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center"/>
        <w:textAlignment w:val="auto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北京市出租汽车治安管理规定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/>
        <w:jc w:val="lef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(1997年12月22日北京市人民政府第11号令公布　根据2004年6月1日北京市人民政府第150号令第一次修改　根据2010年11月27日北京市人民政府第226号令第二次修改)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/>
        <w:jc w:val="lef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0" w:name="_GoBack"/>
      <w:bookmarkEnd w:id="0"/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>　为加强客运出租汽车的治安管理，维护社会秩序和公共安全，保障经营者、驾驶员和乘客的合法权益，根据法律、法规的有关规定，结合本市实际，制定本规定。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</w:rPr>
        <w:t>　凡在本市行政区域内的客运出租汽车经营者(包括兼营)、从业人员和设立出租汽车营业站的单位，均须遵守本规定。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第三条　</w:t>
      </w:r>
      <w:r>
        <w:rPr>
          <w:rFonts w:hint="eastAsia" w:ascii="仿宋_GB2312" w:hAnsi="仿宋_GB2312" w:eastAsia="仿宋_GB2312" w:cs="仿宋_GB2312"/>
          <w:sz w:val="32"/>
          <w:szCs w:val="32"/>
        </w:rPr>
        <w:t>市公安局(以下统称公安机关)负责本市出租汽车治安的管理工作。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</w:t>
      </w:r>
      <w:r>
        <w:rPr>
          <w:rFonts w:hint="eastAsia" w:ascii="黑体" w:hAnsi="黑体" w:eastAsia="黑体" w:cs="黑体"/>
          <w:sz w:val="32"/>
          <w:szCs w:val="32"/>
        </w:rPr>
        <w:t>　第四条</w:t>
      </w:r>
      <w:r>
        <w:rPr>
          <w:rFonts w:hint="eastAsia" w:ascii="仿宋_GB2312" w:hAnsi="仿宋_GB2312" w:eastAsia="仿宋_GB2312" w:cs="仿宋_GB2312"/>
          <w:sz w:val="32"/>
          <w:szCs w:val="32"/>
        </w:rPr>
        <w:t>　出租汽车经营者到公安机关办理治安登记，应当具备下列条件：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(一)持有经营许可证和营业执照；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(二)运营的出租汽车按要求安装安全防范装置；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(三)驾驶员须经公安机关治安防范培训。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</w:t>
      </w:r>
      <w:r>
        <w:rPr>
          <w:rFonts w:hint="eastAsia" w:ascii="黑体" w:hAnsi="黑体" w:eastAsia="黑体" w:cs="黑体"/>
          <w:sz w:val="32"/>
          <w:szCs w:val="32"/>
        </w:rPr>
        <w:t>　第五条</w:t>
      </w:r>
      <w:r>
        <w:rPr>
          <w:rFonts w:hint="eastAsia" w:ascii="仿宋_GB2312" w:hAnsi="仿宋_GB2312" w:eastAsia="仿宋_GB2312" w:cs="仿宋_GB2312"/>
          <w:sz w:val="32"/>
          <w:szCs w:val="32"/>
        </w:rPr>
        <w:t>　治安登记符合条件的，公安机关在接到申报之日起10个工作日内办理出租汽车经营者治安登记手续，发给相应的治安登记证明。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登记事项变更的，出租汽车经营者应当在变更之日起10个工作日内到公安机关办理变更登记手续。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</w:rPr>
        <w:t>　出租汽车经营者应当按照《企业事业单位内部治安保卫条例》，履行下列治安保卫责任：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(一)建立健全本企业治安保卫工作规章制度，实行目标管理。企业负责人应当与公安机关签订《任期治安目标责任书》，并负责组织实施；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(二)对出租汽车从业人员进行遵纪守法、治安防范等法制教育，并组织从业人员参加公安机关的定期培训；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(三)发现违法犯罪线索，及时向公安机关报告，并积极协助公安机关查处案件；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(四)认真落实治安防范措施，组织治安安全检查，及时发现和消除治安隐患；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(五)做好法律、法规和规章规定的其他治安保卫工作。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第七条</w:t>
      </w:r>
      <w:r>
        <w:rPr>
          <w:rFonts w:hint="eastAsia" w:ascii="仿宋_GB2312" w:hAnsi="仿宋_GB2312" w:eastAsia="仿宋_GB2312" w:cs="仿宋_GB2312"/>
          <w:sz w:val="32"/>
          <w:szCs w:val="32"/>
        </w:rPr>
        <w:t>　出租汽车驾驶员必须遵守下列规定：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(一)定期参加治安防范培训，遵纪守法；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(二)服从公安机关的管理和监督检查；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(三)正确使用安全防范装置，严禁擅自拆除、改装；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(四)出本市或者夜间去远郊区县运营，必须到本企业、出租汽车营业站或者市公安局公共交通分局所属派出所进行登记；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(五)发现违法犯罪活动或者违法犯罪嫌疑人，及时向公安机关报告；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(六)不得利用出租汽车进行违法犯罪活动或者为违法犯罪活动提供便利；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(七)发现乘客遗留的财物应当及时归还失主或者送交有关部门处理，不得私自隐匿；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(八)禁止运载违禁和易燃、易爆等物品。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第八条</w:t>
      </w:r>
      <w:r>
        <w:rPr>
          <w:rFonts w:hint="eastAsia" w:ascii="仿宋_GB2312" w:hAnsi="仿宋_GB2312" w:eastAsia="仿宋_GB2312" w:cs="仿宋_GB2312"/>
          <w:sz w:val="32"/>
          <w:szCs w:val="32"/>
        </w:rPr>
        <w:t>　在机场、火车站、宾馆、饭店等处设立出租汽车营业站的单位，应当与公安机关密切配合，维护好出租汽车营业站的治安秩序。营业站对驾驶员出本市或者夜间去远郊区县运营要求登记的，应当做详细记录。发现违法犯罪嫌疑人或者对出租汽车驾驶员报告的可疑情况，应当及时报告公安机关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</w:rPr>
        <w:t>　出租汽车经营者违反本规定的，由公安机关按照下列规定处罚：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(一)违反本规定第五条第二款、第六条第(一)项规定的，予以警告，并责令限期改正；逾期不改正的，处200元以上1000元以下罚款。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(二)违反本规定第六条第(二)、(三)、(四)项规定的，予以警告，并责令限期改正；逾期不改正的，处1000元以上3000元以下罚款。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(三)违反本规定第六条规定，治安保卫责任制不落实，以致发生重大刑事案件、治安灾害事故的，处3000元以上1万元以下罚款；情节严重的，责令停业整顿3天至7天。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</w:rPr>
        <w:t>　出租汽车驾驶员违反本规定第七条规定的，由公安机关予以警告，责令其参加公安机关组织的治安防范培训，可并处200元以下罚款。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违反本规定第七条规定，属于违反《中华人民共和国治安管理处罚法》的，由公安机关依法予以处罚；构成犯罪的，依法追究刑事责任。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第十一条</w:t>
      </w:r>
      <w:r>
        <w:rPr>
          <w:rFonts w:hint="eastAsia" w:ascii="仿宋_GB2312" w:hAnsi="仿宋_GB2312" w:eastAsia="仿宋_GB2312" w:cs="仿宋_GB2312"/>
          <w:sz w:val="32"/>
          <w:szCs w:val="32"/>
        </w:rPr>
        <w:t>　出租汽车营业站违反本规定第八条规定的，由公安机关对设立出租汽车营业站的单位予以警告，责令限期改正，可并处200元以上2000元以下罚款。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第十二条</w:t>
      </w:r>
      <w:r>
        <w:rPr>
          <w:rFonts w:hint="eastAsia" w:ascii="仿宋_GB2312" w:hAnsi="仿宋_GB2312" w:eastAsia="仿宋_GB2312" w:cs="仿宋_GB2312"/>
          <w:sz w:val="32"/>
          <w:szCs w:val="32"/>
        </w:rPr>
        <w:t>　本规定自1998年1月1日起施行。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1992年5月20日市人民政府批准市公安局发布的《北京市出租汽车治安管理若干规定》同时废止。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4"/>
      <w:wordWrap w:val="0"/>
      <w:ind w:left="4788" w:leftChars="2280" w:firstLine="6400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仿宋"/>
        <w:color w:val="FAFAFA"/>
        <w:sz w:val="32"/>
        <w:szCs w:val="48"/>
        <w:lang w:val="en-US" w:eastAsia="zh-CN"/>
      </w:rPr>
      <w:t>X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北京市人民政府发布     </w:t>
    </w:r>
  </w:p>
  <w:p>
    <w:pPr>
      <w:pStyle w:val="4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Be67HvIBAAC9AwAADgAAAGRycy9lMm9Eb2MueG1srVNNjtMw&#10;FN4jcQfLe5o005YSNZ3FVMMGQSXgAK5jJ5b8Jz9P016CCyCxgxVL9tyG4Rg8O2EG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64x/AB4kvhDElBQ7WyiT6r2fEVROyLpb9L0rJ110rrfIXakqGhFX4JmqEvJfoB&#10;Q+ORG9iOEqY7NDyPIUOC06pN2xMQhO5wpQM5smSTcjl/USXS2O6vstR7x6Af63JqNJBREd+EVgY5&#10;l+mbdmuLIEm6UawUHVx7zhrmdbzV3GZyYLLNn/O8+/7VbX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1EdA1tUAAAAJAQAADwAAAAAAAAABACAAAAAiAAAAZHJzL2Rvd25yZXYueG1sUEsBAhQAFAAA&#10;AAgAh07iQAXuux7yAQAAvQMAAA4AAAAAAAAAAQAgAAAAJAEAAGRycy9lMm9Eb2MueG1sUEsFBgAA&#10;AAAGAAYAWQEAAIg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4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  <w:t>北京市人民政府规章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A54B2A"/>
    <w:rsid w:val="044A53F8"/>
    <w:rsid w:val="094F2442"/>
    <w:rsid w:val="0B280268"/>
    <w:rsid w:val="281D07CF"/>
    <w:rsid w:val="38643531"/>
    <w:rsid w:val="3CC1428F"/>
    <w:rsid w:val="40394326"/>
    <w:rsid w:val="52B603CA"/>
    <w:rsid w:val="5D2E1D1D"/>
    <w:rsid w:val="5D4D3107"/>
    <w:rsid w:val="653B1E64"/>
    <w:rsid w:val="6B7A1248"/>
    <w:rsid w:val="79A54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2021-11-29T01:47:00Z</dcterms:created>
  <dc:creator>Lenovo</dc:creator>
  <cp:lastModifiedBy>于珊珊</cp:lastModifiedBy>
  <dcterms:modified xsi:type="dcterms:W3CDTF">2021-12-23T06:29:41Z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FCE7CE08214B41E19B23CC0474F05A52</vt:lpwstr>
  </property>
</Properties>
</file>