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北京市经济和信息化局</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2022年政府信息公开工作年度报告</w:t>
      </w:r>
    </w:p>
    <w:p>
      <w:pPr>
        <w:spacing w:line="560" w:lineRule="exact"/>
        <w:jc w:val="center"/>
        <w:rPr>
          <w:sz w:val="44"/>
          <w:szCs w:val="44"/>
        </w:rPr>
      </w:pPr>
      <w:r>
        <w:rPr>
          <w:rFonts w:hint="eastAsia" w:ascii="微软雅黑" w:hAnsi="微软雅黑" w:eastAsia="微软雅黑" w:cs="宋体"/>
          <w:color w:val="404040"/>
          <w:kern w:val="0"/>
          <w:sz w:val="24"/>
        </w:rPr>
        <w:t>　</w:t>
      </w:r>
      <w:r>
        <w:rPr>
          <w:rFonts w:hint="eastAsia" w:ascii="微软雅黑" w:hAnsi="微软雅黑" w:eastAsia="微软雅黑" w:cs="宋体"/>
          <w:color w:val="404040"/>
          <w:kern w:val="0"/>
          <w:sz w:val="32"/>
          <w:szCs w:val="32"/>
        </w:rPr>
        <w:t xml:space="preserve"> </w:t>
      </w:r>
      <w:r>
        <w:rPr>
          <w:rFonts w:ascii="微软雅黑" w:hAnsi="微软雅黑" w:eastAsia="微软雅黑" w:cs="宋体"/>
          <w:color w:val="404040"/>
          <w:kern w:val="0"/>
          <w:sz w:val="32"/>
          <w:szCs w:val="32"/>
        </w:rPr>
        <w:t xml:space="preserve"> </w:t>
      </w:r>
    </w:p>
    <w:p>
      <w:pPr>
        <w:widowControl/>
        <w:spacing w:line="560" w:lineRule="exact"/>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依据《中华人民共和国政府信息公开条例》(以下简称《政府信息公开条例》)第五十条规定，编制本报告。</w:t>
      </w:r>
    </w:p>
    <w:p>
      <w:pPr>
        <w:spacing w:line="560" w:lineRule="exact"/>
        <w:ind w:left="640"/>
        <w:rPr>
          <w:rFonts w:ascii="黑体" w:hAnsi="黑体" w:eastAsia="黑体" w:cs="黑体"/>
          <w:sz w:val="32"/>
          <w:szCs w:val="32"/>
        </w:rPr>
      </w:pPr>
      <w:r>
        <w:rPr>
          <w:rFonts w:hint="eastAsia" w:ascii="黑体" w:hAnsi="黑体" w:eastAsia="黑体" w:cs="黑体"/>
          <w:sz w:val="32"/>
          <w:szCs w:val="32"/>
        </w:rPr>
        <w:t>一、总体情况</w:t>
      </w:r>
    </w:p>
    <w:p>
      <w:pPr>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2022年，北京市经济和信息化局坚持以习近平新时代中国特色社会主义思想为指导，全面贯彻落实党的二十大精神，深入贯彻落实市委市政府决策部署，深化政务公开改革，切实做好政府信息公开工作。</w:t>
      </w:r>
    </w:p>
    <w:p>
      <w:pPr>
        <w:pStyle w:val="2"/>
        <w:spacing w:line="56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一）加强组织领导。健全局政府信息公开工作领导体系，落实领导责任，明确工作职责，形成局政府信息公开工作领导小组领导下的办公室、法规处、业务处室三方共同会商机制，进一步强化了局政府信息公开工作的组织领导和监督检查。</w:t>
      </w:r>
    </w:p>
    <w:p>
      <w:pPr>
        <w:pStyle w:val="2"/>
        <w:spacing w:line="560" w:lineRule="exact"/>
        <w:ind w:firstLine="720"/>
        <w:rPr>
          <w:rFonts w:ascii="仿宋_GB2312" w:hAnsi="宋体" w:eastAsia="仿宋_GB2312" w:cs="宋体"/>
          <w:kern w:val="0"/>
          <w:sz w:val="32"/>
          <w:szCs w:val="32"/>
        </w:rPr>
      </w:pPr>
      <w:r>
        <w:rPr>
          <w:rFonts w:hint="eastAsia" w:ascii="仿宋_GB2312" w:hAnsi="宋体" w:eastAsia="仿宋_GB2312" w:cs="宋体"/>
          <w:kern w:val="0"/>
          <w:sz w:val="32"/>
          <w:szCs w:val="32"/>
        </w:rPr>
        <w:t>（二）深化主动公开。坚持“以公开为常态，不公开为例外”原则，聚焦统筹疫情防控和稳定经济增长、高精尖产业构建、全球数字经济标杆城市建设、新型智慧城市建设等重点领域，在我局网站公开信息1140条，举办和参加新闻发布会19场，中央电视台、北京日报等主流媒体报道千余篇，在微信、微博等政务新媒体平台发布稿件1921篇。</w:t>
      </w:r>
    </w:p>
    <w:p>
      <w:pPr>
        <w:pStyle w:val="2"/>
        <w:spacing w:line="560" w:lineRule="exact"/>
        <w:ind w:firstLine="720"/>
        <w:rPr>
          <w:rFonts w:ascii="仿宋_GB2312" w:hAnsi="宋体" w:eastAsia="仿宋_GB2312" w:cs="宋体"/>
          <w:kern w:val="0"/>
          <w:sz w:val="32"/>
          <w:szCs w:val="32"/>
        </w:rPr>
      </w:pPr>
      <w:r>
        <w:rPr>
          <w:rFonts w:hint="eastAsia" w:ascii="仿宋_GB2312" w:hAnsi="宋体" w:eastAsia="仿宋_GB2312" w:cs="宋体"/>
          <w:kern w:val="0"/>
          <w:sz w:val="32"/>
          <w:szCs w:val="32"/>
        </w:rPr>
        <w:t>（三）规范提升依法申请公开。全年共收到依申请公开55项，互联网申请43项，邮寄申请10项，电子邮箱申请2项，上年结转6项，全年共答复61项，全部按时限要求依法规范答复。</w:t>
      </w:r>
    </w:p>
    <w:p>
      <w:pPr>
        <w:pStyle w:val="2"/>
        <w:spacing w:line="560" w:lineRule="exact"/>
        <w:ind w:firstLine="720"/>
        <w:rPr>
          <w:rFonts w:ascii="仿宋_GB2312" w:hAnsi="宋体" w:eastAsia="仿宋_GB2312" w:cs="宋体"/>
          <w:kern w:val="0"/>
          <w:sz w:val="32"/>
          <w:szCs w:val="32"/>
        </w:rPr>
      </w:pPr>
      <w:r>
        <w:rPr>
          <w:rFonts w:hint="eastAsia" w:ascii="仿宋_GB2312" w:hAnsi="宋体" w:eastAsia="仿宋_GB2312" w:cs="宋体"/>
          <w:kern w:val="0"/>
          <w:sz w:val="32"/>
          <w:szCs w:val="32"/>
        </w:rPr>
        <w:t>（四）优化政府信息管理。优化调整政府信息公开专栏，新增政策栏目，集中规范本地区本部门出台的相关政策措施。新增“行政执法公示”“行政事业性收费”“政务服务事项”等三项法定主动公开内容，进一步透明化收费、执法等信息，推动政府信息公开化、规范化管理。</w:t>
      </w:r>
    </w:p>
    <w:p>
      <w:pPr>
        <w:adjustRightInd w:val="0"/>
        <w:snapToGrid w:val="0"/>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五）完善政府信息公开平台建设。围绕重点工作内容，开设“统筹疫情防控和稳定经济增长”“防范和化解拖欠中小企业账款服务”等专题专栏，集中展示助企纾困支持措施等信息，帮助中小企业解决账款拖欠等问题。组织开展网站平台巡检，</w:t>
      </w:r>
      <w:r>
        <w:rPr>
          <w:rFonts w:hint="eastAsia" w:ascii="仿宋_GB2312" w:hAnsi="仿宋" w:eastAsia="仿宋_GB2312" w:cs="仿宋_GB2312"/>
          <w:sz w:val="32"/>
          <w:szCs w:val="32"/>
        </w:rPr>
        <w:t>强化局政策咨询互动功能的可用性、便捷性，确保回复及时准确。</w:t>
      </w:r>
    </w:p>
    <w:p>
      <w:pPr>
        <w:pStyle w:val="2"/>
        <w:spacing w:line="560" w:lineRule="exact"/>
        <w:ind w:firstLine="720"/>
        <w:rPr>
          <w:rFonts w:ascii="仿宋_GB2312" w:hAnsi="宋体" w:eastAsia="仿宋_GB2312" w:cs="宋体"/>
          <w:kern w:val="0"/>
          <w:sz w:val="32"/>
          <w:szCs w:val="32"/>
        </w:rPr>
      </w:pPr>
      <w:r>
        <w:rPr>
          <w:rFonts w:hint="eastAsia" w:ascii="仿宋_GB2312" w:hAnsi="宋体" w:eastAsia="仿宋_GB2312" w:cs="宋体"/>
          <w:kern w:val="0"/>
          <w:sz w:val="32"/>
          <w:szCs w:val="32"/>
        </w:rPr>
        <w:t>（六）强化培训指导。采取集中培训和“一对一”指导相结合方式，组织开展信息公开培训指导，进一步提升相关人员对政府信息公开的主体和原则、范围和内容、方式和程序等方面的了解，增强对政府信息公开工作重要意义的认识，加强做好政府信息公开工作的主动性和自觉性。</w:t>
      </w:r>
    </w:p>
    <w:p>
      <w:pPr>
        <w:pStyle w:val="2"/>
        <w:spacing w:line="560" w:lineRule="exact"/>
        <w:ind w:firstLine="720"/>
        <w:rPr>
          <w:rFonts w:ascii="仿宋_GB2312" w:hAnsi="宋体" w:eastAsia="仿宋_GB2312" w:cs="宋体"/>
          <w:kern w:val="0"/>
          <w:sz w:val="32"/>
          <w:szCs w:val="32"/>
        </w:rPr>
      </w:pPr>
      <w:r>
        <w:rPr>
          <w:rFonts w:hint="eastAsia" w:ascii="仿宋_GB2312" w:hAnsi="宋体" w:eastAsia="仿宋_GB2312" w:cs="宋体"/>
          <w:kern w:val="0"/>
          <w:sz w:val="32"/>
          <w:szCs w:val="32"/>
        </w:rPr>
        <w:t>（七）加强监督保障。进一步完善政府信息公开制度体系，规范信息发布、公开属性审查、监督考核等机制，做到制度引领、标准明确、有规可依。及时更新完善信息公开指南和目录，方便公众及时、准确、有效地获取所需信息，加强社会公众参与和监督。</w:t>
      </w:r>
    </w:p>
    <w:p>
      <w:pPr>
        <w:pStyle w:val="2"/>
        <w:spacing w:line="560" w:lineRule="exact"/>
        <w:ind w:firstLine="720"/>
        <w:rPr>
          <w:rFonts w:ascii="仿宋_GB2312" w:hAnsi="宋体" w:eastAsia="仿宋_GB2312" w:cs="宋体"/>
          <w:kern w:val="0"/>
          <w:sz w:val="32"/>
          <w:szCs w:val="32"/>
        </w:rPr>
      </w:pP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主动公开政府信息情况</w:t>
      </w:r>
    </w:p>
    <w:p>
      <w:pPr>
        <w:pStyle w:val="2"/>
        <w:spacing w:line="560" w:lineRule="exact"/>
      </w:pPr>
    </w:p>
    <w:tbl>
      <w:tblPr>
        <w:tblStyle w:val="7"/>
        <w:tblW w:w="9740" w:type="dxa"/>
        <w:jc w:val="center"/>
        <w:tblLayout w:type="fixed"/>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信息内容</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本年制发件数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本年废止件数</w:t>
            </w:r>
          </w:p>
        </w:tc>
        <w:tc>
          <w:tcPr>
            <w:tcW w:w="2435" w:type="dxa"/>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现行有效件</w:t>
            </w:r>
            <w:r>
              <w:rPr>
                <w:rFonts w:hint="eastAsia" w:ascii="宋体" w:hAnsi="宋体" w:cs="宋体"/>
                <w:kern w:val="0"/>
                <w:sz w:val="20"/>
                <w:szCs w:val="20"/>
                <w:lang w:bidi="ar"/>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color w:val="000000"/>
                <w:kern w:val="0"/>
                <w:sz w:val="20"/>
                <w:szCs w:val="20"/>
                <w:lang w:bidi="ar"/>
              </w:rPr>
              <w:t>规章</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color w:val="000000"/>
                <w:kern w:val="0"/>
                <w:sz w:val="20"/>
                <w:szCs w:val="20"/>
                <w:lang w:bidi="ar"/>
              </w:rPr>
              <w:t>行政规范性文件</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r>
              <w:rPr>
                <w:rFonts w:ascii="宋体" w:hAnsi="宋体" w:cs="宋体"/>
                <w:color w:val="000000"/>
                <w:kern w:val="0"/>
                <w:sz w:val="20"/>
                <w:szCs w:val="20"/>
                <w:lang w:bidi="ar"/>
              </w:rPr>
              <w:t>7</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2435"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35</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color w:val="000000"/>
                <w:kern w:val="0"/>
                <w:sz w:val="20"/>
                <w:szCs w:val="20"/>
                <w:lang w:bidi="ar"/>
              </w:rPr>
              <w:t>行政许可</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pPr>
            <w:r>
              <w:rPr>
                <w:rFonts w:ascii="宋体" w:hAnsi="宋体" w:cs="宋体"/>
                <w:color w:val="000000"/>
                <w:kern w:val="0"/>
                <w:sz w:val="20"/>
                <w:szCs w:val="20"/>
                <w:lang w:bidi="ar"/>
              </w:rPr>
              <w:t>3964</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color w:val="000000"/>
                <w:kern w:val="0"/>
                <w:sz w:val="20"/>
                <w:szCs w:val="20"/>
                <w:lang w:bidi="ar"/>
              </w:rPr>
              <w:t>行政处罚</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1</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color w:val="000000"/>
                <w:kern w:val="0"/>
                <w:sz w:val="20"/>
                <w:szCs w:val="20"/>
                <w:lang w:bidi="ar"/>
              </w:rPr>
              <w:t>行政强制</w:t>
            </w:r>
          </w:p>
        </w:tc>
        <w:tc>
          <w:tcPr>
            <w:tcW w:w="7305" w:type="dxa"/>
            <w:gridSpan w:val="3"/>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1</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信息内容</w:t>
            </w:r>
          </w:p>
        </w:tc>
        <w:tc>
          <w:tcPr>
            <w:tcW w:w="7305" w:type="dxa"/>
            <w:gridSpan w:val="3"/>
            <w:tcBorders>
              <w:top w:val="nil"/>
              <w:left w:val="nil"/>
              <w:bottom w:val="single" w:color="auto" w:sz="8" w:space="0"/>
              <w:right w:val="single" w:color="000000" w:sz="8" w:space="0"/>
            </w:tcBorders>
            <w:shd w:val="clear" w:color="auto" w:fill="DDEBF7"/>
            <w:tcMar>
              <w:left w:w="57" w:type="dxa"/>
              <w:right w:w="57" w:type="dxa"/>
            </w:tcMar>
            <w:vAlign w:val="center"/>
          </w:tcPr>
          <w:p>
            <w:pPr>
              <w:widowControl/>
              <w:spacing w:line="560" w:lineRule="exact"/>
              <w:jc w:val="center"/>
            </w:pPr>
            <w:r>
              <w:rPr>
                <w:rFonts w:hint="eastAsia" w:ascii="宋体" w:hAnsi="宋体" w:cs="宋体"/>
                <w:color w:val="000000"/>
                <w:kern w:val="0"/>
                <w:sz w:val="20"/>
                <w:szCs w:val="20"/>
                <w:lang w:bidi="ar"/>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color w:val="000000"/>
                <w:kern w:val="0"/>
                <w:sz w:val="20"/>
                <w:szCs w:val="20"/>
                <w:lang w:bidi="ar"/>
              </w:rPr>
              <w:t>行政事业性收费</w:t>
            </w:r>
          </w:p>
        </w:tc>
        <w:tc>
          <w:tcPr>
            <w:tcW w:w="7305" w:type="dxa"/>
            <w:gridSpan w:val="3"/>
            <w:tcBorders>
              <w:top w:val="nil"/>
              <w:left w:val="nil"/>
              <w:bottom w:val="single" w:color="auto" w:sz="8" w:space="0"/>
              <w:right w:val="single" w:color="000000" w:sz="8" w:space="0"/>
            </w:tcBorders>
            <w:tcMar>
              <w:left w:w="57" w:type="dxa"/>
              <w:right w:w="57" w:type="dxa"/>
            </w:tcMar>
            <w:vAlign w:val="center"/>
          </w:tcPr>
          <w:p>
            <w:pPr>
              <w:widowControl/>
              <w:spacing w:line="560" w:lineRule="exact"/>
              <w:jc w:val="center"/>
              <w:rPr>
                <w:rFonts w:ascii="宋体"/>
                <w:sz w:val="24"/>
              </w:rPr>
            </w:pPr>
            <w:r>
              <w:rPr>
                <w:rFonts w:hint="eastAsia" w:ascii="宋体" w:hAnsi="宋体" w:cs="宋体"/>
                <w:color w:val="000000"/>
                <w:kern w:val="0"/>
                <w:sz w:val="20"/>
                <w:szCs w:val="20"/>
                <w:lang w:bidi="ar"/>
              </w:rPr>
              <w:t>8</w:t>
            </w:r>
            <w:r>
              <w:rPr>
                <w:rFonts w:ascii="宋体" w:hAnsi="宋体" w:cs="宋体"/>
                <w:color w:val="000000"/>
                <w:kern w:val="0"/>
                <w:sz w:val="20"/>
                <w:szCs w:val="20"/>
                <w:lang w:bidi="ar"/>
              </w:rPr>
              <w:t>89.23</w:t>
            </w:r>
          </w:p>
        </w:tc>
      </w:tr>
    </w:tbl>
    <w:p>
      <w:pPr>
        <w:pStyle w:val="2"/>
        <w:spacing w:line="560" w:lineRule="exact"/>
      </w:pPr>
    </w:p>
    <w:p>
      <w:pPr>
        <w:numPr>
          <w:ilvl w:val="0"/>
          <w:numId w:val="1"/>
        </w:num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收到和处理政府信息公开申请情况</w:t>
      </w:r>
    </w:p>
    <w:p>
      <w:pPr>
        <w:pStyle w:val="6"/>
        <w:widowControl/>
        <w:shd w:val="clear" w:color="auto" w:fill="FFFFFF"/>
        <w:spacing w:before="0" w:beforeAutospacing="0" w:after="0" w:afterAutospacing="0" w:line="560" w:lineRule="exact"/>
        <w:ind w:firstLine="420"/>
        <w:jc w:val="both"/>
        <w:rPr>
          <w:rFonts w:ascii="宋体" w:hAnsi="宋体" w:cs="宋体"/>
          <w:color w:val="333333"/>
        </w:rP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768"/>
        <w:gridCol w:w="943"/>
        <w:gridCol w:w="3218"/>
        <w:gridCol w:w="691"/>
        <w:gridCol w:w="688"/>
        <w:gridCol w:w="688"/>
        <w:gridCol w:w="688"/>
        <w:gridCol w:w="688"/>
        <w:gridCol w:w="688"/>
        <w:gridCol w:w="68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vMerge w:val="restart"/>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widowControl/>
              <w:spacing w:line="560" w:lineRule="exact"/>
              <w:jc w:val="left"/>
            </w:pPr>
            <w:r>
              <w:rPr>
                <w:rFonts w:ascii="楷体" w:hAnsi="楷体" w:eastAsia="楷体" w:cs="楷体"/>
                <w:kern w:val="0"/>
                <w:sz w:val="20"/>
                <w:szCs w:val="20"/>
                <w:lang w:bidi="ar"/>
              </w:rPr>
              <w:t>（本列数据的勾稽关系为：第一项加第二项之和，等于第三项加第四项之和）</w:t>
            </w:r>
          </w:p>
        </w:tc>
        <w:tc>
          <w:tcPr>
            <w:tcW w:w="4819" w:type="dxa"/>
            <w:gridSpan w:val="7"/>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spacing w:line="560" w:lineRule="exact"/>
              <w:rPr>
                <w:rFonts w:ascii="宋体"/>
                <w:sz w:val="24"/>
              </w:rPr>
            </w:pPr>
          </w:p>
        </w:tc>
        <w:tc>
          <w:tcPr>
            <w:tcW w:w="691" w:type="dxa"/>
            <w:vMerge w:val="restart"/>
            <w:tcBorders>
              <w:top w:val="nil"/>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自然人</w:t>
            </w:r>
          </w:p>
        </w:tc>
        <w:tc>
          <w:tcPr>
            <w:tcW w:w="3440" w:type="dxa"/>
            <w:gridSpan w:val="5"/>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法人或其他组织</w:t>
            </w:r>
          </w:p>
        </w:tc>
        <w:tc>
          <w:tcPr>
            <w:tcW w:w="688" w:type="dxa"/>
            <w:vMerge w:val="restart"/>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vMerge w:val="continue"/>
            <w:tcBorders>
              <w:top w:val="single" w:color="auto" w:sz="8" w:space="0"/>
              <w:left w:val="single" w:color="auto" w:sz="8" w:space="0"/>
              <w:bottom w:val="outset" w:color="auto" w:sz="8" w:space="0"/>
              <w:right w:val="single" w:color="auto" w:sz="8" w:space="0"/>
            </w:tcBorders>
            <w:shd w:val="clear" w:color="auto" w:fill="9BC2E6"/>
            <w:tcMar>
              <w:left w:w="108" w:type="dxa"/>
              <w:right w:w="108" w:type="dxa"/>
            </w:tcMar>
            <w:vAlign w:val="center"/>
          </w:tcPr>
          <w:p>
            <w:pPr>
              <w:spacing w:line="560" w:lineRule="exact"/>
              <w:rPr>
                <w:rFonts w:ascii="宋体"/>
                <w:sz w:val="24"/>
              </w:rPr>
            </w:pPr>
          </w:p>
        </w:tc>
        <w:tc>
          <w:tcPr>
            <w:tcW w:w="691" w:type="dxa"/>
            <w:vMerge w:val="continue"/>
            <w:tcBorders>
              <w:top w:val="nil"/>
              <w:left w:val="nil"/>
              <w:bottom w:val="single" w:color="auto" w:sz="8" w:space="0"/>
              <w:right w:val="single" w:color="auto" w:sz="8" w:space="0"/>
            </w:tcBorders>
            <w:shd w:val="clear" w:color="auto" w:fill="9BC2E6"/>
            <w:tcMar>
              <w:left w:w="57" w:type="dxa"/>
              <w:right w:w="57" w:type="dxa"/>
            </w:tcMar>
            <w:vAlign w:val="center"/>
          </w:tcPr>
          <w:p>
            <w:pPr>
              <w:spacing w:line="560" w:lineRule="exact"/>
              <w:rPr>
                <w:rFonts w:ascii="宋体"/>
                <w:sz w:val="24"/>
              </w:rPr>
            </w:pP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商业</w:t>
            </w:r>
          </w:p>
          <w:p>
            <w:pPr>
              <w:widowControl/>
              <w:spacing w:line="560" w:lineRule="exact"/>
              <w:jc w:val="center"/>
            </w:pPr>
            <w:r>
              <w:rPr>
                <w:rFonts w:hint="eastAsia" w:ascii="宋体" w:hAnsi="宋体" w:cs="宋体"/>
                <w:kern w:val="0"/>
                <w:sz w:val="20"/>
                <w:szCs w:val="20"/>
                <w:lang w:bidi="ar"/>
              </w:rPr>
              <w:t>企业</w:t>
            </w:r>
          </w:p>
        </w:tc>
        <w:tc>
          <w:tcPr>
            <w:tcW w:w="688" w:type="dxa"/>
            <w:tcBorders>
              <w:top w:val="nil"/>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科研</w:t>
            </w:r>
          </w:p>
          <w:p>
            <w:pPr>
              <w:widowControl/>
              <w:spacing w:line="560" w:lineRule="exact"/>
              <w:jc w:val="center"/>
            </w:pPr>
            <w:r>
              <w:rPr>
                <w:rFonts w:hint="eastAsia" w:ascii="宋体" w:hAnsi="宋体" w:cs="宋体"/>
                <w:kern w:val="0"/>
                <w:sz w:val="20"/>
                <w:szCs w:val="20"/>
                <w:lang w:bidi="ar"/>
              </w:rPr>
              <w:t>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社会公益组织</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法律服务机构</w:t>
            </w:r>
          </w:p>
        </w:tc>
        <w:tc>
          <w:tcPr>
            <w:tcW w:w="688" w:type="dxa"/>
            <w:tcBorders>
              <w:top w:val="single" w:color="auto" w:sz="8" w:space="0"/>
              <w:left w:val="nil"/>
              <w:bottom w:val="single" w:color="auto" w:sz="8" w:space="0"/>
              <w:right w:val="single" w:color="auto" w:sz="8" w:space="0"/>
            </w:tcBorders>
            <w:shd w:val="clear" w:color="auto" w:fill="9BC2E6"/>
            <w:tcMar>
              <w:left w:w="57" w:type="dxa"/>
              <w:right w:w="57" w:type="dxa"/>
            </w:tcMar>
            <w:vAlign w:val="center"/>
          </w:tcPr>
          <w:p>
            <w:pPr>
              <w:widowControl/>
              <w:spacing w:line="560" w:lineRule="exact"/>
              <w:jc w:val="center"/>
            </w:pPr>
            <w:r>
              <w:rPr>
                <w:rFonts w:hint="eastAsia" w:ascii="宋体" w:hAnsi="宋体" w:cs="宋体"/>
                <w:kern w:val="0"/>
                <w:sz w:val="20"/>
                <w:szCs w:val="20"/>
                <w:lang w:bidi="ar"/>
              </w:rPr>
              <w:t>其他</w:t>
            </w:r>
          </w:p>
        </w:tc>
        <w:tc>
          <w:tcPr>
            <w:tcW w:w="688" w:type="dxa"/>
            <w:vMerge w:val="continue"/>
            <w:tcBorders>
              <w:top w:val="single" w:color="auto" w:sz="8" w:space="0"/>
              <w:left w:val="nil"/>
              <w:bottom w:val="outset" w:color="auto" w:sz="8" w:space="0"/>
              <w:right w:val="single" w:color="auto" w:sz="8" w:space="0"/>
            </w:tcBorders>
            <w:shd w:val="clear" w:color="auto" w:fill="9BC2E6"/>
            <w:tcMar>
              <w:left w:w="57" w:type="dxa"/>
              <w:right w:w="57" w:type="dxa"/>
            </w:tcMar>
            <w:vAlign w:val="center"/>
          </w:tcPr>
          <w:p>
            <w:pPr>
              <w:spacing w:line="560" w:lineRule="exact"/>
              <w:rPr>
                <w:rFonts w:ascii="宋体"/>
                <w:sz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kern w:val="0"/>
                <w:sz w:val="20"/>
                <w:szCs w:val="20"/>
                <w:lang w:bidi="ar"/>
              </w:rPr>
              <w:t>一、本年新收政府信息公开申请数量</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52</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3</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55</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kern w:val="0"/>
                <w:sz w:val="20"/>
                <w:szCs w:val="20"/>
                <w:lang w:bidi="ar"/>
              </w:rPr>
              <w:t>二、上年结转政府信息公开申请数量</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5</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1</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restart"/>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kern w:val="0"/>
                <w:sz w:val="20"/>
                <w:szCs w:val="20"/>
                <w:lang w:bidi="ar"/>
              </w:rPr>
              <w:t>三、本年度办理结果</w:t>
            </w:r>
          </w:p>
        </w:tc>
        <w:tc>
          <w:tcPr>
            <w:tcW w:w="4161"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（一）予以公开</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7</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2</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4161"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（二）部分公开</w:t>
            </w:r>
            <w:r>
              <w:rPr>
                <w:rFonts w:ascii="楷体" w:hAnsi="楷体" w:eastAsia="楷体" w:cs="楷体"/>
                <w:kern w:val="0"/>
                <w:sz w:val="20"/>
                <w:szCs w:val="20"/>
                <w:lang w:bidi="ar"/>
              </w:rPr>
              <w:t>（区分处理的，只计这一情形，不计其他情形）</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（三）不予公开</w:t>
            </w: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1.属于国家秘密</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2.其他法律行政法规禁止公开</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3.危及“三安全一稳定”</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4.保护第三方合法权益</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1</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5.属于三类内部事务信息</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6.属于四类过程性信息</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7.属于行政执法案卷</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8.属于行政查询事项</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3</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（四）无法提供</w:t>
            </w: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1.本机关不掌握相关政府信息</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12</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12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2.没有现成信息需要另行制作</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3</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3</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3.补正后申请内容仍不明确</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restart"/>
            <w:tcBorders>
              <w:top w:val="nil"/>
              <w:left w:val="nil"/>
              <w:bottom w:val="outset"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（五）不予处理</w:t>
            </w: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1.信访举报投诉类申请</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28</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1</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29</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2.重复申请</w:t>
            </w:r>
          </w:p>
        </w:tc>
        <w:tc>
          <w:tcPr>
            <w:tcW w:w="691"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3</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1</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4</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3.要求提供公开出版物</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tcPr>
          <w:p>
            <w:pPr>
              <w:widowControl/>
              <w:spacing w:line="560" w:lineRule="exact"/>
              <w:jc w:val="left"/>
            </w:pPr>
            <w:r>
              <w:rPr>
                <w:rFonts w:hint="eastAsia" w:ascii="宋体" w:hAnsi="宋体" w:cs="宋体"/>
                <w:kern w:val="0"/>
                <w:sz w:val="20"/>
                <w:szCs w:val="20"/>
                <w:lang w:bidi="ar"/>
              </w:rPr>
              <w:t>4.无正当理由大量反复申请</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nil"/>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outset" w:color="auto" w:sz="8" w:space="0"/>
              <w:right w:val="single" w:color="auto" w:sz="8" w:space="0"/>
            </w:tcBorders>
            <w:shd w:val="clear" w:color="auto" w:fill="DDEBF7"/>
            <w:tcMar>
              <w:left w:w="57" w:type="dxa"/>
              <w:right w:w="57" w:type="dxa"/>
            </w:tcMar>
            <w:vAlign w:val="center"/>
          </w:tcPr>
          <w:p>
            <w:pPr>
              <w:widowControl/>
              <w:spacing w:line="560" w:lineRule="exact"/>
            </w:pPr>
            <w:r>
              <w:rPr>
                <w:rFonts w:hint="eastAsia" w:ascii="宋体" w:hAnsi="宋体" w:cs="宋体"/>
                <w:kern w:val="0"/>
                <w:sz w:val="20"/>
                <w:szCs w:val="20"/>
                <w:lang w:bidi="ar"/>
              </w:rPr>
              <w:t>5.要求行政机关确认或重新出具已获取信息</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restart"/>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（六）其他处理</w:t>
            </w:r>
          </w:p>
        </w:tc>
        <w:tc>
          <w:tcPr>
            <w:tcW w:w="3218"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pPr>
            <w:r>
              <w:rPr>
                <w:rFonts w:hint="eastAsia" w:ascii="宋体" w:hAnsi="宋体" w:cs="宋体"/>
                <w:kern w:val="0"/>
                <w:sz w:val="20"/>
                <w:szCs w:val="20"/>
                <w:lang w:bidi="ar"/>
              </w:rPr>
              <w:t>1.申请人无正当理由逾期不补正、行政机关不再处理其政府信息公开申请</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single" w:color="auto" w:sz="8" w:space="0"/>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pPr>
            <w:r>
              <w:rPr>
                <w:rFonts w:hint="eastAsia" w:ascii="宋体" w:hAnsi="宋体" w:cs="宋体"/>
                <w:kern w:val="0"/>
                <w:sz w:val="20"/>
                <w:szCs w:val="20"/>
                <w:lang w:bidi="ar"/>
              </w:rPr>
              <w:t>2.申请人逾期未按收费通知要求缴纳费用、行政机关不再处理其政府信息公开申请</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943" w:type="dxa"/>
            <w:vMerge w:val="continue"/>
            <w:tcBorders>
              <w:top w:val="outset" w:color="auto" w:sz="8" w:space="0"/>
              <w:left w:val="nil"/>
              <w:bottom w:val="outset" w:color="auto" w:sz="8" w:space="0"/>
              <w:right w:val="single" w:color="auto" w:sz="8" w:space="0"/>
            </w:tcBorders>
            <w:shd w:val="clear" w:color="auto" w:fill="DDEBF7"/>
            <w:tcMar>
              <w:left w:w="57" w:type="dxa"/>
              <w:right w:w="57" w:type="dxa"/>
            </w:tcMar>
            <w:vAlign w:val="center"/>
          </w:tcPr>
          <w:p>
            <w:pPr>
              <w:spacing w:line="560" w:lineRule="exact"/>
              <w:rPr>
                <w:rFonts w:ascii="宋体"/>
                <w:sz w:val="24"/>
              </w:rPr>
            </w:pPr>
          </w:p>
        </w:tc>
        <w:tc>
          <w:tcPr>
            <w:tcW w:w="3218" w:type="dxa"/>
            <w:tcBorders>
              <w:top w:val="nil"/>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3.其他</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68" w:type="dxa"/>
            <w:vMerge w:val="continue"/>
            <w:tcBorders>
              <w:top w:val="nil"/>
              <w:left w:val="single" w:color="auto" w:sz="8" w:space="0"/>
              <w:bottom w:val="outset" w:color="auto" w:sz="8" w:space="0"/>
              <w:right w:val="single" w:color="auto" w:sz="8" w:space="0"/>
            </w:tcBorders>
            <w:shd w:val="clear" w:color="auto" w:fill="BDD7EE"/>
            <w:tcMar>
              <w:left w:w="57" w:type="dxa"/>
              <w:right w:w="57" w:type="dxa"/>
            </w:tcMar>
            <w:vAlign w:val="center"/>
          </w:tcPr>
          <w:p>
            <w:pPr>
              <w:spacing w:line="560" w:lineRule="exact"/>
              <w:rPr>
                <w:rFonts w:ascii="宋体"/>
                <w:sz w:val="24"/>
              </w:rPr>
            </w:pPr>
          </w:p>
        </w:tc>
        <w:tc>
          <w:tcPr>
            <w:tcW w:w="4161" w:type="dxa"/>
            <w:gridSpan w:val="2"/>
            <w:tcBorders>
              <w:top w:val="nil"/>
              <w:left w:val="nil"/>
              <w:bottom w:val="single" w:color="auto" w:sz="8" w:space="0"/>
              <w:right w:val="single" w:color="auto" w:sz="8" w:space="0"/>
            </w:tcBorders>
            <w:shd w:val="clear" w:color="auto" w:fill="DDEBF7"/>
            <w:tcMar>
              <w:left w:w="57" w:type="dxa"/>
              <w:right w:w="57" w:type="dxa"/>
            </w:tcMar>
            <w:vAlign w:val="center"/>
          </w:tcPr>
          <w:p>
            <w:pPr>
              <w:widowControl/>
              <w:spacing w:line="560" w:lineRule="exact"/>
              <w:jc w:val="left"/>
            </w:pPr>
            <w:r>
              <w:rPr>
                <w:rFonts w:hint="eastAsia" w:ascii="宋体" w:hAnsi="宋体" w:cs="宋体"/>
                <w:kern w:val="0"/>
                <w:sz w:val="20"/>
                <w:szCs w:val="20"/>
                <w:lang w:bidi="ar"/>
              </w:rPr>
              <w:t>（七）总计</w:t>
            </w:r>
          </w:p>
        </w:tc>
        <w:tc>
          <w:tcPr>
            <w:tcW w:w="691"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57</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4</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tcMar>
              <w:left w:w="57" w:type="dxa"/>
              <w:right w:w="57" w:type="dxa"/>
            </w:tcMar>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61</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29" w:type="dxa"/>
            <w:gridSpan w:val="3"/>
            <w:tcBorders>
              <w:top w:val="nil"/>
              <w:left w:val="single" w:color="auto" w:sz="8" w:space="0"/>
              <w:bottom w:val="single" w:color="auto" w:sz="8" w:space="0"/>
              <w:right w:val="single" w:color="auto" w:sz="8" w:space="0"/>
            </w:tcBorders>
            <w:shd w:val="clear" w:color="auto" w:fill="BDD7EE"/>
            <w:tcMar>
              <w:left w:w="57" w:type="dxa"/>
              <w:right w:w="57" w:type="dxa"/>
            </w:tcMar>
            <w:vAlign w:val="center"/>
          </w:tcPr>
          <w:p>
            <w:pPr>
              <w:widowControl/>
              <w:spacing w:line="560" w:lineRule="exact"/>
              <w:jc w:val="left"/>
            </w:pPr>
            <w:r>
              <w:rPr>
                <w:rFonts w:hint="eastAsia" w:ascii="宋体" w:hAnsi="宋体" w:cs="宋体"/>
                <w:kern w:val="0"/>
                <w:sz w:val="20"/>
                <w:szCs w:val="20"/>
                <w:lang w:bidi="ar"/>
              </w:rPr>
              <w:t>四、结转下年度继续办理</w:t>
            </w:r>
          </w:p>
        </w:tc>
        <w:tc>
          <w:tcPr>
            <w:tcW w:w="691" w:type="dxa"/>
            <w:tcBorders>
              <w:top w:val="nil"/>
              <w:left w:val="nil"/>
              <w:bottom w:val="single" w:color="auto" w:sz="8" w:space="0"/>
              <w:right w:val="single" w:color="auto" w:sz="8" w:space="0"/>
            </w:tcBorders>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c>
          <w:tcPr>
            <w:tcW w:w="688" w:type="dxa"/>
            <w:tcBorders>
              <w:top w:val="nil"/>
              <w:left w:val="nil"/>
              <w:bottom w:val="single" w:color="auto" w:sz="8" w:space="0"/>
              <w:right w:val="single" w:color="auto" w:sz="8" w:space="0"/>
            </w:tcBorders>
            <w:vAlign w:val="center"/>
          </w:tcPr>
          <w:p>
            <w:pPr>
              <w:widowControl/>
              <w:spacing w:line="560" w:lineRule="exact"/>
              <w:jc w:val="center"/>
              <w:rPr>
                <w:rFonts w:ascii="宋体" w:hAnsi="宋体" w:cs="宋体"/>
                <w:color w:val="000000"/>
                <w:kern w:val="0"/>
                <w:sz w:val="20"/>
                <w:szCs w:val="20"/>
                <w:lang w:bidi="ar"/>
              </w:rPr>
            </w:pPr>
            <w:r>
              <w:rPr>
                <w:rFonts w:ascii="宋体" w:hAnsi="宋体" w:cs="宋体"/>
                <w:color w:val="000000"/>
                <w:kern w:val="0"/>
                <w:sz w:val="20"/>
                <w:szCs w:val="20"/>
                <w:lang w:bidi="ar"/>
              </w:rPr>
              <w:t>0</w:t>
            </w:r>
          </w:p>
        </w:tc>
      </w:tr>
    </w:tbl>
    <w:p>
      <w:pPr>
        <w:pStyle w:val="2"/>
        <w:spacing w:line="560" w:lineRule="exact"/>
        <w:ind w:left="420" w:leftChars="200"/>
      </w:pP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四、政府信息公开行政复议、行政诉讼情况</w:t>
      </w:r>
    </w:p>
    <w:p>
      <w:pPr>
        <w:widowControl/>
        <w:spacing w:line="560" w:lineRule="exact"/>
        <w:jc w:val="center"/>
      </w:pPr>
    </w:p>
    <w:tbl>
      <w:tblPr>
        <w:tblStyle w:val="7"/>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50"/>
        <w:gridCol w:w="650"/>
        <w:gridCol w:w="650"/>
        <w:gridCol w:w="650"/>
        <w:gridCol w:w="650"/>
        <w:gridCol w:w="649"/>
        <w:gridCol w:w="649"/>
        <w:gridCol w:w="650"/>
        <w:gridCol w:w="650"/>
        <w:gridCol w:w="650"/>
        <w:gridCol w:w="650"/>
        <w:gridCol w:w="650"/>
        <w:gridCol w:w="650"/>
        <w:gridCol w:w="650"/>
        <w:gridCol w:w="650"/>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47" w:hRule="atLeast"/>
          <w:jc w:val="center"/>
        </w:trPr>
        <w:tc>
          <w:tcPr>
            <w:tcW w:w="3250" w:type="dxa"/>
            <w:gridSpan w:val="5"/>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行政复议</w:t>
            </w:r>
          </w:p>
        </w:tc>
        <w:tc>
          <w:tcPr>
            <w:tcW w:w="6498" w:type="dxa"/>
            <w:gridSpan w:val="10"/>
            <w:tcBorders>
              <w:top w:val="single" w:color="auto" w:sz="8" w:space="0"/>
              <w:left w:val="single" w:color="auto" w:sz="8" w:space="0"/>
              <w:bottom w:val="single" w:color="auto" w:sz="8" w:space="0"/>
              <w:right w:val="single" w:color="auto" w:sz="8" w:space="0"/>
            </w:tcBorders>
            <w:shd w:val="clear" w:color="auto" w:fill="BDD7EE"/>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582" w:hRule="atLeast"/>
          <w:jc w:val="center"/>
        </w:trPr>
        <w:tc>
          <w:tcPr>
            <w:tcW w:w="650"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结果维持</w:t>
            </w:r>
          </w:p>
        </w:tc>
        <w:tc>
          <w:tcPr>
            <w:tcW w:w="650"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总计</w:t>
            </w:r>
          </w:p>
        </w:tc>
        <w:tc>
          <w:tcPr>
            <w:tcW w:w="3248"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未经复议直接起诉</w:t>
            </w:r>
          </w:p>
        </w:tc>
        <w:tc>
          <w:tcPr>
            <w:tcW w:w="3250" w:type="dxa"/>
            <w:gridSpan w:val="5"/>
            <w:tcBorders>
              <w:top w:val="single" w:color="auto" w:sz="8" w:space="0"/>
              <w:left w:val="single" w:color="auto" w:sz="8" w:space="0"/>
              <w:bottom w:val="single" w:color="auto" w:sz="8" w:space="0"/>
              <w:right w:val="single" w:color="auto" w:sz="8" w:space="0"/>
            </w:tcBorders>
            <w:shd w:val="clear" w:color="auto" w:fill="DDEBF7"/>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14" w:hRule="atLeast"/>
          <w:jc w:val="center"/>
        </w:trPr>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60" w:lineRule="exact"/>
              <w:rPr>
                <w:rFonts w:ascii="宋体"/>
                <w:sz w:val="24"/>
              </w:rPr>
            </w:pPr>
          </w:p>
        </w:tc>
        <w:tc>
          <w:tcPr>
            <w:tcW w:w="650"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spacing w:line="560" w:lineRule="exact"/>
              <w:rPr>
                <w:rFonts w:ascii="宋体"/>
                <w:sz w:val="24"/>
              </w:rPr>
            </w:pPr>
          </w:p>
        </w:tc>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60" w:lineRule="exact"/>
              <w:rPr>
                <w:rFonts w:ascii="宋体"/>
                <w:sz w:val="24"/>
              </w:rPr>
            </w:pPr>
          </w:p>
        </w:tc>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60" w:lineRule="exact"/>
              <w:rPr>
                <w:rFonts w:ascii="宋体"/>
                <w:sz w:val="24"/>
              </w:rPr>
            </w:pPr>
          </w:p>
        </w:tc>
        <w:tc>
          <w:tcPr>
            <w:tcW w:w="650" w:type="dxa"/>
            <w:vMerge w:val="continue"/>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spacing w:line="560" w:lineRule="exact"/>
              <w:rPr>
                <w:rFonts w:ascii="宋体"/>
                <w:sz w:val="24"/>
              </w:rPr>
            </w:pP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其他</w:t>
            </w:r>
            <w:r>
              <w:rPr>
                <w:rFonts w:hint="eastAsia" w:ascii="宋体" w:hAnsi="宋体" w:cs="宋体"/>
                <w:kern w:val="0"/>
                <w:sz w:val="20"/>
                <w:szCs w:val="20"/>
                <w:lang w:bidi="ar"/>
              </w:rPr>
              <w:br w:type="textWrapping"/>
            </w:r>
            <w:r>
              <w:rPr>
                <w:rFonts w:hint="eastAsia" w:ascii="宋体" w:hAnsi="宋体" w:cs="宋体"/>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color w:val="000000"/>
                <w:kern w:val="0"/>
                <w:sz w:val="20"/>
                <w:szCs w:val="20"/>
                <w:lang w:bidi="ar"/>
              </w:rPr>
              <w:t>总计</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维持</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结果</w:t>
            </w:r>
            <w:r>
              <w:rPr>
                <w:rFonts w:hint="eastAsia" w:ascii="宋体" w:hAnsi="宋体" w:cs="宋体"/>
                <w:kern w:val="0"/>
                <w:sz w:val="20"/>
                <w:szCs w:val="20"/>
                <w:lang w:bidi="ar"/>
              </w:rPr>
              <w:br w:type="textWrapping"/>
            </w:r>
            <w:r>
              <w:rPr>
                <w:rFonts w:hint="eastAsia" w:ascii="宋体" w:hAnsi="宋体" w:cs="宋体"/>
                <w:kern w:val="0"/>
                <w:sz w:val="20"/>
                <w:szCs w:val="20"/>
                <w:lang w:bidi="ar"/>
              </w:rPr>
              <w:t>纠正</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color w:val="000000"/>
                <w:kern w:val="0"/>
                <w:sz w:val="20"/>
                <w:szCs w:val="20"/>
                <w:lang w:bidi="ar"/>
              </w:rPr>
              <w:t>其他</w:t>
            </w:r>
            <w:r>
              <w:rPr>
                <w:rFonts w:hint="eastAsia" w:ascii="宋体" w:hAnsi="宋体" w:cs="宋体"/>
                <w:color w:val="000000"/>
                <w:kern w:val="0"/>
                <w:sz w:val="20"/>
                <w:szCs w:val="20"/>
                <w:lang w:bidi="ar"/>
              </w:rPr>
              <w:br w:type="textWrapping"/>
            </w:r>
            <w:r>
              <w:rPr>
                <w:rFonts w:hint="eastAsia" w:ascii="宋体" w:hAnsi="宋体" w:cs="宋体"/>
                <w:color w:val="000000"/>
                <w:kern w:val="0"/>
                <w:sz w:val="20"/>
                <w:szCs w:val="20"/>
                <w:lang w:bidi="ar"/>
              </w:rPr>
              <w:t>结果</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kern w:val="0"/>
                <w:sz w:val="20"/>
                <w:szCs w:val="20"/>
                <w:lang w:bidi="ar"/>
              </w:rPr>
              <w:t>尚未</w:t>
            </w:r>
            <w:r>
              <w:rPr>
                <w:rFonts w:hint="eastAsia" w:ascii="宋体" w:hAnsi="宋体" w:cs="宋体"/>
                <w:kern w:val="0"/>
                <w:sz w:val="20"/>
                <w:szCs w:val="20"/>
                <w:lang w:bidi="ar"/>
              </w:rPr>
              <w:br w:type="textWrapping"/>
            </w:r>
            <w:r>
              <w:rPr>
                <w:rFonts w:hint="eastAsia" w:ascii="宋体" w:hAnsi="宋体" w:cs="宋体"/>
                <w:kern w:val="0"/>
                <w:sz w:val="20"/>
                <w:szCs w:val="20"/>
                <w:lang w:bidi="ar"/>
              </w:rPr>
              <w:t>审结</w:t>
            </w:r>
          </w:p>
        </w:tc>
        <w:tc>
          <w:tcPr>
            <w:tcW w:w="650"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pPr>
            <w:r>
              <w:rPr>
                <w:rFonts w:hint="eastAsia" w:ascii="宋体" w:hAnsi="宋体" w:cs="宋体"/>
                <w:color w:val="000000"/>
                <w:kern w:val="0"/>
                <w:sz w:val="20"/>
                <w:szCs w:val="20"/>
                <w:lang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5</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49"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1</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c>
          <w:tcPr>
            <w:tcW w:w="650" w:type="dxa"/>
            <w:tcBorders>
              <w:top w:val="nil"/>
              <w:left w:val="single" w:color="auto" w:sz="8" w:space="0"/>
              <w:bottom w:val="single" w:color="auto" w:sz="8" w:space="0"/>
              <w:right w:val="single" w:color="auto" w:sz="8" w:space="0"/>
            </w:tcBorders>
            <w:tcMar>
              <w:left w:w="108" w:type="dxa"/>
              <w:right w:w="108" w:type="dxa"/>
            </w:tcMar>
            <w:vAlign w:val="center"/>
          </w:tcPr>
          <w:p>
            <w:pPr>
              <w:spacing w:line="560" w:lineRule="exact"/>
              <w:jc w:val="center"/>
              <w:rPr>
                <w:rFonts w:ascii="宋体" w:hAnsi="宋体" w:cs="宋体"/>
                <w:color w:val="000000"/>
                <w:kern w:val="0"/>
                <w:sz w:val="20"/>
                <w:szCs w:val="20"/>
                <w:lang w:bidi="ar"/>
              </w:rPr>
            </w:pPr>
            <w:r>
              <w:rPr>
                <w:rFonts w:hint="eastAsia" w:ascii="宋体" w:hAnsi="宋体" w:cs="宋体"/>
                <w:color w:val="000000"/>
                <w:kern w:val="0"/>
                <w:sz w:val="20"/>
                <w:szCs w:val="20"/>
                <w:lang w:bidi="ar"/>
              </w:rPr>
              <w:t>0</w:t>
            </w:r>
          </w:p>
        </w:tc>
      </w:tr>
    </w:tbl>
    <w:p>
      <w:pPr>
        <w:widowControl/>
        <w:spacing w:line="560" w:lineRule="exact"/>
        <w:jc w:val="left"/>
      </w:pPr>
    </w:p>
    <w:p>
      <w:pPr>
        <w:widowControl/>
        <w:snapToGrid w:val="0"/>
        <w:spacing w:line="560" w:lineRule="exact"/>
        <w:ind w:firstLine="640" w:firstLineChars="200"/>
        <w:jc w:val="left"/>
        <w:rPr>
          <w:rFonts w:ascii="宋体" w:hAnsi="宋体" w:cs="宋体"/>
          <w:kern w:val="0"/>
          <w:sz w:val="24"/>
        </w:rPr>
      </w:pPr>
      <w:r>
        <w:rPr>
          <w:rFonts w:ascii="黑体" w:hAnsi="黑体" w:eastAsia="黑体" w:cs="宋体"/>
          <w:kern w:val="0"/>
          <w:sz w:val="32"/>
          <w:szCs w:val="32"/>
        </w:rPr>
        <w:t>五、存在的主要问题及改进情况</w:t>
      </w:r>
    </w:p>
    <w:p>
      <w:pPr>
        <w:adjustRightInd w:val="0"/>
        <w:snapToGrid w:val="0"/>
        <w:spacing w:line="560" w:lineRule="exact"/>
        <w:ind w:firstLine="640" w:firstLineChars="200"/>
        <w:rPr>
          <w:rFonts w:ascii="仿宋_GB2312" w:eastAsia="仿宋_GB2312"/>
          <w:sz w:val="32"/>
          <w:szCs w:val="32"/>
        </w:rPr>
      </w:pPr>
      <w:r>
        <w:rPr>
          <w:rFonts w:hint="eastAsia" w:ascii="仿宋_GB2312" w:eastAsia="仿宋_GB2312"/>
          <w:sz w:val="32"/>
          <w:szCs w:val="32"/>
        </w:rPr>
        <w:t>2022年，我局政府信息公开存在主要问题为：对我局出台的重点政策文件主动解读不够、解读形式相对单一、政策文件发布知晓度不高等</w:t>
      </w:r>
      <w:r>
        <w:rPr>
          <w:rFonts w:hint="eastAsia" w:ascii="仿宋_GB2312" w:hAnsi="仿宋" w:eastAsia="仿宋_GB2312" w:cs="宋体"/>
          <w:kern w:val="0"/>
          <w:sz w:val="32"/>
          <w:szCs w:val="32"/>
        </w:rPr>
        <w:t>。为此，我局多措并施提升文件解读质效。围绕2022年发布重点政策文件，组织培训会和政策宣贯会，对《2022年北京市高精尖产业发展资金实施指南》等开展专题解读；通过自媒体、北京通企服版APP等新媒体方式，多渠道宣传解读支持中小企业发展相关政策；充分运用重要活动发布、抖音短视频、地铁媒体等群众喜闻乐见的展现形式，提升解读效果和政策知晓度。</w:t>
      </w:r>
    </w:p>
    <w:p>
      <w:pPr>
        <w:widowControl/>
        <w:snapToGrid w:val="0"/>
        <w:spacing w:line="560" w:lineRule="exact"/>
        <w:ind w:firstLine="675"/>
        <w:jc w:val="left"/>
        <w:rPr>
          <w:rFonts w:ascii="宋体" w:hAnsi="宋体" w:cs="宋体"/>
          <w:kern w:val="0"/>
          <w:sz w:val="32"/>
          <w:szCs w:val="32"/>
        </w:rPr>
      </w:pPr>
      <w:r>
        <w:rPr>
          <w:rFonts w:ascii="黑体" w:hAnsi="黑体" w:eastAsia="黑体" w:cs="宋体"/>
          <w:kern w:val="0"/>
          <w:sz w:val="32"/>
          <w:szCs w:val="32"/>
        </w:rPr>
        <w:t>六、其他需要报告的事项</w:t>
      </w:r>
    </w:p>
    <w:p>
      <w:pPr>
        <w:snapToGrid w:val="0"/>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严格按照国家和北京市政府信息公开信息处理费相关规定实施信息处理收费工作，发出收费通知的件数和总金额以及实际收取的总金额均为0。北京市经济和信息化局门户网站网址为</w:t>
      </w:r>
      <w:r>
        <w:t xml:space="preserve"> </w:t>
      </w:r>
      <w:r>
        <w:rPr>
          <w:rFonts w:ascii="仿宋_GB2312" w:hAnsi="宋体" w:eastAsia="仿宋_GB2312" w:cs="宋体"/>
          <w:kern w:val="0"/>
          <w:sz w:val="32"/>
          <w:szCs w:val="32"/>
        </w:rPr>
        <w:t>http://jxj.beijing.gov.cn/</w:t>
      </w:r>
      <w:r>
        <w:rPr>
          <w:rFonts w:hint="eastAsia" w:ascii="仿宋_GB2312" w:hAnsi="宋体" w:eastAsia="仿宋_GB2312" w:cs="宋体"/>
          <w:kern w:val="0"/>
          <w:sz w:val="32"/>
          <w:szCs w:val="32"/>
        </w:rPr>
        <w:t>，如需了解更多政府信息，请登录查询。</w:t>
      </w:r>
      <w:bookmarkStart w:id="0" w:name="_GoBack"/>
      <w:bookmarkEnd w:id="0"/>
    </w:p>
    <w:sectPr>
      <w:footerReference r:id="rId3" w:type="default"/>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方正小标宋简体">
    <w:altName w:val="黑体"/>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i91E0AAAAAIBAAAPAAAAAAAAAAEAIAAAACIAAABkcnMvZG93&#10;bnJldi54bWxQSwECFAAUAAAACACHTuJAAu2O5ggCAAABBAAADgAAAAAAAAABACAAAAAfAQAAZHJz&#10;L2Uyb0RvYy54bWxQSwUGAAAAAAYABgBZAQAAmQUAAAAA&#10;">
              <v:fill on="f" focussize="0,0"/>
              <v:stroke on="f"/>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FBF937"/>
    <w:multiLevelType w:val="singleLevel"/>
    <w:tmpl w:val="F8FBF93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g1Njg4YTRmMTUwYTE1YTg0Y2E4NzYzMWUyN2YxYWMifQ=="/>
  </w:docVars>
  <w:rsids>
    <w:rsidRoot w:val="001A5A94"/>
    <w:rsid w:val="0001174A"/>
    <w:rsid w:val="00011DB0"/>
    <w:rsid w:val="000230B7"/>
    <w:rsid w:val="000240F6"/>
    <w:rsid w:val="00066EB0"/>
    <w:rsid w:val="00077263"/>
    <w:rsid w:val="000B6738"/>
    <w:rsid w:val="000F6C9C"/>
    <w:rsid w:val="00112D0A"/>
    <w:rsid w:val="00146660"/>
    <w:rsid w:val="001A5A94"/>
    <w:rsid w:val="001D66A9"/>
    <w:rsid w:val="0023371A"/>
    <w:rsid w:val="002504B1"/>
    <w:rsid w:val="002825EB"/>
    <w:rsid w:val="002D6101"/>
    <w:rsid w:val="003165F7"/>
    <w:rsid w:val="0032447A"/>
    <w:rsid w:val="0033212A"/>
    <w:rsid w:val="00360218"/>
    <w:rsid w:val="003C48D8"/>
    <w:rsid w:val="003E124B"/>
    <w:rsid w:val="003E6FFF"/>
    <w:rsid w:val="003F0796"/>
    <w:rsid w:val="00455C57"/>
    <w:rsid w:val="004B618A"/>
    <w:rsid w:val="004B7C2B"/>
    <w:rsid w:val="004F7266"/>
    <w:rsid w:val="00500863"/>
    <w:rsid w:val="005B5488"/>
    <w:rsid w:val="005D0873"/>
    <w:rsid w:val="00601844"/>
    <w:rsid w:val="006225F2"/>
    <w:rsid w:val="00661518"/>
    <w:rsid w:val="006A2EED"/>
    <w:rsid w:val="006B2B1F"/>
    <w:rsid w:val="006D011E"/>
    <w:rsid w:val="007346C8"/>
    <w:rsid w:val="00741ACE"/>
    <w:rsid w:val="007A52E0"/>
    <w:rsid w:val="007E63EE"/>
    <w:rsid w:val="00812720"/>
    <w:rsid w:val="008201C3"/>
    <w:rsid w:val="0084005A"/>
    <w:rsid w:val="008576D1"/>
    <w:rsid w:val="00906859"/>
    <w:rsid w:val="00950177"/>
    <w:rsid w:val="00987046"/>
    <w:rsid w:val="009A2DE6"/>
    <w:rsid w:val="009E097B"/>
    <w:rsid w:val="00A141C7"/>
    <w:rsid w:val="00A36585"/>
    <w:rsid w:val="00A926FC"/>
    <w:rsid w:val="00AC65B1"/>
    <w:rsid w:val="00AD3505"/>
    <w:rsid w:val="00AE5ECF"/>
    <w:rsid w:val="00AE6A93"/>
    <w:rsid w:val="00B177AB"/>
    <w:rsid w:val="00B32570"/>
    <w:rsid w:val="00B55805"/>
    <w:rsid w:val="00C04639"/>
    <w:rsid w:val="00C47095"/>
    <w:rsid w:val="00C90789"/>
    <w:rsid w:val="00CA732A"/>
    <w:rsid w:val="00CF3AAC"/>
    <w:rsid w:val="00CF67CB"/>
    <w:rsid w:val="00D05EED"/>
    <w:rsid w:val="00D31B7C"/>
    <w:rsid w:val="00D7570B"/>
    <w:rsid w:val="00D92728"/>
    <w:rsid w:val="00DE5490"/>
    <w:rsid w:val="00DE7C13"/>
    <w:rsid w:val="00E016A5"/>
    <w:rsid w:val="00E53728"/>
    <w:rsid w:val="00E55F88"/>
    <w:rsid w:val="00E73C05"/>
    <w:rsid w:val="00E94E7F"/>
    <w:rsid w:val="00EA4FFE"/>
    <w:rsid w:val="00EF7257"/>
    <w:rsid w:val="00F0763C"/>
    <w:rsid w:val="00F2677D"/>
    <w:rsid w:val="00F31671"/>
    <w:rsid w:val="00F35989"/>
    <w:rsid w:val="00F54F90"/>
    <w:rsid w:val="00F81B75"/>
    <w:rsid w:val="00FA28DE"/>
    <w:rsid w:val="00FE20C1"/>
    <w:rsid w:val="01024C5E"/>
    <w:rsid w:val="01366B8E"/>
    <w:rsid w:val="01524BE9"/>
    <w:rsid w:val="016545EF"/>
    <w:rsid w:val="01E213ED"/>
    <w:rsid w:val="01E441B3"/>
    <w:rsid w:val="02062985"/>
    <w:rsid w:val="02461661"/>
    <w:rsid w:val="024C7DA2"/>
    <w:rsid w:val="02C866AA"/>
    <w:rsid w:val="02D23AAC"/>
    <w:rsid w:val="02F42236"/>
    <w:rsid w:val="02FF77D4"/>
    <w:rsid w:val="0303148F"/>
    <w:rsid w:val="030533E6"/>
    <w:rsid w:val="031A35E3"/>
    <w:rsid w:val="03221510"/>
    <w:rsid w:val="0322369E"/>
    <w:rsid w:val="03314394"/>
    <w:rsid w:val="033D4806"/>
    <w:rsid w:val="03422C15"/>
    <w:rsid w:val="03684879"/>
    <w:rsid w:val="038D7939"/>
    <w:rsid w:val="038F0793"/>
    <w:rsid w:val="03D1233E"/>
    <w:rsid w:val="03E878B5"/>
    <w:rsid w:val="03EA66D9"/>
    <w:rsid w:val="0423593D"/>
    <w:rsid w:val="043370E6"/>
    <w:rsid w:val="04750F68"/>
    <w:rsid w:val="047F3BA4"/>
    <w:rsid w:val="048526C6"/>
    <w:rsid w:val="049A7F62"/>
    <w:rsid w:val="049C11CE"/>
    <w:rsid w:val="04AC1509"/>
    <w:rsid w:val="04DD7062"/>
    <w:rsid w:val="05AA3873"/>
    <w:rsid w:val="05B6217F"/>
    <w:rsid w:val="06013935"/>
    <w:rsid w:val="06133D6A"/>
    <w:rsid w:val="062551D1"/>
    <w:rsid w:val="062C288B"/>
    <w:rsid w:val="063A0EFB"/>
    <w:rsid w:val="063C5CD8"/>
    <w:rsid w:val="065B3F28"/>
    <w:rsid w:val="06751C65"/>
    <w:rsid w:val="067D002A"/>
    <w:rsid w:val="069863B2"/>
    <w:rsid w:val="06A411D2"/>
    <w:rsid w:val="06AF196C"/>
    <w:rsid w:val="06FF0499"/>
    <w:rsid w:val="070E00DC"/>
    <w:rsid w:val="07285155"/>
    <w:rsid w:val="075300C6"/>
    <w:rsid w:val="07911CDF"/>
    <w:rsid w:val="07BD326E"/>
    <w:rsid w:val="07CC1F48"/>
    <w:rsid w:val="07F55BA3"/>
    <w:rsid w:val="08262993"/>
    <w:rsid w:val="083F7ACB"/>
    <w:rsid w:val="0854354D"/>
    <w:rsid w:val="08923C9B"/>
    <w:rsid w:val="08BE1E05"/>
    <w:rsid w:val="08D17CB4"/>
    <w:rsid w:val="09336E14"/>
    <w:rsid w:val="09421538"/>
    <w:rsid w:val="09445274"/>
    <w:rsid w:val="09481610"/>
    <w:rsid w:val="094D0C83"/>
    <w:rsid w:val="09513C48"/>
    <w:rsid w:val="09B92F3E"/>
    <w:rsid w:val="09CC7203"/>
    <w:rsid w:val="09E0294F"/>
    <w:rsid w:val="0A383F3B"/>
    <w:rsid w:val="0A597BD4"/>
    <w:rsid w:val="0AC24501"/>
    <w:rsid w:val="0AC51DE2"/>
    <w:rsid w:val="0AE9220F"/>
    <w:rsid w:val="0B0F0891"/>
    <w:rsid w:val="0B3E7A4E"/>
    <w:rsid w:val="0B72312F"/>
    <w:rsid w:val="0B807D31"/>
    <w:rsid w:val="0B911186"/>
    <w:rsid w:val="0BA051BD"/>
    <w:rsid w:val="0BD532D1"/>
    <w:rsid w:val="0C1D0A69"/>
    <w:rsid w:val="0C4529E2"/>
    <w:rsid w:val="0C955EF7"/>
    <w:rsid w:val="0C956428"/>
    <w:rsid w:val="0C9603EB"/>
    <w:rsid w:val="0C9979F9"/>
    <w:rsid w:val="0CD40672"/>
    <w:rsid w:val="0CF67225"/>
    <w:rsid w:val="0D166756"/>
    <w:rsid w:val="0D5B47F2"/>
    <w:rsid w:val="0D8E2F59"/>
    <w:rsid w:val="0DD047EE"/>
    <w:rsid w:val="0DE30BC4"/>
    <w:rsid w:val="0DF92AF7"/>
    <w:rsid w:val="0E180002"/>
    <w:rsid w:val="0E37479E"/>
    <w:rsid w:val="0E442974"/>
    <w:rsid w:val="0E9F1C2E"/>
    <w:rsid w:val="0EA17CA9"/>
    <w:rsid w:val="0EBD6D77"/>
    <w:rsid w:val="0EC46D34"/>
    <w:rsid w:val="0EC963B8"/>
    <w:rsid w:val="0EE16CF0"/>
    <w:rsid w:val="0F512209"/>
    <w:rsid w:val="0F94675C"/>
    <w:rsid w:val="0F967F09"/>
    <w:rsid w:val="0F994850"/>
    <w:rsid w:val="0F9A108C"/>
    <w:rsid w:val="0FB441B8"/>
    <w:rsid w:val="0FC7200C"/>
    <w:rsid w:val="0FD57B8E"/>
    <w:rsid w:val="0FDB75BA"/>
    <w:rsid w:val="0FEF3CDB"/>
    <w:rsid w:val="0FF82104"/>
    <w:rsid w:val="0FFE2C29"/>
    <w:rsid w:val="10037B61"/>
    <w:rsid w:val="10434F54"/>
    <w:rsid w:val="105F76BC"/>
    <w:rsid w:val="107A1D5F"/>
    <w:rsid w:val="108372C0"/>
    <w:rsid w:val="109F046C"/>
    <w:rsid w:val="10D31465"/>
    <w:rsid w:val="11313069"/>
    <w:rsid w:val="114435E2"/>
    <w:rsid w:val="114747AB"/>
    <w:rsid w:val="116649C6"/>
    <w:rsid w:val="11772CCC"/>
    <w:rsid w:val="11820A10"/>
    <w:rsid w:val="11832EA3"/>
    <w:rsid w:val="11A46331"/>
    <w:rsid w:val="11AB615C"/>
    <w:rsid w:val="11B10C99"/>
    <w:rsid w:val="11C24E05"/>
    <w:rsid w:val="12094DF1"/>
    <w:rsid w:val="123665EF"/>
    <w:rsid w:val="12641E32"/>
    <w:rsid w:val="128F31D7"/>
    <w:rsid w:val="129E186F"/>
    <w:rsid w:val="12AD6A81"/>
    <w:rsid w:val="12B75102"/>
    <w:rsid w:val="12C30B76"/>
    <w:rsid w:val="12E40115"/>
    <w:rsid w:val="1383016D"/>
    <w:rsid w:val="139251A1"/>
    <w:rsid w:val="139C7420"/>
    <w:rsid w:val="13C00650"/>
    <w:rsid w:val="13C963BA"/>
    <w:rsid w:val="14561E6B"/>
    <w:rsid w:val="14844697"/>
    <w:rsid w:val="148834C8"/>
    <w:rsid w:val="14C70CAF"/>
    <w:rsid w:val="14CC6858"/>
    <w:rsid w:val="14E07476"/>
    <w:rsid w:val="14E8390F"/>
    <w:rsid w:val="150E09DE"/>
    <w:rsid w:val="150F7D86"/>
    <w:rsid w:val="15236B30"/>
    <w:rsid w:val="152A086D"/>
    <w:rsid w:val="15391459"/>
    <w:rsid w:val="156704C2"/>
    <w:rsid w:val="15733008"/>
    <w:rsid w:val="15795381"/>
    <w:rsid w:val="159E382E"/>
    <w:rsid w:val="15B669C5"/>
    <w:rsid w:val="15BA56BB"/>
    <w:rsid w:val="162172E9"/>
    <w:rsid w:val="16455B0E"/>
    <w:rsid w:val="164F1B23"/>
    <w:rsid w:val="16D50BFA"/>
    <w:rsid w:val="16EC394B"/>
    <w:rsid w:val="170766BD"/>
    <w:rsid w:val="174C1C80"/>
    <w:rsid w:val="17607783"/>
    <w:rsid w:val="17892528"/>
    <w:rsid w:val="179A7FA7"/>
    <w:rsid w:val="17AE592F"/>
    <w:rsid w:val="17CC45F4"/>
    <w:rsid w:val="17CE1C9F"/>
    <w:rsid w:val="17F02769"/>
    <w:rsid w:val="17F8210E"/>
    <w:rsid w:val="180F77D0"/>
    <w:rsid w:val="18283A3E"/>
    <w:rsid w:val="182A6528"/>
    <w:rsid w:val="189B688E"/>
    <w:rsid w:val="18A161CE"/>
    <w:rsid w:val="18A82029"/>
    <w:rsid w:val="18A836C3"/>
    <w:rsid w:val="18A96803"/>
    <w:rsid w:val="18E162F3"/>
    <w:rsid w:val="19365DD5"/>
    <w:rsid w:val="196E3561"/>
    <w:rsid w:val="196F3B6C"/>
    <w:rsid w:val="19B054E9"/>
    <w:rsid w:val="19FB3718"/>
    <w:rsid w:val="1A081A56"/>
    <w:rsid w:val="1A0A6DE3"/>
    <w:rsid w:val="1A0F2BB8"/>
    <w:rsid w:val="1A183B42"/>
    <w:rsid w:val="1A4465D6"/>
    <w:rsid w:val="1A760C7C"/>
    <w:rsid w:val="1AA36422"/>
    <w:rsid w:val="1AB05BF0"/>
    <w:rsid w:val="1AC8125A"/>
    <w:rsid w:val="1B691C1D"/>
    <w:rsid w:val="1B9A7B68"/>
    <w:rsid w:val="1BA30108"/>
    <w:rsid w:val="1BAD4864"/>
    <w:rsid w:val="1BB82990"/>
    <w:rsid w:val="1BF23642"/>
    <w:rsid w:val="1C104684"/>
    <w:rsid w:val="1C1459E7"/>
    <w:rsid w:val="1C206606"/>
    <w:rsid w:val="1C6A4232"/>
    <w:rsid w:val="1C6B58E9"/>
    <w:rsid w:val="1C9E2FFA"/>
    <w:rsid w:val="1CC475C4"/>
    <w:rsid w:val="1CC8065C"/>
    <w:rsid w:val="1CE040F1"/>
    <w:rsid w:val="1D2B4514"/>
    <w:rsid w:val="1D313E0F"/>
    <w:rsid w:val="1D3B57C5"/>
    <w:rsid w:val="1D6C60EF"/>
    <w:rsid w:val="1D6F50CB"/>
    <w:rsid w:val="1DC0536A"/>
    <w:rsid w:val="1DDB1C54"/>
    <w:rsid w:val="1DEB795F"/>
    <w:rsid w:val="1E647D29"/>
    <w:rsid w:val="1EB11350"/>
    <w:rsid w:val="1EB265E2"/>
    <w:rsid w:val="1ECB0494"/>
    <w:rsid w:val="1EDF3A88"/>
    <w:rsid w:val="1EF3753F"/>
    <w:rsid w:val="1F025A85"/>
    <w:rsid w:val="1F2674DD"/>
    <w:rsid w:val="1FE67C92"/>
    <w:rsid w:val="201D60D1"/>
    <w:rsid w:val="204A7C50"/>
    <w:rsid w:val="20E8474E"/>
    <w:rsid w:val="214D5A39"/>
    <w:rsid w:val="21582DD0"/>
    <w:rsid w:val="21B27C51"/>
    <w:rsid w:val="21BD26E1"/>
    <w:rsid w:val="21F27A6C"/>
    <w:rsid w:val="220E7774"/>
    <w:rsid w:val="228D0184"/>
    <w:rsid w:val="22CA5243"/>
    <w:rsid w:val="22D56B3F"/>
    <w:rsid w:val="22DE4153"/>
    <w:rsid w:val="22E109A8"/>
    <w:rsid w:val="230607DA"/>
    <w:rsid w:val="23380B94"/>
    <w:rsid w:val="233B0984"/>
    <w:rsid w:val="23664EB1"/>
    <w:rsid w:val="236C1905"/>
    <w:rsid w:val="23935F59"/>
    <w:rsid w:val="239845EC"/>
    <w:rsid w:val="23B015E8"/>
    <w:rsid w:val="23BC227A"/>
    <w:rsid w:val="23C9513D"/>
    <w:rsid w:val="23CF2E9A"/>
    <w:rsid w:val="24402998"/>
    <w:rsid w:val="24B241FF"/>
    <w:rsid w:val="24B659F9"/>
    <w:rsid w:val="24C44CCF"/>
    <w:rsid w:val="24CA5951"/>
    <w:rsid w:val="24CE2E22"/>
    <w:rsid w:val="24D544B8"/>
    <w:rsid w:val="24E06568"/>
    <w:rsid w:val="24E4634E"/>
    <w:rsid w:val="24E856DA"/>
    <w:rsid w:val="251E26F5"/>
    <w:rsid w:val="254602D7"/>
    <w:rsid w:val="2548214C"/>
    <w:rsid w:val="254D3FF4"/>
    <w:rsid w:val="255F76BE"/>
    <w:rsid w:val="25667013"/>
    <w:rsid w:val="257A257D"/>
    <w:rsid w:val="257E089B"/>
    <w:rsid w:val="258340A3"/>
    <w:rsid w:val="262A1DCF"/>
    <w:rsid w:val="2645525F"/>
    <w:rsid w:val="26487972"/>
    <w:rsid w:val="26492544"/>
    <w:rsid w:val="264B5A0C"/>
    <w:rsid w:val="265D7981"/>
    <w:rsid w:val="268B700B"/>
    <w:rsid w:val="26AC7261"/>
    <w:rsid w:val="26BF6700"/>
    <w:rsid w:val="26D344F0"/>
    <w:rsid w:val="26E440AC"/>
    <w:rsid w:val="2702260B"/>
    <w:rsid w:val="27130DF5"/>
    <w:rsid w:val="2718757E"/>
    <w:rsid w:val="272470BD"/>
    <w:rsid w:val="273D2FFF"/>
    <w:rsid w:val="276E24E5"/>
    <w:rsid w:val="279623CB"/>
    <w:rsid w:val="279C7D24"/>
    <w:rsid w:val="283611FC"/>
    <w:rsid w:val="286E12C5"/>
    <w:rsid w:val="2890602C"/>
    <w:rsid w:val="28AC5278"/>
    <w:rsid w:val="28B83A60"/>
    <w:rsid w:val="28C303FB"/>
    <w:rsid w:val="28C452FB"/>
    <w:rsid w:val="28EA0C0D"/>
    <w:rsid w:val="291E5725"/>
    <w:rsid w:val="294C7FD4"/>
    <w:rsid w:val="297E27D3"/>
    <w:rsid w:val="29EE402B"/>
    <w:rsid w:val="2A6B0D03"/>
    <w:rsid w:val="2ABA3E53"/>
    <w:rsid w:val="2ACB6F17"/>
    <w:rsid w:val="2AD210FF"/>
    <w:rsid w:val="2AE376DB"/>
    <w:rsid w:val="2AF335C7"/>
    <w:rsid w:val="2B107819"/>
    <w:rsid w:val="2B272B2E"/>
    <w:rsid w:val="2B3118BA"/>
    <w:rsid w:val="2B645968"/>
    <w:rsid w:val="2B775E83"/>
    <w:rsid w:val="2B82787E"/>
    <w:rsid w:val="2BA31D3D"/>
    <w:rsid w:val="2BB03AC4"/>
    <w:rsid w:val="2BB44E8F"/>
    <w:rsid w:val="2BBA63DD"/>
    <w:rsid w:val="2BC67194"/>
    <w:rsid w:val="2BCB4E3D"/>
    <w:rsid w:val="2BD52EFF"/>
    <w:rsid w:val="2BD65185"/>
    <w:rsid w:val="2BDB3D35"/>
    <w:rsid w:val="2BE73382"/>
    <w:rsid w:val="2BF46B54"/>
    <w:rsid w:val="2C0D2657"/>
    <w:rsid w:val="2C191743"/>
    <w:rsid w:val="2C19595D"/>
    <w:rsid w:val="2C382C96"/>
    <w:rsid w:val="2C5F0D4F"/>
    <w:rsid w:val="2C6C7B97"/>
    <w:rsid w:val="2CBA3D20"/>
    <w:rsid w:val="2CC262EE"/>
    <w:rsid w:val="2CF447C3"/>
    <w:rsid w:val="2D0236E6"/>
    <w:rsid w:val="2D1A74B0"/>
    <w:rsid w:val="2D291158"/>
    <w:rsid w:val="2D431564"/>
    <w:rsid w:val="2D9042BC"/>
    <w:rsid w:val="2DA521C9"/>
    <w:rsid w:val="2DBC44D3"/>
    <w:rsid w:val="2DCD3D0C"/>
    <w:rsid w:val="2E0619FB"/>
    <w:rsid w:val="2E4B5682"/>
    <w:rsid w:val="2E636D50"/>
    <w:rsid w:val="2E800533"/>
    <w:rsid w:val="2EA61254"/>
    <w:rsid w:val="2EABFCED"/>
    <w:rsid w:val="2EB4554E"/>
    <w:rsid w:val="2F146C98"/>
    <w:rsid w:val="2F3E6E25"/>
    <w:rsid w:val="2F5944C7"/>
    <w:rsid w:val="2F7C0307"/>
    <w:rsid w:val="2F9E0A5F"/>
    <w:rsid w:val="2F9F5572"/>
    <w:rsid w:val="2FA30D75"/>
    <w:rsid w:val="2FA31CC4"/>
    <w:rsid w:val="2FA803BF"/>
    <w:rsid w:val="2FC64A90"/>
    <w:rsid w:val="2FCD1758"/>
    <w:rsid w:val="2FFC1C10"/>
    <w:rsid w:val="2FFD2C96"/>
    <w:rsid w:val="300461B3"/>
    <w:rsid w:val="301D22E9"/>
    <w:rsid w:val="303D0C92"/>
    <w:rsid w:val="305117BF"/>
    <w:rsid w:val="30705732"/>
    <w:rsid w:val="308909ED"/>
    <w:rsid w:val="309C3DBE"/>
    <w:rsid w:val="30C86A40"/>
    <w:rsid w:val="30D75B9D"/>
    <w:rsid w:val="316F27E2"/>
    <w:rsid w:val="318453A5"/>
    <w:rsid w:val="3198354E"/>
    <w:rsid w:val="319B62CD"/>
    <w:rsid w:val="319F1F2B"/>
    <w:rsid w:val="31A62393"/>
    <w:rsid w:val="31B82AB6"/>
    <w:rsid w:val="31BB7753"/>
    <w:rsid w:val="31C7157C"/>
    <w:rsid w:val="31CB30B8"/>
    <w:rsid w:val="31D049FC"/>
    <w:rsid w:val="321A3C25"/>
    <w:rsid w:val="323B4361"/>
    <w:rsid w:val="32485717"/>
    <w:rsid w:val="324E36A0"/>
    <w:rsid w:val="32543262"/>
    <w:rsid w:val="325B4FBD"/>
    <w:rsid w:val="329C1A46"/>
    <w:rsid w:val="32A00632"/>
    <w:rsid w:val="33043829"/>
    <w:rsid w:val="337513E4"/>
    <w:rsid w:val="33984F84"/>
    <w:rsid w:val="33A8184B"/>
    <w:rsid w:val="33D15E45"/>
    <w:rsid w:val="33E04D04"/>
    <w:rsid w:val="33FE556F"/>
    <w:rsid w:val="340B0DD2"/>
    <w:rsid w:val="346D11B1"/>
    <w:rsid w:val="34776EB6"/>
    <w:rsid w:val="34916277"/>
    <w:rsid w:val="34AB04D7"/>
    <w:rsid w:val="34C35925"/>
    <w:rsid w:val="34FA4865"/>
    <w:rsid w:val="34FC69DC"/>
    <w:rsid w:val="35104011"/>
    <w:rsid w:val="351275A9"/>
    <w:rsid w:val="35B819D7"/>
    <w:rsid w:val="35C37A9B"/>
    <w:rsid w:val="35CE0311"/>
    <w:rsid w:val="35E0114C"/>
    <w:rsid w:val="36000BCC"/>
    <w:rsid w:val="3612276A"/>
    <w:rsid w:val="362F770F"/>
    <w:rsid w:val="36353E07"/>
    <w:rsid w:val="36376AFD"/>
    <w:rsid w:val="36466C9E"/>
    <w:rsid w:val="366003FE"/>
    <w:rsid w:val="36842FBD"/>
    <w:rsid w:val="36BB45B3"/>
    <w:rsid w:val="36E55A91"/>
    <w:rsid w:val="37560059"/>
    <w:rsid w:val="377DB188"/>
    <w:rsid w:val="37A12F3C"/>
    <w:rsid w:val="37B46434"/>
    <w:rsid w:val="37C32110"/>
    <w:rsid w:val="37D931D0"/>
    <w:rsid w:val="38186D98"/>
    <w:rsid w:val="381F3408"/>
    <w:rsid w:val="38224764"/>
    <w:rsid w:val="388937B5"/>
    <w:rsid w:val="38E81C33"/>
    <w:rsid w:val="3927061C"/>
    <w:rsid w:val="39307C4A"/>
    <w:rsid w:val="39437F8C"/>
    <w:rsid w:val="39516EBB"/>
    <w:rsid w:val="39545A91"/>
    <w:rsid w:val="39760783"/>
    <w:rsid w:val="39777540"/>
    <w:rsid w:val="39F131A1"/>
    <w:rsid w:val="3A262A95"/>
    <w:rsid w:val="3A4B1554"/>
    <w:rsid w:val="3A4B4712"/>
    <w:rsid w:val="3A744884"/>
    <w:rsid w:val="3A8D637F"/>
    <w:rsid w:val="3AA7230A"/>
    <w:rsid w:val="3AEF18AB"/>
    <w:rsid w:val="3AFA7A75"/>
    <w:rsid w:val="3B0169A8"/>
    <w:rsid w:val="3B075CB7"/>
    <w:rsid w:val="3B300925"/>
    <w:rsid w:val="3B3621CC"/>
    <w:rsid w:val="3B384412"/>
    <w:rsid w:val="3B5B5C33"/>
    <w:rsid w:val="3B71062B"/>
    <w:rsid w:val="3B7F9C31"/>
    <w:rsid w:val="3B8D75E9"/>
    <w:rsid w:val="3B9A5C27"/>
    <w:rsid w:val="3BA072FA"/>
    <w:rsid w:val="3BA8374A"/>
    <w:rsid w:val="3BC3743C"/>
    <w:rsid w:val="3BC5229E"/>
    <w:rsid w:val="3BC87D11"/>
    <w:rsid w:val="3BD1049B"/>
    <w:rsid w:val="3BD316A1"/>
    <w:rsid w:val="3BD769C1"/>
    <w:rsid w:val="3BDE7673"/>
    <w:rsid w:val="3C02489C"/>
    <w:rsid w:val="3C1C1B45"/>
    <w:rsid w:val="3C24696B"/>
    <w:rsid w:val="3C30688D"/>
    <w:rsid w:val="3C3BE27C"/>
    <w:rsid w:val="3C5A3E2A"/>
    <w:rsid w:val="3C6C341F"/>
    <w:rsid w:val="3C7431A6"/>
    <w:rsid w:val="3CB90C64"/>
    <w:rsid w:val="3CD2258E"/>
    <w:rsid w:val="3D0A6452"/>
    <w:rsid w:val="3D1F57A4"/>
    <w:rsid w:val="3D3A022D"/>
    <w:rsid w:val="3D421C5D"/>
    <w:rsid w:val="3D9057C9"/>
    <w:rsid w:val="3D9870A9"/>
    <w:rsid w:val="3DA5525F"/>
    <w:rsid w:val="3DD76887"/>
    <w:rsid w:val="3E39541E"/>
    <w:rsid w:val="3E9D34F1"/>
    <w:rsid w:val="3E9F6905"/>
    <w:rsid w:val="3EEA597D"/>
    <w:rsid w:val="3F8033CF"/>
    <w:rsid w:val="3F947527"/>
    <w:rsid w:val="3F965A65"/>
    <w:rsid w:val="3FA550D6"/>
    <w:rsid w:val="3FBDC478"/>
    <w:rsid w:val="400608D6"/>
    <w:rsid w:val="400E142D"/>
    <w:rsid w:val="40116A90"/>
    <w:rsid w:val="4021794E"/>
    <w:rsid w:val="40290D2C"/>
    <w:rsid w:val="403C52E0"/>
    <w:rsid w:val="40573101"/>
    <w:rsid w:val="40755218"/>
    <w:rsid w:val="407C0341"/>
    <w:rsid w:val="4080169F"/>
    <w:rsid w:val="408A4F8E"/>
    <w:rsid w:val="40943098"/>
    <w:rsid w:val="409F70CB"/>
    <w:rsid w:val="40D92573"/>
    <w:rsid w:val="40E25D6B"/>
    <w:rsid w:val="41066195"/>
    <w:rsid w:val="411721BA"/>
    <w:rsid w:val="413D39BB"/>
    <w:rsid w:val="4150491F"/>
    <w:rsid w:val="415F74D7"/>
    <w:rsid w:val="417A3E25"/>
    <w:rsid w:val="418470A2"/>
    <w:rsid w:val="41877AC8"/>
    <w:rsid w:val="418A044E"/>
    <w:rsid w:val="418A2E54"/>
    <w:rsid w:val="41C71418"/>
    <w:rsid w:val="41E35E35"/>
    <w:rsid w:val="41F82CCE"/>
    <w:rsid w:val="41FC61BA"/>
    <w:rsid w:val="42134454"/>
    <w:rsid w:val="422D1AA7"/>
    <w:rsid w:val="42402C58"/>
    <w:rsid w:val="426E6C91"/>
    <w:rsid w:val="42B67487"/>
    <w:rsid w:val="43123D14"/>
    <w:rsid w:val="43287973"/>
    <w:rsid w:val="43B223B5"/>
    <w:rsid w:val="43B9644B"/>
    <w:rsid w:val="4404399A"/>
    <w:rsid w:val="44177AD4"/>
    <w:rsid w:val="441F5FB7"/>
    <w:rsid w:val="44291641"/>
    <w:rsid w:val="4475546C"/>
    <w:rsid w:val="447749DA"/>
    <w:rsid w:val="448E37E2"/>
    <w:rsid w:val="44AD4E8B"/>
    <w:rsid w:val="44E54D34"/>
    <w:rsid w:val="44F04B29"/>
    <w:rsid w:val="455D2BE2"/>
    <w:rsid w:val="457811AB"/>
    <w:rsid w:val="45EB4226"/>
    <w:rsid w:val="46057AC7"/>
    <w:rsid w:val="461834E1"/>
    <w:rsid w:val="461F7943"/>
    <w:rsid w:val="464155AD"/>
    <w:rsid w:val="464C4010"/>
    <w:rsid w:val="465205F2"/>
    <w:rsid w:val="466C2CDF"/>
    <w:rsid w:val="46912AC9"/>
    <w:rsid w:val="46EE2002"/>
    <w:rsid w:val="47214283"/>
    <w:rsid w:val="47825C54"/>
    <w:rsid w:val="479008B9"/>
    <w:rsid w:val="479F0531"/>
    <w:rsid w:val="47B8243C"/>
    <w:rsid w:val="47B866BF"/>
    <w:rsid w:val="47D10098"/>
    <w:rsid w:val="47EE3187"/>
    <w:rsid w:val="480175AC"/>
    <w:rsid w:val="480F572D"/>
    <w:rsid w:val="481C1845"/>
    <w:rsid w:val="48721242"/>
    <w:rsid w:val="489700AF"/>
    <w:rsid w:val="489F11FF"/>
    <w:rsid w:val="48D55FE4"/>
    <w:rsid w:val="48E51E42"/>
    <w:rsid w:val="492243C9"/>
    <w:rsid w:val="493B2CE3"/>
    <w:rsid w:val="493C33AA"/>
    <w:rsid w:val="49534A4D"/>
    <w:rsid w:val="49830ADF"/>
    <w:rsid w:val="49A1568B"/>
    <w:rsid w:val="49AA3E80"/>
    <w:rsid w:val="49F0277C"/>
    <w:rsid w:val="4A1367A8"/>
    <w:rsid w:val="4A267C3B"/>
    <w:rsid w:val="4ABD3750"/>
    <w:rsid w:val="4ABF00DD"/>
    <w:rsid w:val="4AF74937"/>
    <w:rsid w:val="4AFA3C79"/>
    <w:rsid w:val="4B06497C"/>
    <w:rsid w:val="4B3B5746"/>
    <w:rsid w:val="4B4E2517"/>
    <w:rsid w:val="4B6B5CC9"/>
    <w:rsid w:val="4BAD4FB9"/>
    <w:rsid w:val="4C017AF7"/>
    <w:rsid w:val="4C2F3E07"/>
    <w:rsid w:val="4C7913E7"/>
    <w:rsid w:val="4C8008ED"/>
    <w:rsid w:val="4C9A58D2"/>
    <w:rsid w:val="4CA4159A"/>
    <w:rsid w:val="4CD37A03"/>
    <w:rsid w:val="4CDC35D8"/>
    <w:rsid w:val="4CE610D9"/>
    <w:rsid w:val="4CFF2642"/>
    <w:rsid w:val="4D1475DE"/>
    <w:rsid w:val="4D362162"/>
    <w:rsid w:val="4D443298"/>
    <w:rsid w:val="4D4A633E"/>
    <w:rsid w:val="4D7F49A0"/>
    <w:rsid w:val="4D8B67DF"/>
    <w:rsid w:val="4DE855C5"/>
    <w:rsid w:val="4DE9583D"/>
    <w:rsid w:val="4DFD4453"/>
    <w:rsid w:val="4E060F6A"/>
    <w:rsid w:val="4E7945F2"/>
    <w:rsid w:val="4EE32F67"/>
    <w:rsid w:val="4EEA4072"/>
    <w:rsid w:val="4F2E26C1"/>
    <w:rsid w:val="4F3E4459"/>
    <w:rsid w:val="4F3F1F7C"/>
    <w:rsid w:val="4F45525D"/>
    <w:rsid w:val="4F67188D"/>
    <w:rsid w:val="4F873A4D"/>
    <w:rsid w:val="4FBB7A52"/>
    <w:rsid w:val="4FD341C6"/>
    <w:rsid w:val="4FFD3B38"/>
    <w:rsid w:val="501F055F"/>
    <w:rsid w:val="505629B2"/>
    <w:rsid w:val="5074610D"/>
    <w:rsid w:val="507C6E8D"/>
    <w:rsid w:val="50905DCE"/>
    <w:rsid w:val="50D2340F"/>
    <w:rsid w:val="50D352C4"/>
    <w:rsid w:val="50E01A69"/>
    <w:rsid w:val="50FA5A07"/>
    <w:rsid w:val="511E5A68"/>
    <w:rsid w:val="512D733B"/>
    <w:rsid w:val="513C6435"/>
    <w:rsid w:val="51763BB6"/>
    <w:rsid w:val="51771DD7"/>
    <w:rsid w:val="51A57066"/>
    <w:rsid w:val="51AC457F"/>
    <w:rsid w:val="51F05D4C"/>
    <w:rsid w:val="51FA187B"/>
    <w:rsid w:val="52120799"/>
    <w:rsid w:val="52150417"/>
    <w:rsid w:val="524329E0"/>
    <w:rsid w:val="52613404"/>
    <w:rsid w:val="52704373"/>
    <w:rsid w:val="52804A77"/>
    <w:rsid w:val="52AF7381"/>
    <w:rsid w:val="52E92630"/>
    <w:rsid w:val="52EB7C59"/>
    <w:rsid w:val="52F63ACD"/>
    <w:rsid w:val="530D5634"/>
    <w:rsid w:val="536E3600"/>
    <w:rsid w:val="5376289E"/>
    <w:rsid w:val="545102EB"/>
    <w:rsid w:val="549F79B4"/>
    <w:rsid w:val="54A43DAC"/>
    <w:rsid w:val="54A93969"/>
    <w:rsid w:val="54B7345B"/>
    <w:rsid w:val="54E26096"/>
    <w:rsid w:val="55180C1B"/>
    <w:rsid w:val="55185C02"/>
    <w:rsid w:val="551D0A8D"/>
    <w:rsid w:val="55243E66"/>
    <w:rsid w:val="553B487B"/>
    <w:rsid w:val="555047D9"/>
    <w:rsid w:val="558C60A5"/>
    <w:rsid w:val="558F6213"/>
    <w:rsid w:val="560D67B4"/>
    <w:rsid w:val="56166A80"/>
    <w:rsid w:val="561C3344"/>
    <w:rsid w:val="569773A4"/>
    <w:rsid w:val="569941F7"/>
    <w:rsid w:val="56B25003"/>
    <w:rsid w:val="56FB3030"/>
    <w:rsid w:val="575C666A"/>
    <w:rsid w:val="575E798D"/>
    <w:rsid w:val="576815BF"/>
    <w:rsid w:val="57AD71CA"/>
    <w:rsid w:val="57BA71BC"/>
    <w:rsid w:val="581861D9"/>
    <w:rsid w:val="58200186"/>
    <w:rsid w:val="585E62D4"/>
    <w:rsid w:val="58A91B8A"/>
    <w:rsid w:val="58FE4A67"/>
    <w:rsid w:val="5955730A"/>
    <w:rsid w:val="59B8257B"/>
    <w:rsid w:val="5A224935"/>
    <w:rsid w:val="5A263E16"/>
    <w:rsid w:val="5A364EED"/>
    <w:rsid w:val="5A5132C6"/>
    <w:rsid w:val="5A55785F"/>
    <w:rsid w:val="5A5C287C"/>
    <w:rsid w:val="5A6B7ADA"/>
    <w:rsid w:val="5A896C61"/>
    <w:rsid w:val="5AB52C1E"/>
    <w:rsid w:val="5AC61385"/>
    <w:rsid w:val="5ACD1277"/>
    <w:rsid w:val="5ADA6488"/>
    <w:rsid w:val="5ADE7AFD"/>
    <w:rsid w:val="5AE85370"/>
    <w:rsid w:val="5B027884"/>
    <w:rsid w:val="5B1F237D"/>
    <w:rsid w:val="5B345138"/>
    <w:rsid w:val="5B4F397C"/>
    <w:rsid w:val="5B6653C3"/>
    <w:rsid w:val="5B6D16CA"/>
    <w:rsid w:val="5C0159D2"/>
    <w:rsid w:val="5C417930"/>
    <w:rsid w:val="5C460AC8"/>
    <w:rsid w:val="5C982AB4"/>
    <w:rsid w:val="5C9A724E"/>
    <w:rsid w:val="5CA73F1A"/>
    <w:rsid w:val="5CBF527D"/>
    <w:rsid w:val="5CCE1142"/>
    <w:rsid w:val="5CFC1A65"/>
    <w:rsid w:val="5D0E5276"/>
    <w:rsid w:val="5D3957C1"/>
    <w:rsid w:val="5D6B044C"/>
    <w:rsid w:val="5D7A5AE8"/>
    <w:rsid w:val="5D8411F4"/>
    <w:rsid w:val="5DB448AD"/>
    <w:rsid w:val="5DBB1FF9"/>
    <w:rsid w:val="5DC56506"/>
    <w:rsid w:val="5E02083E"/>
    <w:rsid w:val="5E0917E3"/>
    <w:rsid w:val="5E571008"/>
    <w:rsid w:val="5E7C013A"/>
    <w:rsid w:val="5E8531CF"/>
    <w:rsid w:val="5EB0547E"/>
    <w:rsid w:val="5EB35F66"/>
    <w:rsid w:val="5ED507DB"/>
    <w:rsid w:val="5EEC2E30"/>
    <w:rsid w:val="5EF76A54"/>
    <w:rsid w:val="5EFB37AC"/>
    <w:rsid w:val="5F0028A2"/>
    <w:rsid w:val="5F0312E2"/>
    <w:rsid w:val="5F111BA1"/>
    <w:rsid w:val="5F151A22"/>
    <w:rsid w:val="5F1D7210"/>
    <w:rsid w:val="5F2C5EE7"/>
    <w:rsid w:val="5F2F3AEC"/>
    <w:rsid w:val="5F2F7081"/>
    <w:rsid w:val="5F4F66B6"/>
    <w:rsid w:val="5F532814"/>
    <w:rsid w:val="5F616C5D"/>
    <w:rsid w:val="5F7F3EFF"/>
    <w:rsid w:val="601F1EDE"/>
    <w:rsid w:val="60396C37"/>
    <w:rsid w:val="6052773F"/>
    <w:rsid w:val="60781E06"/>
    <w:rsid w:val="607A18FB"/>
    <w:rsid w:val="609118D2"/>
    <w:rsid w:val="60A66B6F"/>
    <w:rsid w:val="60BC01D1"/>
    <w:rsid w:val="60CD5099"/>
    <w:rsid w:val="60EA24AF"/>
    <w:rsid w:val="61061F2A"/>
    <w:rsid w:val="614C500E"/>
    <w:rsid w:val="6162474D"/>
    <w:rsid w:val="616F7798"/>
    <w:rsid w:val="61E20B6A"/>
    <w:rsid w:val="61F46347"/>
    <w:rsid w:val="61FE241F"/>
    <w:rsid w:val="622717F5"/>
    <w:rsid w:val="62310C74"/>
    <w:rsid w:val="623334A5"/>
    <w:rsid w:val="624757DB"/>
    <w:rsid w:val="62550781"/>
    <w:rsid w:val="626119DE"/>
    <w:rsid w:val="62AF2187"/>
    <w:rsid w:val="62E26950"/>
    <w:rsid w:val="62F87DCE"/>
    <w:rsid w:val="630F2BDB"/>
    <w:rsid w:val="63106611"/>
    <w:rsid w:val="63157F90"/>
    <w:rsid w:val="633E1894"/>
    <w:rsid w:val="634057AE"/>
    <w:rsid w:val="637B1ED4"/>
    <w:rsid w:val="63E70A68"/>
    <w:rsid w:val="63F06988"/>
    <w:rsid w:val="63F600FF"/>
    <w:rsid w:val="63F67400"/>
    <w:rsid w:val="64044C89"/>
    <w:rsid w:val="640B2BBD"/>
    <w:rsid w:val="640E4AFB"/>
    <w:rsid w:val="64153651"/>
    <w:rsid w:val="641840AA"/>
    <w:rsid w:val="64351EF1"/>
    <w:rsid w:val="6471706F"/>
    <w:rsid w:val="649F5227"/>
    <w:rsid w:val="64D60D68"/>
    <w:rsid w:val="64EC3B8F"/>
    <w:rsid w:val="65010623"/>
    <w:rsid w:val="65186549"/>
    <w:rsid w:val="653C3659"/>
    <w:rsid w:val="657A6C5C"/>
    <w:rsid w:val="65A054B3"/>
    <w:rsid w:val="661530D9"/>
    <w:rsid w:val="661B2E3D"/>
    <w:rsid w:val="66265D1A"/>
    <w:rsid w:val="666B22C8"/>
    <w:rsid w:val="66996D20"/>
    <w:rsid w:val="66D074CC"/>
    <w:rsid w:val="670F6326"/>
    <w:rsid w:val="671078F8"/>
    <w:rsid w:val="671946CF"/>
    <w:rsid w:val="6734143E"/>
    <w:rsid w:val="673E2AC8"/>
    <w:rsid w:val="674A1390"/>
    <w:rsid w:val="674F62ED"/>
    <w:rsid w:val="679B3DE9"/>
    <w:rsid w:val="67BB5807"/>
    <w:rsid w:val="67BF5F83"/>
    <w:rsid w:val="67F60F57"/>
    <w:rsid w:val="67FA48D6"/>
    <w:rsid w:val="684405E5"/>
    <w:rsid w:val="68611836"/>
    <w:rsid w:val="68BA07DE"/>
    <w:rsid w:val="68E25DB2"/>
    <w:rsid w:val="69240857"/>
    <w:rsid w:val="69546927"/>
    <w:rsid w:val="696174F9"/>
    <w:rsid w:val="69C904E7"/>
    <w:rsid w:val="6A360E76"/>
    <w:rsid w:val="6A4069D7"/>
    <w:rsid w:val="6A8339E6"/>
    <w:rsid w:val="6A957436"/>
    <w:rsid w:val="6A9B1567"/>
    <w:rsid w:val="6ADD6F7F"/>
    <w:rsid w:val="6AE00F64"/>
    <w:rsid w:val="6AE43A4C"/>
    <w:rsid w:val="6AED18CA"/>
    <w:rsid w:val="6AEE425D"/>
    <w:rsid w:val="6B476628"/>
    <w:rsid w:val="6BCC33EB"/>
    <w:rsid w:val="6BCF119D"/>
    <w:rsid w:val="6BD060E6"/>
    <w:rsid w:val="6BDFB3D9"/>
    <w:rsid w:val="6C0619DE"/>
    <w:rsid w:val="6C1F0367"/>
    <w:rsid w:val="6C21313A"/>
    <w:rsid w:val="6C33617C"/>
    <w:rsid w:val="6C735CDE"/>
    <w:rsid w:val="6C9A2316"/>
    <w:rsid w:val="6CBC01A6"/>
    <w:rsid w:val="6CBE6B52"/>
    <w:rsid w:val="6CDC220F"/>
    <w:rsid w:val="6CF96F5B"/>
    <w:rsid w:val="6D100685"/>
    <w:rsid w:val="6D733292"/>
    <w:rsid w:val="6DC1179B"/>
    <w:rsid w:val="6DDC4073"/>
    <w:rsid w:val="6DE4400F"/>
    <w:rsid w:val="6DFB4D5A"/>
    <w:rsid w:val="6E0C5A18"/>
    <w:rsid w:val="6E291281"/>
    <w:rsid w:val="6E2E4294"/>
    <w:rsid w:val="6E385448"/>
    <w:rsid w:val="6E3E0B73"/>
    <w:rsid w:val="6E513F89"/>
    <w:rsid w:val="6EA46927"/>
    <w:rsid w:val="6EDF4BD1"/>
    <w:rsid w:val="6EEF3062"/>
    <w:rsid w:val="6F072E21"/>
    <w:rsid w:val="6F0E6B22"/>
    <w:rsid w:val="6F2410E7"/>
    <w:rsid w:val="6F2972F9"/>
    <w:rsid w:val="6F6314D0"/>
    <w:rsid w:val="6F696F10"/>
    <w:rsid w:val="6F737B5D"/>
    <w:rsid w:val="6F993532"/>
    <w:rsid w:val="6FB07244"/>
    <w:rsid w:val="70016437"/>
    <w:rsid w:val="7014389C"/>
    <w:rsid w:val="70487B0A"/>
    <w:rsid w:val="70500251"/>
    <w:rsid w:val="70607E02"/>
    <w:rsid w:val="70E12444"/>
    <w:rsid w:val="70EE3E89"/>
    <w:rsid w:val="70FB0A3E"/>
    <w:rsid w:val="718177D6"/>
    <w:rsid w:val="71A1681F"/>
    <w:rsid w:val="71B55F1B"/>
    <w:rsid w:val="71CC7F7E"/>
    <w:rsid w:val="71CE574C"/>
    <w:rsid w:val="71E34ED9"/>
    <w:rsid w:val="71FA3D71"/>
    <w:rsid w:val="72025957"/>
    <w:rsid w:val="724E4F82"/>
    <w:rsid w:val="727C168E"/>
    <w:rsid w:val="728D7827"/>
    <w:rsid w:val="728F37F3"/>
    <w:rsid w:val="72980EB7"/>
    <w:rsid w:val="72B330EC"/>
    <w:rsid w:val="72E501F4"/>
    <w:rsid w:val="733B719C"/>
    <w:rsid w:val="73436029"/>
    <w:rsid w:val="73580F94"/>
    <w:rsid w:val="73581E97"/>
    <w:rsid w:val="7390549F"/>
    <w:rsid w:val="73A82D33"/>
    <w:rsid w:val="73CB7268"/>
    <w:rsid w:val="73F225C2"/>
    <w:rsid w:val="741474EC"/>
    <w:rsid w:val="743B0FBB"/>
    <w:rsid w:val="74B26199"/>
    <w:rsid w:val="74CF3278"/>
    <w:rsid w:val="74DBE820"/>
    <w:rsid w:val="750A6817"/>
    <w:rsid w:val="75247903"/>
    <w:rsid w:val="75434C23"/>
    <w:rsid w:val="756255A3"/>
    <w:rsid w:val="75761260"/>
    <w:rsid w:val="757F1DA1"/>
    <w:rsid w:val="75CB42B2"/>
    <w:rsid w:val="75CE65FA"/>
    <w:rsid w:val="75CF7B0F"/>
    <w:rsid w:val="75F5533A"/>
    <w:rsid w:val="763E6D9C"/>
    <w:rsid w:val="76544C6D"/>
    <w:rsid w:val="765E7CCC"/>
    <w:rsid w:val="76603CCA"/>
    <w:rsid w:val="7675585B"/>
    <w:rsid w:val="767C3FC0"/>
    <w:rsid w:val="76AD316E"/>
    <w:rsid w:val="76AF2B73"/>
    <w:rsid w:val="76E36C6F"/>
    <w:rsid w:val="77CA70B1"/>
    <w:rsid w:val="77E603FA"/>
    <w:rsid w:val="77EF5BF8"/>
    <w:rsid w:val="77F1D7C2"/>
    <w:rsid w:val="781820C1"/>
    <w:rsid w:val="78516324"/>
    <w:rsid w:val="787145DA"/>
    <w:rsid w:val="788A2677"/>
    <w:rsid w:val="78A31532"/>
    <w:rsid w:val="78C80D26"/>
    <w:rsid w:val="78FB9EFD"/>
    <w:rsid w:val="790A5989"/>
    <w:rsid w:val="79144DE9"/>
    <w:rsid w:val="791A6B7B"/>
    <w:rsid w:val="792D194A"/>
    <w:rsid w:val="798A048B"/>
    <w:rsid w:val="79B901C9"/>
    <w:rsid w:val="79BA76AE"/>
    <w:rsid w:val="79D61D80"/>
    <w:rsid w:val="79E46DA8"/>
    <w:rsid w:val="7A322CB4"/>
    <w:rsid w:val="7A853D1B"/>
    <w:rsid w:val="7A8E785B"/>
    <w:rsid w:val="7ADED000"/>
    <w:rsid w:val="7AEC1737"/>
    <w:rsid w:val="7AF30A88"/>
    <w:rsid w:val="7B0831C9"/>
    <w:rsid w:val="7B1C3927"/>
    <w:rsid w:val="7B2F6623"/>
    <w:rsid w:val="7B360D2B"/>
    <w:rsid w:val="7B44452F"/>
    <w:rsid w:val="7B5F5B35"/>
    <w:rsid w:val="7B714259"/>
    <w:rsid w:val="7B7B7BA7"/>
    <w:rsid w:val="7B9E6A12"/>
    <w:rsid w:val="7BA40709"/>
    <w:rsid w:val="7BB86FD0"/>
    <w:rsid w:val="7BC01938"/>
    <w:rsid w:val="7BED2837"/>
    <w:rsid w:val="7C2D2F34"/>
    <w:rsid w:val="7C3A10C6"/>
    <w:rsid w:val="7C6A3EE7"/>
    <w:rsid w:val="7C7D2EC4"/>
    <w:rsid w:val="7C880360"/>
    <w:rsid w:val="7C8D3F79"/>
    <w:rsid w:val="7CE0161A"/>
    <w:rsid w:val="7CE43444"/>
    <w:rsid w:val="7D024481"/>
    <w:rsid w:val="7D0A17C5"/>
    <w:rsid w:val="7D254520"/>
    <w:rsid w:val="7D7B454A"/>
    <w:rsid w:val="7D8F043E"/>
    <w:rsid w:val="7DEE6ACC"/>
    <w:rsid w:val="7E2EA543"/>
    <w:rsid w:val="7E53217D"/>
    <w:rsid w:val="7E674707"/>
    <w:rsid w:val="7E7E140B"/>
    <w:rsid w:val="7E8F53A7"/>
    <w:rsid w:val="7EC9120C"/>
    <w:rsid w:val="7ED6289D"/>
    <w:rsid w:val="7EF43EF0"/>
    <w:rsid w:val="7EF8342F"/>
    <w:rsid w:val="7EFF34C5"/>
    <w:rsid w:val="7F0E19B6"/>
    <w:rsid w:val="7F4D5489"/>
    <w:rsid w:val="7F67260B"/>
    <w:rsid w:val="7F8F55B8"/>
    <w:rsid w:val="7F904083"/>
    <w:rsid w:val="7FBB6944"/>
    <w:rsid w:val="7FCC1B56"/>
    <w:rsid w:val="7FCD95E7"/>
    <w:rsid w:val="7FE1757C"/>
    <w:rsid w:val="7FFBDB2A"/>
    <w:rsid w:val="8FFFB008"/>
    <w:rsid w:val="9FDFF1D5"/>
    <w:rsid w:val="BD3DC372"/>
    <w:rsid w:val="BDEF9537"/>
    <w:rsid w:val="BFE627D8"/>
    <w:rsid w:val="BFFDF1AD"/>
    <w:rsid w:val="D6FBCA37"/>
    <w:rsid w:val="D7EC4435"/>
    <w:rsid w:val="DDDDEC4B"/>
    <w:rsid w:val="DF29EEAE"/>
    <w:rsid w:val="E3F3DBCF"/>
    <w:rsid w:val="EAEF4E73"/>
    <w:rsid w:val="ECEF94FB"/>
    <w:rsid w:val="EDEF18CE"/>
    <w:rsid w:val="EEFF5B6B"/>
    <w:rsid w:val="EFE9916E"/>
    <w:rsid w:val="EFFBC2DB"/>
    <w:rsid w:val="F9FDBAA5"/>
    <w:rsid w:val="FAF6C387"/>
    <w:rsid w:val="FAFB324B"/>
    <w:rsid w:val="FAFD03BF"/>
    <w:rsid w:val="FBBC4C69"/>
    <w:rsid w:val="FDDA9ECD"/>
    <w:rsid w:val="FEEF2033"/>
    <w:rsid w:val="FFF3A008"/>
    <w:rsid w:val="FFF40F76"/>
    <w:rsid w:val="FFFBD309"/>
    <w:rsid w:val="FFFF4EE1"/>
    <w:rsid w:val="FFFF95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jc w:val="left"/>
      <w:outlineLvl w:val="0"/>
    </w:pPr>
    <w:rPr>
      <w:rFonts w:hint="eastAsia" w:ascii="宋体" w:hAnsi="宋体"/>
      <w:color w:val="000000"/>
      <w:kern w:val="44"/>
      <w:sz w:val="33"/>
      <w:szCs w:val="33"/>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spacing w:before="100" w:beforeAutospacing="1" w:after="100" w:afterAutospacing="1"/>
      <w:jc w:val="left"/>
    </w:pPr>
    <w:rPr>
      <w:kern w:val="0"/>
      <w:sz w:val="24"/>
    </w:rPr>
  </w:style>
  <w:style w:type="character" w:styleId="9">
    <w:name w:val="Strong"/>
    <w:qFormat/>
    <w:uiPriority w:val="0"/>
    <w:rPr>
      <w:b/>
    </w:rPr>
  </w:style>
  <w:style w:type="character" w:styleId="10">
    <w:name w:val="FollowedHyperlink"/>
    <w:qFormat/>
    <w:uiPriority w:val="0"/>
    <w:rPr>
      <w:color w:val="000000"/>
      <w:u w:val="none"/>
    </w:rPr>
  </w:style>
  <w:style w:type="character" w:styleId="11">
    <w:name w:val="Emphasis"/>
    <w:qFormat/>
    <w:uiPriority w:val="0"/>
    <w:rPr>
      <w:i/>
    </w:rPr>
  </w:style>
  <w:style w:type="character" w:styleId="12">
    <w:name w:val="HTML Variable"/>
    <w:qFormat/>
    <w:uiPriority w:val="0"/>
    <w:rPr>
      <w:i/>
    </w:rPr>
  </w:style>
  <w:style w:type="character" w:styleId="13">
    <w:name w:val="Hyperlink"/>
    <w:qFormat/>
    <w:uiPriority w:val="0"/>
    <w:rPr>
      <w:color w:val="000000"/>
      <w:u w:val="none"/>
    </w:rPr>
  </w:style>
  <w:style w:type="character" w:customStyle="1" w:styleId="14">
    <w:name w:val="fr1"/>
    <w:basedOn w:val="8"/>
    <w:qFormat/>
    <w:uiPriority w:val="0"/>
  </w:style>
  <w:style w:type="paragraph" w:customStyle="1" w:styleId="15">
    <w:name w:val="修订1"/>
    <w:hidden/>
    <w:unhideWhenUsed/>
    <w:qFormat/>
    <w:uiPriority w:val="99"/>
    <w:rPr>
      <w:rFonts w:ascii="Times New Roman" w:hAnsi="Times New Roman" w:eastAsia="宋体" w:cs="Times New Roman"/>
      <w:kern w:val="2"/>
      <w:sz w:val="21"/>
      <w:szCs w:val="24"/>
      <w:lang w:val="en-US" w:eastAsia="zh-CN" w:bidi="ar-SA"/>
    </w:rPr>
  </w:style>
  <w:style w:type="paragraph" w:customStyle="1" w:styleId="16">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2A7058-2162-47BB-8F6C-2124B949C88C}">
  <ds:schemaRefs/>
</ds:datastoreItem>
</file>

<file path=docProps/app.xml><?xml version="1.0" encoding="utf-8"?>
<Properties xmlns="http://schemas.openxmlformats.org/officeDocument/2006/extended-properties" xmlns:vt="http://schemas.openxmlformats.org/officeDocument/2006/docPropsVTypes">
  <Template>Normal</Template>
  <Pages>6</Pages>
  <Words>2223</Words>
  <Characters>2313</Characters>
  <Lines>4</Lines>
  <Paragraphs>5</Paragraphs>
  <TotalTime>238</TotalTime>
  <ScaleCrop>false</ScaleCrop>
  <LinksUpToDate>false</LinksUpToDate>
  <CharactersWithSpaces>2322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2023-01-12T01:39:00Z</dcterms:created>
  <dc:creator>quwei</dc:creator>
  <cp:lastModifiedBy>quwei</cp:lastModifiedBy>
  <cp:lastPrinted>2023-01-12T06:47:00Z</cp:lastPrinted>
  <dcterms:modified xsi:type="dcterms:W3CDTF">2023-01-17T10:30:22Z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6FB4A34FD2311E85A489AA63184B73BD</vt:lpwstr>
  </property>
</Properties>
</file>