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北京市审计局202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年政府信息公开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工作年度报告</w:t>
      </w:r>
      <w:bookmarkStart w:id="0" w:name="OLE_LINK4"/>
      <w:bookmarkStart w:id="1" w:name="OLE_LINK2"/>
    </w:p>
    <w:p>
      <w:pPr>
        <w:spacing w:line="560" w:lineRule="exact"/>
        <w:ind w:firstLine="640" w:firstLineChars="2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Calibri" w:eastAsia="仿宋_GB2312" w:cs="Times New Roman"/>
          <w:color w:val="FF0000"/>
          <w:sz w:val="32"/>
          <w:szCs w:val="32"/>
          <w:u w:val="none"/>
        </w:rPr>
      </w:pP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202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年，</w:t>
      </w:r>
      <w:r>
        <w:rPr>
          <w:rFonts w:hint="eastAsia" w:ascii="仿宋_GB2312" w:eastAsia="仿宋_GB2312" w:cs="仿宋_GB2312"/>
          <w:sz w:val="32"/>
          <w:szCs w:val="32"/>
          <w:u w:val="none"/>
        </w:rPr>
        <w:t>市审计局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坚持以习近平新时代中国特色社会主义思想为指导，认真贯彻《政府信息公开条例》，深化审计信息公开，聚焦主责主业，强化解读服务，发挥以公开促落实、促规范、促服务的作用，政府信息公开工作质效不断提升</w:t>
      </w:r>
      <w:r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  <w:u w:val="none"/>
        </w:rPr>
        <w:t>持续加大</w:t>
      </w:r>
      <w:r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  <w:t>主动</w:t>
      </w:r>
      <w:r>
        <w:rPr>
          <w:rFonts w:hint="eastAsia" w:ascii="仿宋_GB2312" w:eastAsia="仿宋_GB2312" w:cs="仿宋_GB2312"/>
          <w:sz w:val="32"/>
          <w:szCs w:val="32"/>
          <w:u w:val="none"/>
        </w:rPr>
        <w:t>公开力度</w:t>
      </w:r>
      <w:r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立足审计监督职责，</w:t>
      </w:r>
      <w:r>
        <w:rPr>
          <w:rFonts w:hint="eastAsia" w:ascii="仿宋_GB2312" w:eastAsia="仿宋_GB2312" w:cs="仿宋_GB2312"/>
          <w:sz w:val="32"/>
          <w:szCs w:val="32"/>
          <w:u w:val="none"/>
        </w:rPr>
        <w:t>围绕</w:t>
      </w:r>
      <w:r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  <w:t>审计重点工作</w:t>
      </w:r>
      <w:r>
        <w:rPr>
          <w:rFonts w:hint="eastAsia" w:ascii="仿宋_GB2312" w:eastAsia="仿宋_GB2312" w:cs="仿宋_GB2312"/>
          <w:sz w:val="32"/>
          <w:szCs w:val="32"/>
          <w:u w:val="none"/>
        </w:rPr>
        <w:t>做好</w:t>
      </w:r>
      <w:r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  <w:t>年度审计项目计划、</w:t>
      </w:r>
      <w:r>
        <w:rPr>
          <w:rFonts w:hint="eastAsia" w:ascii="仿宋_GB2312" w:eastAsia="仿宋_GB2312" w:cs="仿宋_GB2312"/>
          <w:sz w:val="32"/>
          <w:szCs w:val="32"/>
          <w:u w:val="none"/>
        </w:rPr>
        <w:t>部门预决算、市级部门预算执行和其他财政收支审计结果、市级部门预算执行和其他财政收支审计</w:t>
      </w:r>
      <w:r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  <w:t>查出问题整改情况、市政府工作报告重点工作完成情况</w:t>
      </w:r>
      <w:r>
        <w:rPr>
          <w:rFonts w:hint="eastAsia" w:ascii="仿宋_GB2312" w:eastAsia="仿宋_GB2312" w:cs="仿宋_GB2312"/>
          <w:sz w:val="32"/>
          <w:szCs w:val="32"/>
          <w:u w:val="none"/>
        </w:rPr>
        <w:t>等政府信息的公开及解读</w:t>
      </w:r>
      <w:r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  <w:t>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Calibri" w:eastAsia="仿宋_GB2312" w:cs="Times New Roman"/>
          <w:sz w:val="32"/>
          <w:szCs w:val="32"/>
          <w:u w:val="none"/>
        </w:rPr>
      </w:pPr>
      <w:r>
        <w:rPr>
          <w:rFonts w:hint="eastAsia" w:ascii="仿宋_GB2312" w:hAnsi="Calibri" w:eastAsia="仿宋_GB2312" w:cs="Times New Roman"/>
          <w:sz w:val="32"/>
          <w:szCs w:val="32"/>
          <w:u w:val="none"/>
          <w:lang w:eastAsia="zh-CN"/>
        </w:rPr>
        <w:t>依法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规范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eastAsia="zh-CN"/>
        </w:rPr>
        <w:t>开展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依申请公开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eastAsia="zh-CN"/>
        </w:rPr>
        <w:t>工作。</w:t>
      </w:r>
      <w:r>
        <w:rPr>
          <w:rFonts w:hint="eastAsia" w:ascii="仿宋_GB2312" w:eastAsia="仿宋_GB2312" w:cs="仿宋_GB2312"/>
          <w:sz w:val="32"/>
          <w:szCs w:val="32"/>
        </w:rPr>
        <w:t>专人负责依申请公开工作，确保信函、网络申请渠道和咨询电话畅通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202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年共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eastAsia="zh-CN"/>
        </w:rPr>
        <w:t>收到并办理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申请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val="en-US" w:eastAsia="zh-CN"/>
        </w:rPr>
        <w:t>14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件，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eastAsia="zh-CN"/>
        </w:rPr>
        <w:t>加强与申请人沟通，</w:t>
      </w:r>
      <w:r>
        <w:rPr>
          <w:rFonts w:hint="eastAsia" w:ascii="仿宋_GB2312" w:eastAsia="仿宋_GB2312" w:cs="仿宋_GB2312"/>
          <w:sz w:val="32"/>
          <w:szCs w:val="32"/>
        </w:rPr>
        <w:t>严格按制度规范答复</w:t>
      </w:r>
      <w:r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eastAsia="zh-CN"/>
        </w:rPr>
        <w:t>依法回应申请人公开诉求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Calibri" w:eastAsia="仿宋_GB2312" w:cs="Times New Roman"/>
          <w:bCs/>
          <w:sz w:val="32"/>
          <w:szCs w:val="32"/>
          <w:u w:val="none"/>
        </w:rPr>
      </w:pPr>
      <w:r>
        <w:rPr>
          <w:rFonts w:hint="eastAsia" w:ascii="仿宋_GB2312" w:hAnsi="Calibri" w:eastAsia="仿宋_GB2312" w:cs="Times New Roman"/>
          <w:bCs/>
          <w:sz w:val="32"/>
          <w:szCs w:val="32"/>
          <w:u w:val="none"/>
        </w:rPr>
        <w:t>加强</w:t>
      </w:r>
      <w:r>
        <w:rPr>
          <w:rFonts w:hint="eastAsia" w:ascii="仿宋_GB2312" w:hAnsi="Calibri" w:eastAsia="仿宋_GB2312" w:cs="Times New Roman"/>
          <w:bCs/>
          <w:sz w:val="32"/>
          <w:szCs w:val="32"/>
          <w:u w:val="none"/>
          <w:lang w:eastAsia="zh-CN"/>
        </w:rPr>
        <w:t>政府信息公开平台建设。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积极配合完成官方网站一体化互动交流平台升级工作，完善网站智能搜索功能的可用性、易用性，积极提升网站二、三级链接IPv6支持率。专人定时查看、办理、反馈网民留言，信件回复率100%。每日巡检网站整体运行、链接可用、栏目更新、信息内容表述等情况，</w:t>
      </w:r>
      <w:r>
        <w:rPr>
          <w:rFonts w:hint="eastAsia" w:ascii="仿宋_GB2312" w:hAnsi="Calibri" w:eastAsia="仿宋_GB2312" w:cs="Times New Roman"/>
          <w:bCs/>
          <w:sz w:val="32"/>
          <w:szCs w:val="32"/>
          <w:u w:val="none"/>
        </w:rPr>
        <w:t>确保网站平稳运行。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楷体" w:eastAsia="仿宋_GB2312" w:cs="仿宋_GB2312"/>
          <w:color w:val="000000"/>
          <w:sz w:val="32"/>
          <w:szCs w:val="32"/>
          <w:u w:val="none"/>
          <w:lang w:eastAsia="zh-CN"/>
        </w:rPr>
        <w:t>严格政府信息管理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。</w:t>
      </w:r>
      <w:r>
        <w:rPr>
          <w:rFonts w:hint="eastAsia" w:ascii="仿宋_GB2312" w:eastAsia="仿宋_GB2312" w:cs="仿宋_GB2312"/>
          <w:sz w:val="32"/>
          <w:szCs w:val="32"/>
          <w:u w:val="none"/>
        </w:rPr>
        <w:t>按照《政府信息公开条例》和局内相关制度，加强</w:t>
      </w:r>
      <w:r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  <w:t>信息保密</w:t>
      </w:r>
      <w:r>
        <w:rPr>
          <w:rFonts w:hint="eastAsia" w:ascii="仿宋_GB2312" w:eastAsia="仿宋_GB2312" w:cs="仿宋_GB2312"/>
          <w:sz w:val="32"/>
          <w:szCs w:val="32"/>
          <w:u w:val="none"/>
        </w:rPr>
        <w:t>审</w:t>
      </w:r>
      <w:r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  <w:t>查</w:t>
      </w:r>
      <w:r>
        <w:rPr>
          <w:rFonts w:hint="eastAsia" w:ascii="仿宋_GB2312" w:eastAsia="仿宋_GB2312" w:cs="仿宋_GB2312"/>
          <w:sz w:val="32"/>
          <w:szCs w:val="32"/>
          <w:u w:val="none"/>
        </w:rPr>
        <w:t>。按照“谁制作、谁审核，谁审查、谁负责，先审查、后公开”的原则，</w:t>
      </w:r>
      <w:r>
        <w:rPr>
          <w:rFonts w:hint="eastAsia" w:ascii="仿宋_GB2312" w:hAnsi="楷体" w:eastAsia="仿宋_GB2312" w:cs="仿宋_GB2312"/>
          <w:color w:val="000000"/>
          <w:sz w:val="32"/>
          <w:szCs w:val="32"/>
          <w:u w:val="none"/>
        </w:rPr>
        <w:t>对政府信息的公开属性、内容、方式等进行全流程审查。</w:t>
      </w:r>
      <w:r>
        <w:rPr>
          <w:rFonts w:hint="eastAsia" w:ascii="仿宋_GB2312" w:eastAsia="仿宋_GB2312" w:cs="仿宋_GB2312"/>
          <w:sz w:val="32"/>
          <w:szCs w:val="32"/>
          <w:u w:val="none"/>
          <w:lang w:eastAsia="zh-CN"/>
        </w:rPr>
        <w:t>加强对局官方网站、微信公众号和微博的内容检查，</w:t>
      </w:r>
      <w:r>
        <w:rPr>
          <w:rFonts w:hint="eastAsia" w:ascii="仿宋_GB2312" w:eastAsia="仿宋_GB2312" w:cs="仿宋_GB2312"/>
          <w:sz w:val="32"/>
          <w:szCs w:val="32"/>
          <w:u w:val="none"/>
        </w:rPr>
        <w:t>对已公开信息进行动态管理。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Calibri" w:eastAsia="仿宋_GB2312" w:cs="Times New Roman"/>
          <w:bCs/>
          <w:sz w:val="32"/>
          <w:szCs w:val="32"/>
          <w:u w:val="none"/>
        </w:rPr>
      </w:pP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加大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eastAsia="zh-CN"/>
        </w:rPr>
        <w:t>监督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保障力度。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eastAsia="zh-CN"/>
        </w:rPr>
        <w:t>强化组织领导，分管局领导牵头研究，主管处室统筹协调，相关处室通力合作，确保工作顺利完成。将政府信息公开工作纳入局绩效管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理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eastAsia="zh-CN"/>
        </w:rPr>
        <w:t>考核，督促各处室在信息公开工作中争先创优。开展专项教育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培训，进一步提升审计干部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eastAsia="zh-CN"/>
        </w:rPr>
        <w:t>信息公开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能力</w:t>
      </w:r>
      <w:r>
        <w:rPr>
          <w:rFonts w:hint="eastAsia" w:ascii="仿宋_GB2312" w:hAnsi="Calibri" w:eastAsia="仿宋_GB2312" w:cs="Times New Roman"/>
          <w:sz w:val="32"/>
          <w:szCs w:val="32"/>
          <w:u w:val="none"/>
          <w:lang w:eastAsia="zh-CN"/>
        </w:rPr>
        <w:t>水平</w:t>
      </w:r>
      <w:r>
        <w:rPr>
          <w:rFonts w:hint="eastAsia" w:ascii="仿宋_GB2312" w:hAnsi="Calibri" w:eastAsia="仿宋_GB2312" w:cs="Times New Roman"/>
          <w:sz w:val="32"/>
          <w:szCs w:val="32"/>
          <w:u w:val="none"/>
        </w:rPr>
        <w:t>。</w:t>
      </w:r>
      <w:r>
        <w:rPr>
          <w:rFonts w:ascii="仿宋_GB2312" w:hAnsi="Calibri" w:eastAsia="仿宋_GB2312" w:cs="Times New Roman"/>
          <w:bCs/>
          <w:sz w:val="32"/>
          <w:szCs w:val="32"/>
          <w:u w:val="none"/>
        </w:rPr>
        <w:t xml:space="preserve"> </w:t>
      </w:r>
    </w:p>
    <w:p>
      <w:pPr>
        <w:widowControl/>
        <w:shd w:val="clear" w:color="auto" w:fill="FFFFFF"/>
        <w:spacing w:after="240" w:line="360" w:lineRule="auto"/>
        <w:ind w:firstLine="48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tbl>
      <w:tblPr>
        <w:tblStyle w:val="7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6"/>
        <w:gridCol w:w="1658"/>
        <w:gridCol w:w="1788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9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规章</w:t>
            </w:r>
          </w:p>
        </w:tc>
        <w:tc>
          <w:tcPr>
            <w:tcW w:w="9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规范性文件</w:t>
            </w:r>
          </w:p>
        </w:tc>
        <w:tc>
          <w:tcPr>
            <w:tcW w:w="9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30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9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30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9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305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9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30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6D9F1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3054" w:type="pct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3054" w:type="pct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1.68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三、收到和处理政府信息公开申请情况</w:t>
      </w:r>
    </w:p>
    <w:tbl>
      <w:tblPr>
        <w:tblStyle w:val="7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816"/>
        <w:gridCol w:w="1889"/>
        <w:gridCol w:w="724"/>
        <w:gridCol w:w="672"/>
        <w:gridCol w:w="682"/>
        <w:gridCol w:w="786"/>
        <w:gridCol w:w="849"/>
        <w:gridCol w:w="697"/>
        <w:gridCol w:w="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979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302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979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1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43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979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43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158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11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楷体" w:hAnsi="楷体" w:eastAsia="楷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425" w:type="pc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39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47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楷体" w:hAnsi="楷体" w:eastAsia="楷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  <w:lang w:val="en-US" w:eastAsia="zh-CN"/>
              </w:rPr>
              <w:t>2.申请人逾期未按收费通知要求缴纳费用、行政机关不再处理其政府细心公开申请</w:t>
            </w:r>
          </w:p>
        </w:tc>
        <w:tc>
          <w:tcPr>
            <w:tcW w:w="425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39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47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楷体" w:hAnsi="楷体" w:eastAsia="楷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4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四、政府信息公开行政复议、行政诉讼情况</w:t>
      </w:r>
    </w:p>
    <w:tbl>
      <w:tblPr>
        <w:tblStyle w:val="7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563"/>
        <w:gridCol w:w="563"/>
        <w:gridCol w:w="563"/>
        <w:gridCol w:w="605"/>
        <w:gridCol w:w="566"/>
        <w:gridCol w:w="566"/>
        <w:gridCol w:w="566"/>
        <w:gridCol w:w="566"/>
        <w:gridCol w:w="569"/>
        <w:gridCol w:w="566"/>
        <w:gridCol w:w="566"/>
        <w:gridCol w:w="566"/>
        <w:gridCol w:w="566"/>
        <w:gridCol w:w="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3324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33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33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33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35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16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16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bookmarkStart w:id="2" w:name="_GoBack"/>
            <w:bookmarkEnd w:id="2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五、存在的主要问题及改进情况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审计业务具有一定的专业性，因此，审计公告的可读性、易读性与社会公众的期望可能存在差距，需要我们不断加强研究探索，在依法依规做好公开工作的同时，更好满足公众对政府信息的需要。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六、其他需要报告的事项</w:t>
      </w:r>
    </w:p>
    <w:bookmarkEnd w:id="0"/>
    <w:p>
      <w:pPr>
        <w:spacing w:line="560" w:lineRule="exact"/>
        <w:ind w:firstLine="640" w:firstLineChars="200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根据《政府信息公开信息处理费管理办法》，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发出收费通知的件数和总金额以及实际收取的总金额均为0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如需了解更多</w:t>
      </w:r>
      <w:r>
        <w:rPr>
          <w:rFonts w:hint="eastAsia" w:ascii="仿宋_GB2312" w:eastAsia="仿宋_GB2312"/>
          <w:sz w:val="32"/>
          <w:szCs w:val="32"/>
          <w:lang w:eastAsia="zh-CN"/>
        </w:rPr>
        <w:t>相关</w:t>
      </w:r>
      <w:r>
        <w:rPr>
          <w:rFonts w:hint="eastAsia" w:ascii="仿宋_GB2312" w:eastAsia="仿宋_GB2312"/>
          <w:sz w:val="32"/>
          <w:szCs w:val="32"/>
        </w:rPr>
        <w:t>政府信息，</w:t>
      </w:r>
      <w:r>
        <w:rPr>
          <w:rFonts w:hint="eastAsia" w:ascii="仿宋_GB2312" w:eastAsia="仿宋_GB2312"/>
          <w:sz w:val="32"/>
          <w:szCs w:val="32"/>
          <w:lang w:eastAsia="zh-CN"/>
        </w:rPr>
        <w:t>可登陆北京市审计局官方</w:t>
      </w:r>
      <w:r>
        <w:rPr>
          <w:rFonts w:hint="eastAsia" w:ascii="仿宋_GB2312" w:eastAsia="仿宋_GB2312"/>
          <w:sz w:val="32"/>
          <w:szCs w:val="32"/>
        </w:rPr>
        <w:t>网站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ascii="仿宋_GB2312" w:eastAsia="仿宋_GB2312"/>
          <w:sz w:val="32"/>
          <w:szCs w:val="32"/>
        </w:rPr>
        <w:t>http://sjj.beijing.gov.cn</w:t>
      </w:r>
      <w:r>
        <w:rPr>
          <w:rFonts w:hint="eastAsia"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  <w:lang w:eastAsia="zh-CN"/>
        </w:rPr>
        <w:t>浏览</w:t>
      </w:r>
      <w:r>
        <w:rPr>
          <w:rFonts w:hint="eastAsia" w:ascii="仿宋_GB2312" w:eastAsia="仿宋_GB2312"/>
          <w:sz w:val="32"/>
          <w:szCs w:val="32"/>
        </w:rPr>
        <w:t>查询。</w:t>
      </w:r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37D77"/>
    <w:rsid w:val="00000144"/>
    <w:rsid w:val="0000031B"/>
    <w:rsid w:val="00007926"/>
    <w:rsid w:val="00020336"/>
    <w:rsid w:val="00027C9D"/>
    <w:rsid w:val="00064867"/>
    <w:rsid w:val="000678A7"/>
    <w:rsid w:val="00073868"/>
    <w:rsid w:val="00074BDB"/>
    <w:rsid w:val="00074EE7"/>
    <w:rsid w:val="00075503"/>
    <w:rsid w:val="00082422"/>
    <w:rsid w:val="000A4C0B"/>
    <w:rsid w:val="000B10BB"/>
    <w:rsid w:val="000C6EE2"/>
    <w:rsid w:val="000E6ED4"/>
    <w:rsid w:val="00101ABD"/>
    <w:rsid w:val="00102913"/>
    <w:rsid w:val="0010792C"/>
    <w:rsid w:val="0011209B"/>
    <w:rsid w:val="001159E6"/>
    <w:rsid w:val="00123BF4"/>
    <w:rsid w:val="00127C09"/>
    <w:rsid w:val="00150A07"/>
    <w:rsid w:val="00152431"/>
    <w:rsid w:val="001617E0"/>
    <w:rsid w:val="00165E0C"/>
    <w:rsid w:val="00172DE3"/>
    <w:rsid w:val="00184E6B"/>
    <w:rsid w:val="00186751"/>
    <w:rsid w:val="00196696"/>
    <w:rsid w:val="001B3CB4"/>
    <w:rsid w:val="001D2B66"/>
    <w:rsid w:val="001E3B57"/>
    <w:rsid w:val="001F4F39"/>
    <w:rsid w:val="0020656C"/>
    <w:rsid w:val="00206FF9"/>
    <w:rsid w:val="00211FE5"/>
    <w:rsid w:val="002121FB"/>
    <w:rsid w:val="0022277B"/>
    <w:rsid w:val="002250D8"/>
    <w:rsid w:val="0022577A"/>
    <w:rsid w:val="00237D77"/>
    <w:rsid w:val="00246C5D"/>
    <w:rsid w:val="002527E7"/>
    <w:rsid w:val="00252F18"/>
    <w:rsid w:val="00256B8E"/>
    <w:rsid w:val="00271325"/>
    <w:rsid w:val="00293BE3"/>
    <w:rsid w:val="002A3D7F"/>
    <w:rsid w:val="002C046F"/>
    <w:rsid w:val="002C1848"/>
    <w:rsid w:val="002D595D"/>
    <w:rsid w:val="002E0583"/>
    <w:rsid w:val="002E0F34"/>
    <w:rsid w:val="002F37B8"/>
    <w:rsid w:val="002F589B"/>
    <w:rsid w:val="003051DE"/>
    <w:rsid w:val="00312296"/>
    <w:rsid w:val="00320C69"/>
    <w:rsid w:val="00322582"/>
    <w:rsid w:val="003340E3"/>
    <w:rsid w:val="00361C70"/>
    <w:rsid w:val="00365936"/>
    <w:rsid w:val="00367BD4"/>
    <w:rsid w:val="00381BD1"/>
    <w:rsid w:val="00384C19"/>
    <w:rsid w:val="00386E35"/>
    <w:rsid w:val="00391CFB"/>
    <w:rsid w:val="0039471D"/>
    <w:rsid w:val="00397338"/>
    <w:rsid w:val="003A31D6"/>
    <w:rsid w:val="003B1261"/>
    <w:rsid w:val="003C25EC"/>
    <w:rsid w:val="003D61DC"/>
    <w:rsid w:val="003E50BE"/>
    <w:rsid w:val="003F21BD"/>
    <w:rsid w:val="003F5C46"/>
    <w:rsid w:val="00402580"/>
    <w:rsid w:val="00422464"/>
    <w:rsid w:val="0043021B"/>
    <w:rsid w:val="0044251F"/>
    <w:rsid w:val="00464F77"/>
    <w:rsid w:val="00475F45"/>
    <w:rsid w:val="00476FE1"/>
    <w:rsid w:val="00481A42"/>
    <w:rsid w:val="00481D80"/>
    <w:rsid w:val="00482393"/>
    <w:rsid w:val="00486E5F"/>
    <w:rsid w:val="004921B7"/>
    <w:rsid w:val="00492844"/>
    <w:rsid w:val="004A1F1F"/>
    <w:rsid w:val="004A43D5"/>
    <w:rsid w:val="004B41CC"/>
    <w:rsid w:val="004B647D"/>
    <w:rsid w:val="004C03E1"/>
    <w:rsid w:val="004D5948"/>
    <w:rsid w:val="00513DE2"/>
    <w:rsid w:val="00523212"/>
    <w:rsid w:val="005304AD"/>
    <w:rsid w:val="00531CAD"/>
    <w:rsid w:val="005327C0"/>
    <w:rsid w:val="0054170D"/>
    <w:rsid w:val="00544D96"/>
    <w:rsid w:val="00550889"/>
    <w:rsid w:val="00550FA0"/>
    <w:rsid w:val="0055701A"/>
    <w:rsid w:val="00570BC4"/>
    <w:rsid w:val="00576E37"/>
    <w:rsid w:val="005859F4"/>
    <w:rsid w:val="00591FF4"/>
    <w:rsid w:val="005A45D5"/>
    <w:rsid w:val="005C1694"/>
    <w:rsid w:val="005C6D83"/>
    <w:rsid w:val="005D1A0F"/>
    <w:rsid w:val="005D405E"/>
    <w:rsid w:val="005D56F8"/>
    <w:rsid w:val="005E64C5"/>
    <w:rsid w:val="005F028C"/>
    <w:rsid w:val="006052C1"/>
    <w:rsid w:val="006056E5"/>
    <w:rsid w:val="00611D27"/>
    <w:rsid w:val="00631F67"/>
    <w:rsid w:val="006514BC"/>
    <w:rsid w:val="00666705"/>
    <w:rsid w:val="00673060"/>
    <w:rsid w:val="006830AA"/>
    <w:rsid w:val="00693604"/>
    <w:rsid w:val="00695FD5"/>
    <w:rsid w:val="006A6A39"/>
    <w:rsid w:val="006A6F8B"/>
    <w:rsid w:val="006B32DC"/>
    <w:rsid w:val="006C4115"/>
    <w:rsid w:val="006C5C5F"/>
    <w:rsid w:val="006D2459"/>
    <w:rsid w:val="006D3CB1"/>
    <w:rsid w:val="006E38B0"/>
    <w:rsid w:val="006F0167"/>
    <w:rsid w:val="006F0801"/>
    <w:rsid w:val="006F1EE0"/>
    <w:rsid w:val="0071433B"/>
    <w:rsid w:val="00714C9C"/>
    <w:rsid w:val="00736C41"/>
    <w:rsid w:val="00746817"/>
    <w:rsid w:val="00751034"/>
    <w:rsid w:val="0075187A"/>
    <w:rsid w:val="00751D59"/>
    <w:rsid w:val="00757027"/>
    <w:rsid w:val="00761EEF"/>
    <w:rsid w:val="00767035"/>
    <w:rsid w:val="007704F0"/>
    <w:rsid w:val="00774C3E"/>
    <w:rsid w:val="007909D7"/>
    <w:rsid w:val="00791D39"/>
    <w:rsid w:val="007B36DD"/>
    <w:rsid w:val="007B3C5E"/>
    <w:rsid w:val="007B3C7E"/>
    <w:rsid w:val="007E7FCE"/>
    <w:rsid w:val="00804B5D"/>
    <w:rsid w:val="008050FE"/>
    <w:rsid w:val="008058A3"/>
    <w:rsid w:val="008122DF"/>
    <w:rsid w:val="00813819"/>
    <w:rsid w:val="00826EB4"/>
    <w:rsid w:val="0082760B"/>
    <w:rsid w:val="0083132F"/>
    <w:rsid w:val="008319B6"/>
    <w:rsid w:val="00854392"/>
    <w:rsid w:val="008635CD"/>
    <w:rsid w:val="008733C2"/>
    <w:rsid w:val="0088307D"/>
    <w:rsid w:val="008847AB"/>
    <w:rsid w:val="00884891"/>
    <w:rsid w:val="008974D1"/>
    <w:rsid w:val="008A5B0D"/>
    <w:rsid w:val="008C091F"/>
    <w:rsid w:val="008C24C3"/>
    <w:rsid w:val="008D438D"/>
    <w:rsid w:val="008E0CB9"/>
    <w:rsid w:val="00915414"/>
    <w:rsid w:val="00924FB2"/>
    <w:rsid w:val="00930126"/>
    <w:rsid w:val="009470B8"/>
    <w:rsid w:val="009613DD"/>
    <w:rsid w:val="009703F3"/>
    <w:rsid w:val="009719C8"/>
    <w:rsid w:val="00981287"/>
    <w:rsid w:val="00981795"/>
    <w:rsid w:val="009853C8"/>
    <w:rsid w:val="00991C4F"/>
    <w:rsid w:val="009B3474"/>
    <w:rsid w:val="009B41B2"/>
    <w:rsid w:val="009C3447"/>
    <w:rsid w:val="009E6E5C"/>
    <w:rsid w:val="00A03C65"/>
    <w:rsid w:val="00A07A12"/>
    <w:rsid w:val="00A2262C"/>
    <w:rsid w:val="00A3523E"/>
    <w:rsid w:val="00A357EF"/>
    <w:rsid w:val="00A423A2"/>
    <w:rsid w:val="00A74102"/>
    <w:rsid w:val="00A81FF9"/>
    <w:rsid w:val="00A8683C"/>
    <w:rsid w:val="00A978C4"/>
    <w:rsid w:val="00AA2C47"/>
    <w:rsid w:val="00AA3F65"/>
    <w:rsid w:val="00AC0819"/>
    <w:rsid w:val="00AC1817"/>
    <w:rsid w:val="00AE65F2"/>
    <w:rsid w:val="00AF1AC4"/>
    <w:rsid w:val="00AF7215"/>
    <w:rsid w:val="00B20715"/>
    <w:rsid w:val="00B31319"/>
    <w:rsid w:val="00B37BF1"/>
    <w:rsid w:val="00B52B02"/>
    <w:rsid w:val="00B60EEB"/>
    <w:rsid w:val="00B6634A"/>
    <w:rsid w:val="00B66CD4"/>
    <w:rsid w:val="00B672EC"/>
    <w:rsid w:val="00B73D50"/>
    <w:rsid w:val="00B978C6"/>
    <w:rsid w:val="00BA438F"/>
    <w:rsid w:val="00BB3AEF"/>
    <w:rsid w:val="00BC17A3"/>
    <w:rsid w:val="00BC6CB1"/>
    <w:rsid w:val="00BD3FD3"/>
    <w:rsid w:val="00BD4E66"/>
    <w:rsid w:val="00BE285E"/>
    <w:rsid w:val="00BF10C3"/>
    <w:rsid w:val="00C03990"/>
    <w:rsid w:val="00C04F4A"/>
    <w:rsid w:val="00C237AB"/>
    <w:rsid w:val="00C5503C"/>
    <w:rsid w:val="00C74A29"/>
    <w:rsid w:val="00C9392A"/>
    <w:rsid w:val="00CC3362"/>
    <w:rsid w:val="00CC5308"/>
    <w:rsid w:val="00CD5C9A"/>
    <w:rsid w:val="00CE15EA"/>
    <w:rsid w:val="00CE1D45"/>
    <w:rsid w:val="00CE2BC2"/>
    <w:rsid w:val="00CE4FFD"/>
    <w:rsid w:val="00D00103"/>
    <w:rsid w:val="00D04E72"/>
    <w:rsid w:val="00D051DE"/>
    <w:rsid w:val="00D05978"/>
    <w:rsid w:val="00D20850"/>
    <w:rsid w:val="00D25DA6"/>
    <w:rsid w:val="00D27504"/>
    <w:rsid w:val="00D40561"/>
    <w:rsid w:val="00D65D14"/>
    <w:rsid w:val="00D71BAB"/>
    <w:rsid w:val="00D73988"/>
    <w:rsid w:val="00D750D2"/>
    <w:rsid w:val="00D8200E"/>
    <w:rsid w:val="00D8591A"/>
    <w:rsid w:val="00D86314"/>
    <w:rsid w:val="00D9389B"/>
    <w:rsid w:val="00DB0254"/>
    <w:rsid w:val="00DD192D"/>
    <w:rsid w:val="00DD2EB9"/>
    <w:rsid w:val="00DE75D6"/>
    <w:rsid w:val="00DF3049"/>
    <w:rsid w:val="00E437BC"/>
    <w:rsid w:val="00E521B1"/>
    <w:rsid w:val="00E75906"/>
    <w:rsid w:val="00EA538A"/>
    <w:rsid w:val="00EB2572"/>
    <w:rsid w:val="00EC129D"/>
    <w:rsid w:val="00ED0B99"/>
    <w:rsid w:val="00EF34AB"/>
    <w:rsid w:val="00EF5897"/>
    <w:rsid w:val="00F03628"/>
    <w:rsid w:val="00F04F08"/>
    <w:rsid w:val="00F0569C"/>
    <w:rsid w:val="00F125CC"/>
    <w:rsid w:val="00F2201E"/>
    <w:rsid w:val="00F4323A"/>
    <w:rsid w:val="00F54F83"/>
    <w:rsid w:val="00F55CE5"/>
    <w:rsid w:val="00F5792D"/>
    <w:rsid w:val="00F579EF"/>
    <w:rsid w:val="00F62D4A"/>
    <w:rsid w:val="00F826D2"/>
    <w:rsid w:val="00F84A02"/>
    <w:rsid w:val="00F87BD2"/>
    <w:rsid w:val="00FA4574"/>
    <w:rsid w:val="00FC1B1D"/>
    <w:rsid w:val="00FD30D6"/>
    <w:rsid w:val="00FE2DEA"/>
    <w:rsid w:val="00FE4C0C"/>
    <w:rsid w:val="00FE5955"/>
    <w:rsid w:val="0BFE533C"/>
    <w:rsid w:val="0DB147D5"/>
    <w:rsid w:val="1DBF30DB"/>
    <w:rsid w:val="257C106C"/>
    <w:rsid w:val="2EDAF855"/>
    <w:rsid w:val="31A90935"/>
    <w:rsid w:val="32850BE1"/>
    <w:rsid w:val="38504BE7"/>
    <w:rsid w:val="3B562D38"/>
    <w:rsid w:val="3F3BC991"/>
    <w:rsid w:val="3FBF7FB1"/>
    <w:rsid w:val="42DE66DE"/>
    <w:rsid w:val="44BA6849"/>
    <w:rsid w:val="4A7A6BC6"/>
    <w:rsid w:val="4FF4DA2C"/>
    <w:rsid w:val="5023248B"/>
    <w:rsid w:val="55FCD201"/>
    <w:rsid w:val="59157B15"/>
    <w:rsid w:val="59DFF634"/>
    <w:rsid w:val="5C7FBC45"/>
    <w:rsid w:val="624E7405"/>
    <w:rsid w:val="6B7E08D1"/>
    <w:rsid w:val="6DDF9751"/>
    <w:rsid w:val="6DFF5598"/>
    <w:rsid w:val="6EFF23DE"/>
    <w:rsid w:val="70EDB97F"/>
    <w:rsid w:val="71BF718A"/>
    <w:rsid w:val="72546737"/>
    <w:rsid w:val="777FC12A"/>
    <w:rsid w:val="7D3EF7CC"/>
    <w:rsid w:val="7DA7C2FD"/>
    <w:rsid w:val="7F142D26"/>
    <w:rsid w:val="7FED4930"/>
    <w:rsid w:val="8DDF761E"/>
    <w:rsid w:val="8FFFD810"/>
    <w:rsid w:val="9B7E40F0"/>
    <w:rsid w:val="9D6DDA99"/>
    <w:rsid w:val="9FF57062"/>
    <w:rsid w:val="BFCF0D63"/>
    <w:rsid w:val="C7EFE007"/>
    <w:rsid w:val="D3E9EB7F"/>
    <w:rsid w:val="DAFBA967"/>
    <w:rsid w:val="DFE36210"/>
    <w:rsid w:val="DFFF344D"/>
    <w:rsid w:val="DFFF6034"/>
    <w:rsid w:val="E8FFE93A"/>
    <w:rsid w:val="EFA7B995"/>
    <w:rsid w:val="EFD58B78"/>
    <w:rsid w:val="F7AB5872"/>
    <w:rsid w:val="F7FF824B"/>
    <w:rsid w:val="FCDF2308"/>
    <w:rsid w:val="FDFB4AC4"/>
    <w:rsid w:val="FEDBD01A"/>
    <w:rsid w:val="FEF9425D"/>
    <w:rsid w:val="FF79AA48"/>
    <w:rsid w:val="FFDBC0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371</Words>
  <Characters>2117</Characters>
  <Lines>17</Lines>
  <Paragraphs>4</Paragraphs>
  <TotalTime>296</TotalTime>
  <ScaleCrop>false</ScaleCrop>
  <LinksUpToDate>false</LinksUpToDate>
  <CharactersWithSpaces>2484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2020-01-21T06:31:00Z</dcterms:created>
  <dc:creator>SJJ</dc:creator>
  <cp:lastModifiedBy>王红阳</cp:lastModifiedBy>
  <cp:lastPrinted>2022-01-08T09:24:00Z</cp:lastPrinted>
  <dcterms:modified xsi:type="dcterms:W3CDTF">2023-01-16T16:42:42Z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