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ascii="黑体" w:hAnsi="黑体" w:eastAsia="黑体" w:cs="黑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/>
        </w:rPr>
        <w:t>关于《</w:t>
      </w:r>
      <w:bookmarkStart w:id="0" w:name="OLE_LINK19"/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/>
        </w:rPr>
        <w:t>2025年昌平区设施蔬菜连作障碍治理与绿色高产高效提升项目工作方案</w:t>
      </w:r>
      <w:bookmarkEnd w:id="0"/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/>
        </w:rPr>
        <w:t>（征求意见稿）》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的起草说明</w:t>
      </w:r>
    </w:p>
    <w:p>
      <w:pPr>
        <w:ind w:firstLine="640"/>
        <w:jc w:val="center"/>
        <w:rPr>
          <w:rFonts w:hAnsi="Calibri" w:cs="Times New Roman"/>
          <w:color w:val="000000"/>
        </w:rPr>
      </w:pPr>
    </w:p>
    <w:p>
      <w:pPr>
        <w:ind w:firstLine="640"/>
        <w:rPr>
          <w:rFonts w:hint="eastAsia" w:hAnsi="Calibri" w:cs="Times New Roman"/>
          <w:color w:val="000000"/>
        </w:rPr>
      </w:pPr>
      <w:r>
        <w:rPr>
          <w:rFonts w:hint="eastAsia" w:ascii="黑体" w:hAnsi="黑体" w:eastAsia="黑体"/>
          <w:sz w:val="32"/>
          <w:szCs w:val="32"/>
        </w:rPr>
        <w:t>一、</w:t>
      </w:r>
      <w:r>
        <w:rPr>
          <w:rFonts w:hint="eastAsia" w:ascii="黑体" w:hAnsi="黑体" w:eastAsia="黑体"/>
          <w:sz w:val="32"/>
          <w:szCs w:val="32"/>
          <w:lang w:eastAsia="zh-CN"/>
        </w:rPr>
        <w:t>起草</w:t>
      </w:r>
      <w:r>
        <w:rPr>
          <w:rFonts w:hint="eastAsia" w:ascii="黑体" w:hAnsi="黑体" w:eastAsia="黑体"/>
          <w:sz w:val="32"/>
          <w:szCs w:val="32"/>
        </w:rPr>
        <w:t>背景</w:t>
      </w:r>
      <w:r>
        <w:rPr>
          <w:rFonts w:hint="eastAsia" w:ascii="黑体" w:hAnsi="黑体" w:eastAsia="黑体"/>
          <w:sz w:val="32"/>
          <w:szCs w:val="32"/>
          <w:lang w:eastAsia="zh-CN"/>
        </w:rPr>
        <w:t>及依据</w:t>
      </w:r>
    </w:p>
    <w:p>
      <w:pPr>
        <w:ind w:firstLine="640"/>
        <w:rPr>
          <w:rFonts w:hint="eastAsia" w:hAnsi="Calibri" w:cs="Times New Roman"/>
          <w:color w:val="000000"/>
        </w:rPr>
      </w:pPr>
      <w:bookmarkStart w:id="1" w:name="OLE_LINK1"/>
      <w:r>
        <w:rPr>
          <w:rFonts w:hint="eastAsia" w:hAnsi="Calibri" w:cs="Times New Roman"/>
          <w:color w:val="000000"/>
          <w:lang w:val="en-US" w:eastAsia="zh-CN"/>
        </w:rPr>
        <w:t>根据《</w:t>
      </w:r>
      <w:bookmarkStart w:id="2" w:name="OLE_LINK17"/>
      <w:r>
        <w:rPr>
          <w:rFonts w:hint="eastAsia" w:hAnsi="Calibri" w:cs="Times New Roman"/>
          <w:color w:val="000000"/>
          <w:lang w:val="en-US" w:eastAsia="zh-CN"/>
        </w:rPr>
        <w:t>北京市农业农村局关于印发&lt;2025年北京市绿色高产高效行动项目实施方案&gt;的通知</w:t>
      </w:r>
      <w:bookmarkEnd w:id="2"/>
      <w:r>
        <w:rPr>
          <w:rFonts w:hint="eastAsia" w:hAnsi="Calibri" w:cs="Times New Roman"/>
          <w:color w:val="000000"/>
          <w:lang w:val="en-US" w:eastAsia="zh-CN"/>
        </w:rPr>
        <w:t>》</w:t>
      </w:r>
      <w:bookmarkEnd w:id="1"/>
      <w:r>
        <w:rPr>
          <w:rFonts w:hint="eastAsia" w:hAnsi="Calibri" w:cs="Times New Roman"/>
          <w:color w:val="000000"/>
          <w:lang w:val="en-US" w:eastAsia="zh-CN"/>
        </w:rPr>
        <w:t>要求，</w:t>
      </w:r>
      <w:bookmarkStart w:id="3" w:name="OLE_LINK5"/>
      <w:bookmarkStart w:id="4" w:name="OLE_LINK18"/>
      <w:r>
        <w:rPr>
          <w:rFonts w:hint="eastAsia" w:hAnsi="Calibri" w:cs="Times New Roman"/>
          <w:color w:val="000000"/>
          <w:lang w:val="en-US" w:eastAsia="zh-CN"/>
        </w:rPr>
        <w:t>为示范带动本区蔬菜及特色经济作物大面积均衡增产增效，保障蔬菜稳定安全供给，</w:t>
      </w:r>
      <w:bookmarkEnd w:id="3"/>
      <w:r>
        <w:rPr>
          <w:rFonts w:hint="eastAsia" w:hAnsi="Calibri" w:cs="Times New Roman"/>
          <w:color w:val="000000"/>
          <w:lang w:val="en-US" w:eastAsia="zh-CN"/>
        </w:rPr>
        <w:t>结合本区实际</w:t>
      </w:r>
      <w:bookmarkEnd w:id="4"/>
      <w:r>
        <w:rPr>
          <w:rFonts w:hint="eastAsia" w:hAnsi="Calibri" w:cs="Times New Roman"/>
          <w:color w:val="000000"/>
          <w:lang w:val="en-US" w:eastAsia="zh-CN"/>
        </w:rPr>
        <w:t>制定本方案</w:t>
      </w:r>
      <w:r>
        <w:rPr>
          <w:rFonts w:hint="eastAsia" w:hAnsi="Calibri" w:cs="Times New Roman"/>
          <w:color w:val="000000"/>
        </w:rPr>
        <w:t>。</w:t>
      </w:r>
    </w:p>
    <w:p>
      <w:pPr>
        <w:pStyle w:val="1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</w:t>
      </w:r>
      <w:r>
        <w:rPr>
          <w:rFonts w:hint="eastAsia" w:ascii="黑体" w:hAnsi="黑体" w:eastAsia="黑体"/>
          <w:sz w:val="32"/>
          <w:szCs w:val="32"/>
          <w:lang w:eastAsia="zh-CN"/>
        </w:rPr>
        <w:t>起草</w:t>
      </w:r>
      <w:r>
        <w:rPr>
          <w:rFonts w:hint="eastAsia" w:ascii="黑体" w:hAnsi="黑体" w:eastAsia="黑体"/>
          <w:sz w:val="32"/>
          <w:szCs w:val="32"/>
        </w:rPr>
        <w:t>过程</w:t>
      </w:r>
    </w:p>
    <w:p>
      <w:pPr>
        <w:pStyle w:val="10"/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cs="Times New Roman"/>
          <w:color w:val="000000"/>
          <w:kern w:val="2"/>
          <w:sz w:val="32"/>
          <w:szCs w:val="32"/>
          <w:lang w:val="en-US" w:eastAsia="zh-CN" w:bidi="ar-SA"/>
        </w:rPr>
        <w:t>根据根据《北京市农业农村局关于印发&lt;</w:t>
      </w:r>
      <w:bookmarkStart w:id="5" w:name="OLE_LINK3"/>
      <w:r>
        <w:rPr>
          <w:rFonts w:hint="eastAsia" w:ascii="仿宋_GB2312" w:cs="Times New Roman"/>
          <w:color w:val="000000"/>
          <w:kern w:val="2"/>
          <w:sz w:val="32"/>
          <w:szCs w:val="32"/>
          <w:lang w:val="en-US" w:eastAsia="zh-CN" w:bidi="ar-SA"/>
        </w:rPr>
        <w:t>2025年北京市绿色高产高效行动项目实施方案</w:t>
      </w:r>
      <w:bookmarkEnd w:id="5"/>
      <w:r>
        <w:rPr>
          <w:rFonts w:hint="eastAsia" w:ascii="仿宋_GB2312" w:cs="Times New Roman"/>
          <w:color w:val="000000"/>
          <w:kern w:val="2"/>
          <w:sz w:val="32"/>
          <w:szCs w:val="32"/>
          <w:lang w:val="en-US" w:eastAsia="zh-CN" w:bidi="ar-SA"/>
        </w:rPr>
        <w:t>&gt;的通知》</w:t>
      </w: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-SA"/>
        </w:rPr>
        <w:t>有关要求</w:t>
      </w:r>
      <w:r>
        <w:rPr>
          <w:rFonts w:hint="eastAsia" w:ascii="仿宋_GB2312" w:cs="Times New Roman"/>
          <w:color w:val="000000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在征求区财政局、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  <w:lang w:val="en-US" w:eastAsia="zh-CN"/>
        </w:rPr>
        <w:t>区农业农村局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意见的基础上，结合我区实际，研究起草了《2025年昌平区设施蔬菜连作障碍治理与绿色高产高效提升项目工作方案（征求意见稿）》</w:t>
      </w:r>
      <w:r>
        <w:rPr>
          <w:rFonts w:hint="eastAsia" w:ascii="仿宋_GB2312" w:hAnsi="Times New Roman" w:cs="Times New Roman"/>
          <w:color w:val="auto"/>
          <w:sz w:val="32"/>
          <w:szCs w:val="32"/>
          <w:highlight w:val="none"/>
          <w:lang w:eastAsia="zh-CN"/>
        </w:rPr>
        <w:t>。</w:t>
      </w:r>
      <w:bookmarkStart w:id="9" w:name="_GoBack"/>
      <w:bookmarkEnd w:id="9"/>
    </w:p>
    <w:p>
      <w:pPr>
        <w:spacing w:line="560" w:lineRule="exact"/>
        <w:ind w:firstLine="648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三、主要内容</w:t>
      </w:r>
    </w:p>
    <w:p>
      <w:pPr>
        <w:ind w:firstLine="640"/>
        <w:rPr>
          <w:rFonts w:ascii="黑体" w:hAnsi="华文中宋" w:eastAsia="黑体" w:cs="Times New Roman"/>
          <w:color w:val="000000"/>
        </w:rPr>
      </w:pPr>
      <w:r>
        <w:rPr>
          <w:rFonts w:hint="eastAsia" w:ascii="黑体" w:hAnsi="黑体" w:eastAsia="黑体" w:cs="仿宋_GB2312"/>
          <w:sz w:val="32"/>
          <w:szCs w:val="32"/>
          <w:lang w:eastAsia="zh-CN"/>
        </w:rPr>
        <w:t>（一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）</w:t>
      </w:r>
      <w:r>
        <w:rPr>
          <w:rFonts w:hint="eastAsia" w:ascii="黑体" w:hAnsi="黑体" w:eastAsia="黑体" w:cs="仿宋_GB2312"/>
          <w:sz w:val="32"/>
          <w:szCs w:val="32"/>
          <w:lang w:eastAsia="zh-CN"/>
        </w:rPr>
        <w:t>主要目标</w:t>
      </w:r>
    </w:p>
    <w:p>
      <w:pPr>
        <w:ind w:firstLine="640"/>
        <w:rPr>
          <w:rFonts w:ascii="黑体" w:hAnsi="华文中宋" w:eastAsia="黑体" w:cs="Times New Roman"/>
          <w:color w:val="000000"/>
        </w:rPr>
      </w:pPr>
      <w:r>
        <w:rPr>
          <w:rFonts w:hint="eastAsia"/>
          <w:lang w:val="en-US" w:eastAsia="zh-CN"/>
        </w:rPr>
        <w:t>在昌平区建设经济作物推进区，在百善镇、小汤山镇打造核心区2000亩，延续示范推广设施连作障碍综合治理，集成推广绿色高效生产技术模式1套，病虫害危害损失率小于5%，节本增效水平不低于5%，形成蔬菜及特色经济作物绿色高产高效发展典型。辐射带动全区设施蔬菜连作障碍治理与绿色高产高效提升</w:t>
      </w:r>
      <w:r>
        <w:rPr>
          <w:rFonts w:hint="eastAsia"/>
        </w:rPr>
        <w:t>。</w:t>
      </w:r>
    </w:p>
    <w:p>
      <w:pPr>
        <w:ind w:firstLine="640"/>
        <w:rPr>
          <w:rFonts w:hAnsi="Calibri" w:eastAsia="黑体" w:cs="Times New Roman"/>
          <w:color w:val="000000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（二</w:t>
      </w:r>
      <w:bookmarkStart w:id="6" w:name="OLE_LINK2"/>
      <w:r>
        <w:rPr>
          <w:rFonts w:hint="eastAsia" w:ascii="黑体" w:hAnsi="黑体" w:eastAsia="黑体" w:cs="黑体"/>
          <w:sz w:val="32"/>
          <w:szCs w:val="32"/>
          <w:lang w:eastAsia="zh-CN"/>
        </w:rPr>
        <w:t>）</w:t>
      </w:r>
      <w:bookmarkEnd w:id="6"/>
      <w:r>
        <w:rPr>
          <w:rFonts w:hint="eastAsia" w:ascii="黑体" w:hAnsi="黑体" w:eastAsia="黑体" w:cs="黑体"/>
          <w:sz w:val="32"/>
          <w:szCs w:val="32"/>
          <w:lang w:eastAsia="zh-CN"/>
        </w:rPr>
        <w:t>实施内容</w:t>
      </w: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>
      <w:pPr>
        <w:ind w:firstLine="640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1.开展土壤连作障碍治理集成示范</w:t>
      </w:r>
    </w:p>
    <w:p>
      <w:pPr>
        <w:ind w:firstLine="640"/>
      </w:pPr>
      <w:r>
        <w:rPr>
          <w:rFonts w:hint="eastAsia"/>
          <w:lang w:val="en-US" w:eastAsia="zh-CN"/>
        </w:rPr>
        <w:t>开展设施蔬菜连作障碍综合治理工作，通过推广优良蔬菜品种、集成示范农业废弃物机械化原位还田消减土传病害微生物技术</w:t>
      </w:r>
      <w:r>
        <w:rPr>
          <w:rFonts w:hint="default"/>
          <w:lang w:val="en-US" w:eastAsia="zh-CN"/>
        </w:rPr>
        <w:t>、精量灌溉施肥、土传病害生物与化学协同防治、地上病虫害理化诱控与科学精准施药等设施蔬菜连作障碍治理技术</w:t>
      </w:r>
      <w:r>
        <w:t>。</w:t>
      </w:r>
    </w:p>
    <w:p>
      <w:pPr>
        <w:ind w:firstLine="64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2.开展设施蔬菜绿色高产高效技术</w:t>
      </w:r>
    </w:p>
    <w:p>
      <w:pPr>
        <w:ind w:firstLine="640"/>
        <w:rPr>
          <w:rFonts w:hAnsi="Calibri" w:cs="Times New Roman"/>
          <w:color w:val="000000"/>
        </w:rPr>
      </w:pPr>
      <w:r>
        <w:rPr>
          <w:rFonts w:hint="eastAsia" w:hAnsi="Calibri" w:cs="Times New Roman"/>
          <w:color w:val="000000"/>
          <w:lang w:val="en-US" w:eastAsia="zh-CN"/>
        </w:rPr>
        <w:t>结合昌平区设施蔬菜、设施草莓产业，聚焦品种推优、品质提升、品牌打造和标准化生产，通过示范优新蔬菜、草莓品种，施用高效水溶肥料，应用绿色防控技术，实现设施蔬菜、草莓绿色高产高效提升，着力打造一批生产特色鲜明、科技应用突出、品质控制良好、产销衔接顺畅、产量效益明显提升的蔬菜和草莓标准化生产基地。</w:t>
      </w:r>
    </w:p>
    <w:p>
      <w:pPr>
        <w:ind w:firstLine="640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bookmarkStart w:id="7" w:name="OLE_LINK4"/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3.设施连作障碍土壤和产品检测</w:t>
      </w:r>
    </w:p>
    <w:bookmarkEnd w:id="7"/>
    <w:p>
      <w:pPr>
        <w:ind w:firstLine="640"/>
        <w:rPr>
          <w:rFonts w:hint="eastAsia" w:hAnsi="Calibri" w:cs="Times New Roman"/>
          <w:color w:val="000000"/>
          <w:lang w:val="en-US" w:eastAsia="zh-CN"/>
        </w:rPr>
      </w:pPr>
      <w:r>
        <w:rPr>
          <w:rFonts w:hint="eastAsia" w:hAnsi="Calibri" w:cs="Times New Roman"/>
          <w:color w:val="000000"/>
          <w:lang w:val="en-US" w:eastAsia="zh-CN"/>
        </w:rPr>
        <w:t>按照每亩800元的标准给予补贴（其中：市级补贴资金300元/亩，区级配套补贴资金500元/亩）。同一地块按种植粮食作物、经济作物的占地面积申报耕地地力保护补贴，不能按照不同农作物播种面积核算。同一地块种植季节性蔬菜并申报市级蔬菜生产补贴的，不可再申报耕地地力保护补贴。</w:t>
      </w:r>
    </w:p>
    <w:p>
      <w:pPr>
        <w:ind w:firstLine="640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4.做</w:t>
      </w:r>
      <w:bookmarkStart w:id="8" w:name="OLE_LINK28"/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好成果收集和</w:t>
      </w:r>
      <w:bookmarkEnd w:id="8"/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示范带动</w:t>
      </w:r>
    </w:p>
    <w:p>
      <w:pPr>
        <w:ind w:firstLine="640"/>
        <w:rPr>
          <w:rFonts w:hint="eastAsia" w:hAnsi="Calibri" w:cs="Times New Roman"/>
          <w:color w:val="000000"/>
          <w:lang w:val="en-US" w:eastAsia="zh-CN"/>
        </w:rPr>
      </w:pPr>
      <w:r>
        <w:rPr>
          <w:rFonts w:hint="eastAsia" w:hAnsi="Calibri" w:cs="Times New Roman"/>
          <w:color w:val="000000"/>
          <w:lang w:val="en-US" w:eastAsia="zh-CN"/>
        </w:rPr>
        <w:t>在重点核心示范园区</w:t>
      </w:r>
      <w:r>
        <w:rPr>
          <w:rFonts w:hint="default" w:hAnsi="Calibri" w:cs="Times New Roman"/>
          <w:color w:val="000000"/>
          <w:lang w:val="en-US" w:eastAsia="zh-CN"/>
        </w:rPr>
        <w:t>做好集成技术</w:t>
      </w:r>
      <w:r>
        <w:rPr>
          <w:rFonts w:hint="eastAsia" w:hAnsi="Calibri" w:cs="Times New Roman"/>
          <w:color w:val="000000"/>
          <w:lang w:val="en-US" w:eastAsia="zh-CN"/>
        </w:rPr>
        <w:t>示范</w:t>
      </w:r>
      <w:r>
        <w:rPr>
          <w:rFonts w:hint="default" w:hAnsi="Calibri" w:cs="Times New Roman"/>
          <w:color w:val="000000"/>
          <w:lang w:val="en-US" w:eastAsia="zh-CN"/>
        </w:rPr>
        <w:t>，及时</w:t>
      </w:r>
      <w:r>
        <w:rPr>
          <w:rFonts w:hint="eastAsia" w:hAnsi="Calibri" w:cs="Times New Roman"/>
          <w:color w:val="000000"/>
          <w:lang w:val="en-US" w:eastAsia="zh-CN"/>
        </w:rPr>
        <w:t>总结技术经验，加强技术指导，推广优新品种、绿色农药、高效水溶肥料等投入品，提高蔬菜品质，带动设施蔬菜生产，实现设施蔬菜绿色高产高效提升。</w:t>
      </w:r>
    </w:p>
    <w:p>
      <w:pPr>
        <w:ind w:firstLine="640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5.加强技术培训和宣传推广</w:t>
      </w:r>
    </w:p>
    <w:p>
      <w:pPr>
        <w:ind w:firstLine="640"/>
        <w:rPr>
          <w:rFonts w:hint="eastAsia" w:hAnsi="Calibri" w:cs="Times New Roman"/>
          <w:color w:val="000000"/>
          <w:lang w:val="en-US" w:eastAsia="zh-CN"/>
        </w:rPr>
      </w:pPr>
      <w:r>
        <w:rPr>
          <w:rFonts w:hint="eastAsia" w:hAnsi="Calibri" w:cs="Times New Roman"/>
          <w:color w:val="000000"/>
          <w:lang w:val="en-US" w:eastAsia="zh-CN"/>
        </w:rPr>
        <w:t>由区农业农村局和区农业服务中心联合</w:t>
      </w:r>
      <w:r>
        <w:rPr>
          <w:rFonts w:hint="default" w:hAnsi="Calibri" w:cs="Times New Roman"/>
          <w:color w:val="000000"/>
          <w:lang w:val="en-US" w:eastAsia="zh-CN"/>
        </w:rPr>
        <w:t>成立</w:t>
      </w:r>
      <w:r>
        <w:rPr>
          <w:rFonts w:hint="eastAsia" w:hAnsi="Calibri" w:cs="Times New Roman"/>
          <w:color w:val="000000"/>
          <w:lang w:val="en-US" w:eastAsia="zh-CN"/>
        </w:rPr>
        <w:t>区级</w:t>
      </w:r>
      <w:r>
        <w:rPr>
          <w:rFonts w:hint="default" w:hAnsi="Calibri" w:cs="Times New Roman"/>
          <w:color w:val="000000"/>
          <w:lang w:val="en-US" w:eastAsia="zh-CN"/>
        </w:rPr>
        <w:t>设施蔬菜连作障碍综合治理技术专家组</w:t>
      </w:r>
      <w:r>
        <w:rPr>
          <w:rFonts w:hint="eastAsia" w:hAnsi="Calibri" w:cs="Times New Roman"/>
          <w:color w:val="000000"/>
          <w:lang w:val="en-US" w:eastAsia="zh-CN"/>
        </w:rPr>
        <w:t>，主动与市级指导专家联系，加强对试点区域技术集成示范等环节的指导。区农服中心积极配合专家实施现场指导</w:t>
      </w:r>
      <w:r>
        <w:rPr>
          <w:rFonts w:hint="default" w:hAnsi="Calibri" w:cs="Times New Roman"/>
          <w:color w:val="000000"/>
          <w:lang w:val="en-US" w:eastAsia="zh-CN"/>
        </w:rPr>
        <w:t>，</w:t>
      </w:r>
      <w:r>
        <w:rPr>
          <w:rFonts w:hint="eastAsia" w:hAnsi="Calibri" w:cs="Times New Roman"/>
          <w:color w:val="000000"/>
          <w:lang w:val="en-US" w:eastAsia="zh-CN"/>
        </w:rPr>
        <w:t>组织开展设施蔬菜（草莓）连作障碍治理技术培训，</w:t>
      </w:r>
      <w:r>
        <w:rPr>
          <w:rFonts w:hint="default" w:hAnsi="Calibri" w:cs="Times New Roman"/>
          <w:color w:val="000000"/>
          <w:lang w:val="en-US" w:eastAsia="zh-CN"/>
        </w:rPr>
        <w:t>做好技术指导和培训推广</w:t>
      </w:r>
      <w:r>
        <w:rPr>
          <w:rFonts w:hint="eastAsia" w:hAnsi="Calibri" w:cs="Times New Roman"/>
          <w:color w:val="000000"/>
          <w:lang w:val="en-US" w:eastAsia="zh-CN"/>
        </w:rPr>
        <w:t>，编制设施连作障碍治理和绿色高产高效生产科普手册、番茄365天病虫害防治日历等技术成果，依托各类媒体平台，制作技术宣传短视频，及时总结宣传试点工作</w:t>
      </w:r>
      <w:r>
        <w:rPr>
          <w:rFonts w:hint="default" w:hAnsi="Calibri" w:cs="Times New Roman"/>
          <w:color w:val="000000"/>
          <w:lang w:val="en-US" w:eastAsia="zh-CN"/>
        </w:rPr>
        <w:t>中的好做法、好经验、好典型</w:t>
      </w:r>
      <w:r>
        <w:rPr>
          <w:rFonts w:hint="eastAsia" w:hAnsi="Calibri" w:cs="Times New Roman"/>
          <w:color w:val="000000"/>
          <w:lang w:val="en-US" w:eastAsia="zh-CN"/>
        </w:rPr>
        <w:t>，进一步</w:t>
      </w:r>
      <w:r>
        <w:rPr>
          <w:rFonts w:hint="default" w:hAnsi="Calibri" w:cs="Times New Roman"/>
          <w:color w:val="000000"/>
          <w:lang w:val="en-US" w:eastAsia="zh-CN"/>
        </w:rPr>
        <w:t>扩大技术</w:t>
      </w:r>
      <w:r>
        <w:rPr>
          <w:rFonts w:hint="eastAsia" w:hAnsi="Calibri" w:cs="Times New Roman"/>
          <w:color w:val="000000"/>
          <w:lang w:val="en-US" w:eastAsia="zh-CN"/>
        </w:rPr>
        <w:t>推广</w:t>
      </w:r>
      <w:r>
        <w:rPr>
          <w:rFonts w:hint="default" w:hAnsi="Calibri" w:cs="Times New Roman"/>
          <w:color w:val="000000"/>
          <w:lang w:val="en-US" w:eastAsia="zh-CN"/>
        </w:rPr>
        <w:t>覆盖面</w:t>
      </w:r>
      <w:r>
        <w:rPr>
          <w:rFonts w:hint="eastAsia" w:hAnsi="Calibri" w:cs="Times New Roman"/>
          <w:color w:val="000000"/>
          <w:lang w:val="en-US" w:eastAsia="zh-CN"/>
        </w:rPr>
        <w:t>。</w:t>
      </w:r>
    </w:p>
    <w:p>
      <w:pPr>
        <w:pStyle w:val="2"/>
        <w:rPr>
          <w:rFonts w:hint="eastAsia"/>
          <w:lang w:val="en-US"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7" w:header="851" w:footer="992" w:gutter="0"/>
      <w:pgNumType w:fmt="decimal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E5C"/>
    <w:rsid w:val="0029551C"/>
    <w:rsid w:val="003B688C"/>
    <w:rsid w:val="004D5E5C"/>
    <w:rsid w:val="00987566"/>
    <w:rsid w:val="01352915"/>
    <w:rsid w:val="03F35D89"/>
    <w:rsid w:val="0A632D18"/>
    <w:rsid w:val="0CD67490"/>
    <w:rsid w:val="0E034675"/>
    <w:rsid w:val="0E1A3B33"/>
    <w:rsid w:val="0E7C1CF1"/>
    <w:rsid w:val="0F4C2045"/>
    <w:rsid w:val="0FFA799C"/>
    <w:rsid w:val="11EF6DB2"/>
    <w:rsid w:val="12471A71"/>
    <w:rsid w:val="13F33E2B"/>
    <w:rsid w:val="145C5D27"/>
    <w:rsid w:val="15027401"/>
    <w:rsid w:val="15390D1E"/>
    <w:rsid w:val="155B6F0B"/>
    <w:rsid w:val="17A7720B"/>
    <w:rsid w:val="195B1BCF"/>
    <w:rsid w:val="1B046BC6"/>
    <w:rsid w:val="1DD97567"/>
    <w:rsid w:val="1DEA091A"/>
    <w:rsid w:val="1E526C0D"/>
    <w:rsid w:val="1EFA4321"/>
    <w:rsid w:val="1F3031B6"/>
    <w:rsid w:val="1F9D1872"/>
    <w:rsid w:val="1FB32080"/>
    <w:rsid w:val="1FC8791A"/>
    <w:rsid w:val="20215745"/>
    <w:rsid w:val="211C149B"/>
    <w:rsid w:val="21743566"/>
    <w:rsid w:val="21AA032B"/>
    <w:rsid w:val="229921EE"/>
    <w:rsid w:val="23082A64"/>
    <w:rsid w:val="263C0693"/>
    <w:rsid w:val="27826579"/>
    <w:rsid w:val="292A511A"/>
    <w:rsid w:val="2B230073"/>
    <w:rsid w:val="2BE95057"/>
    <w:rsid w:val="2D7828F8"/>
    <w:rsid w:val="2DA46ABB"/>
    <w:rsid w:val="2F2D33F3"/>
    <w:rsid w:val="2F6B051D"/>
    <w:rsid w:val="2FA73957"/>
    <w:rsid w:val="2FEB75F2"/>
    <w:rsid w:val="30C3032E"/>
    <w:rsid w:val="310B2447"/>
    <w:rsid w:val="326E42CA"/>
    <w:rsid w:val="336F2D7E"/>
    <w:rsid w:val="33E92119"/>
    <w:rsid w:val="34D73F78"/>
    <w:rsid w:val="357A7244"/>
    <w:rsid w:val="35EE6463"/>
    <w:rsid w:val="37557806"/>
    <w:rsid w:val="39F7373E"/>
    <w:rsid w:val="3B196D9D"/>
    <w:rsid w:val="3CF61143"/>
    <w:rsid w:val="3DBA2EE3"/>
    <w:rsid w:val="3DE47B36"/>
    <w:rsid w:val="3EAE5A4E"/>
    <w:rsid w:val="3F0E4123"/>
    <w:rsid w:val="3FA23805"/>
    <w:rsid w:val="3FF3A5A7"/>
    <w:rsid w:val="41D44CF2"/>
    <w:rsid w:val="430D71E7"/>
    <w:rsid w:val="439B7EDF"/>
    <w:rsid w:val="46B50F23"/>
    <w:rsid w:val="48AC56FF"/>
    <w:rsid w:val="49ED7D72"/>
    <w:rsid w:val="49FB22CA"/>
    <w:rsid w:val="4B6B71A0"/>
    <w:rsid w:val="4C455C43"/>
    <w:rsid w:val="4C986370"/>
    <w:rsid w:val="4E9F5B5A"/>
    <w:rsid w:val="4FEE641D"/>
    <w:rsid w:val="52906023"/>
    <w:rsid w:val="52E07D38"/>
    <w:rsid w:val="53403FEA"/>
    <w:rsid w:val="5364772A"/>
    <w:rsid w:val="53E922AB"/>
    <w:rsid w:val="556B2C99"/>
    <w:rsid w:val="576541D3"/>
    <w:rsid w:val="5B1809F6"/>
    <w:rsid w:val="5B1A1B69"/>
    <w:rsid w:val="5B8C2A0A"/>
    <w:rsid w:val="5BD32C9F"/>
    <w:rsid w:val="5C0A0310"/>
    <w:rsid w:val="5C3E0531"/>
    <w:rsid w:val="5C791D66"/>
    <w:rsid w:val="60D333C6"/>
    <w:rsid w:val="61137C66"/>
    <w:rsid w:val="61692332"/>
    <w:rsid w:val="633204AF"/>
    <w:rsid w:val="642D6C90"/>
    <w:rsid w:val="65305D31"/>
    <w:rsid w:val="65502B13"/>
    <w:rsid w:val="66D41C46"/>
    <w:rsid w:val="680F2382"/>
    <w:rsid w:val="682457E4"/>
    <w:rsid w:val="6937126B"/>
    <w:rsid w:val="69C77840"/>
    <w:rsid w:val="6A681EEC"/>
    <w:rsid w:val="6AA7290C"/>
    <w:rsid w:val="6B6134A0"/>
    <w:rsid w:val="6E1C5D52"/>
    <w:rsid w:val="6F0137F4"/>
    <w:rsid w:val="6F3569B1"/>
    <w:rsid w:val="6F73762C"/>
    <w:rsid w:val="70604445"/>
    <w:rsid w:val="74314DE6"/>
    <w:rsid w:val="74A964C0"/>
    <w:rsid w:val="74FB0741"/>
    <w:rsid w:val="77113855"/>
    <w:rsid w:val="77BA671B"/>
    <w:rsid w:val="784D3606"/>
    <w:rsid w:val="78743289"/>
    <w:rsid w:val="7A680BCB"/>
    <w:rsid w:val="7B762E74"/>
    <w:rsid w:val="7DB91F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560" w:lineRule="exact"/>
      <w:ind w:firstLine="880" w:firstLineChars="20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="100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13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next w:val="1"/>
    <w:qFormat/>
    <w:uiPriority w:val="1"/>
    <w:rPr>
      <w:rFonts w:ascii="宋体" w:hAnsi="宋体" w:eastAsia="宋体" w:cs="宋体"/>
      <w:sz w:val="32"/>
      <w:szCs w:val="32"/>
    </w:rPr>
  </w:style>
  <w:style w:type="paragraph" w:styleId="6">
    <w:name w:val="Block Text"/>
    <w:basedOn w:val="1"/>
    <w:unhideWhenUsed/>
    <w:qFormat/>
    <w:uiPriority w:val="99"/>
    <w:pPr>
      <w:spacing w:after="120"/>
      <w:ind w:left="1440" w:leftChars="700" w:right="1440" w:rightChars="700"/>
    </w:pPr>
    <w:rPr>
      <w:rFonts w:ascii="Times New Roman" w:hAnsi="Times New Roman" w:eastAsia="宋体" w:cs="Times New Roman"/>
    </w:rPr>
  </w:style>
  <w:style w:type="paragraph" w:styleId="7">
    <w:name w:val="Balloon Text"/>
    <w:basedOn w:val="1"/>
    <w:link w:val="14"/>
    <w:qFormat/>
    <w:uiPriority w:val="0"/>
    <w:pPr>
      <w:spacing w:line="240" w:lineRule="auto"/>
    </w:pPr>
    <w:rPr>
      <w:sz w:val="18"/>
      <w:szCs w:val="18"/>
    </w:rPr>
  </w:style>
  <w:style w:type="paragraph" w:styleId="8">
    <w:name w:val="footer"/>
    <w:basedOn w:val="1"/>
    <w:link w:val="15"/>
    <w:qFormat/>
    <w:uiPriority w:val="99"/>
    <w:pPr>
      <w:tabs>
        <w:tab w:val="center" w:pos="4153"/>
        <w:tab w:val="right" w:pos="8306"/>
      </w:tabs>
      <w:jc w:val="left"/>
    </w:pPr>
    <w:rPr>
      <w:sz w:val="18"/>
    </w:rPr>
  </w:style>
  <w:style w:type="paragraph" w:styleId="9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10">
    <w:name w:val="footnote text"/>
    <w:basedOn w:val="1"/>
    <w:qFormat/>
    <w:uiPriority w:val="0"/>
    <w:pPr>
      <w:snapToGrid w:val="0"/>
      <w:jc w:val="left"/>
    </w:pPr>
    <w:rPr>
      <w:rFonts w:ascii="宋体" w:hAnsi="Calibri"/>
      <w:kern w:val="0"/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4">
    <w:name w:val="批注框文本 Char"/>
    <w:basedOn w:val="13"/>
    <w:link w:val="7"/>
    <w:qFormat/>
    <w:uiPriority w:val="0"/>
    <w:rPr>
      <w:rFonts w:ascii="仿宋_GB2312" w:hAnsi="仿宋_GB2312" w:eastAsia="仿宋_GB2312" w:cs="仿宋_GB2312"/>
      <w:kern w:val="2"/>
      <w:sz w:val="18"/>
      <w:szCs w:val="18"/>
    </w:rPr>
  </w:style>
  <w:style w:type="character" w:customStyle="1" w:styleId="15">
    <w:name w:val="页脚 Char"/>
    <w:basedOn w:val="13"/>
    <w:link w:val="8"/>
    <w:qFormat/>
    <w:uiPriority w:val="99"/>
    <w:rPr>
      <w:rFonts w:ascii="仿宋_GB2312" w:hAnsi="仿宋_GB2312" w:eastAsia="仿宋_GB2312" w:cs="仿宋_GB2312"/>
      <w:kern w:val="2"/>
      <w:sz w:val="18"/>
      <w:szCs w:val="32"/>
    </w:rPr>
  </w:style>
  <w:style w:type="character" w:customStyle="1" w:styleId="16">
    <w:name w:val="页眉 Char"/>
    <w:basedOn w:val="13"/>
    <w:link w:val="9"/>
    <w:qFormat/>
    <w:uiPriority w:val="0"/>
    <w:rPr>
      <w:rFonts w:ascii="仿宋_GB2312" w:hAnsi="仿宋_GB2312" w:eastAsia="仿宋_GB2312" w:cs="仿宋_GB2312"/>
      <w:kern w:val="2"/>
      <w:sz w:val="18"/>
      <w:szCs w:val="18"/>
    </w:rPr>
  </w:style>
  <w:style w:type="paragraph" w:customStyle="1" w:styleId="17">
    <w:name w:val="A正文"/>
    <w:basedOn w:val="1"/>
    <w:qFormat/>
    <w:uiPriority w:val="0"/>
    <w:pPr>
      <w:ind w:firstLine="200"/>
    </w:pPr>
  </w:style>
  <w:style w:type="paragraph" w:customStyle="1" w:styleId="18">
    <w:name w:val="样式1"/>
    <w:basedOn w:val="1"/>
    <w:next w:val="1"/>
    <w:qFormat/>
    <w:uiPriority w:val="0"/>
    <w:rPr>
      <w:rFonts w:ascii="Calibri" w:hAnsi="Calibri"/>
    </w:rPr>
  </w:style>
  <w:style w:type="paragraph" w:customStyle="1" w:styleId="19">
    <w:name w:val="toc 1_b958cacf-7e5f-454f-8c5b-6e15b77831f9"/>
    <w:next w:val="1"/>
    <w:qFormat/>
    <w:uiPriority w:val="0"/>
    <w:pPr>
      <w:wordWrap w:val="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customStyle="1" w:styleId="20">
    <w:name w:val="_Style 2"/>
    <w:qFormat/>
    <w:uiPriority w:val="34"/>
    <w:pPr>
      <w:ind w:firstLine="420" w:firstLineChars="200"/>
    </w:pPr>
    <w:rPr>
      <w:rFonts w:ascii="Times New Roman" w:hAnsi="Times New Roman" w:eastAsia="宋体" w:cs="Times New Roman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5416</Words>
  <Characters>5520</Characters>
  <Lines>30</Lines>
  <Paragraphs>8</Paragraphs>
  <TotalTime>2</TotalTime>
  <ScaleCrop>false</ScaleCrop>
  <LinksUpToDate>false</LinksUpToDate>
  <CharactersWithSpaces>5758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2025-04-27T08:24:00Z</dcterms:created>
  <dc:creator>Administrator</dc:creator>
  <cp:lastModifiedBy>Administrator</cp:lastModifiedBy>
  <dcterms:modified xsi:type="dcterms:W3CDTF">2025-06-12T02:20:32Z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KSOTemplateDocerSaveRecord">
    <vt:lpwstr>eyJoZGlkIjoiMTc0ZGVlYWQ3NThkOGFjYzE1Y2Q4M2FjZTE3NmNhZjUiLCJ1c2VySWQiOiI5ODc4MjAyNTgifQ==</vt:lpwstr>
  </property>
  <property fmtid="{D5CDD505-2E9C-101B-9397-08002B2CF9AE}" pid="4" name="ICV">
    <vt:lpwstr>F4FE39FDB88146EC90AB44D779F28654_13</vt:lpwstr>
  </property>
</Properties>
</file>