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ffff1"/>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9"/>
        <w:gridCol w:w="8855"/>
      </w:tblGrid>
      <w:tr w:rsidR="008F6147" w14:paraId="1530F677" w14:textId="77777777">
        <w:tc>
          <w:tcPr>
            <w:tcW w:w="509" w:type="dxa"/>
          </w:tcPr>
          <w:p w14:paraId="74063917" w14:textId="77777777" w:rsidR="008F6147" w:rsidRDefault="00000000">
            <w:pPr>
              <w:pStyle w:val="affff8"/>
              <w:framePr w:wrap="notBeside" w:vAnchor="page" w:hAnchor="page" w:x="1372" w:y="568"/>
              <w:tabs>
                <w:tab w:val="clear" w:pos="4153"/>
                <w:tab w:val="clear" w:pos="8306"/>
              </w:tabs>
              <w:spacing w:line="240" w:lineRule="auto"/>
              <w:jc w:val="left"/>
              <w:rPr>
                <w:rFonts w:ascii="黑体" w:eastAsia="黑体" w:hAnsi="黑体" w:hint="eastAsia"/>
                <w:color w:val="000000" w:themeColor="text1"/>
                <w:sz w:val="21"/>
                <w:szCs w:val="21"/>
              </w:rPr>
            </w:pPr>
            <w:r>
              <w:rPr>
                <w:rFonts w:ascii="Times New Roman" w:eastAsia="黑体" w:hAnsi="Times New Roman"/>
                <w:color w:val="000000" w:themeColor="text1"/>
                <w:sz w:val="21"/>
                <w:szCs w:val="21"/>
              </w:rPr>
              <w:t>ICS</w:t>
            </w:r>
            <w:r>
              <w:rPr>
                <w:rFonts w:ascii="黑体" w:eastAsia="黑体" w:hAnsi="黑体"/>
                <w:color w:val="000000" w:themeColor="text1"/>
                <w:sz w:val="21"/>
                <w:szCs w:val="21"/>
              </w:rPr>
              <w:t xml:space="preserve">  </w:t>
            </w:r>
          </w:p>
        </w:tc>
        <w:tc>
          <w:tcPr>
            <w:tcW w:w="8855" w:type="dxa"/>
          </w:tcPr>
          <w:p w14:paraId="2DC90E29" w14:textId="77777777" w:rsidR="008F6147" w:rsidRDefault="00000000">
            <w:pPr>
              <w:pStyle w:val="affff8"/>
              <w:framePr w:wrap="notBeside" w:vAnchor="page" w:hAnchor="page" w:x="1372" w:y="568"/>
              <w:tabs>
                <w:tab w:val="clear" w:pos="4153"/>
                <w:tab w:val="clear" w:pos="8306"/>
              </w:tabs>
              <w:spacing w:line="240" w:lineRule="auto"/>
              <w:jc w:val="both"/>
              <w:rPr>
                <w:rFonts w:ascii="黑体" w:eastAsia="黑体" w:hAnsi="黑体" w:hint="eastAsia"/>
                <w:color w:val="000000" w:themeColor="text1"/>
                <w:sz w:val="21"/>
                <w:szCs w:val="21"/>
              </w:rPr>
            </w:pPr>
            <w:r>
              <w:rPr>
                <w:rFonts w:ascii="黑体" w:eastAsia="黑体" w:hAnsi="黑体" w:cs="黑体"/>
                <w:color w:val="000000" w:themeColor="text1"/>
                <w:sz w:val="21"/>
                <w:szCs w:val="21"/>
              </w:rPr>
              <w:t>03.220.30</w:t>
            </w:r>
          </w:p>
        </w:tc>
      </w:tr>
      <w:tr w:rsidR="008F6147" w14:paraId="4ADAF15B" w14:textId="77777777">
        <w:trPr>
          <w:trHeight w:val="335"/>
        </w:trPr>
        <w:tc>
          <w:tcPr>
            <w:tcW w:w="509" w:type="dxa"/>
          </w:tcPr>
          <w:p w14:paraId="126BF638" w14:textId="77777777" w:rsidR="008F6147" w:rsidRDefault="00000000">
            <w:pPr>
              <w:pStyle w:val="affff8"/>
              <w:framePr w:wrap="notBeside" w:vAnchor="page" w:hAnchor="page" w:x="1372" w:y="568"/>
              <w:tabs>
                <w:tab w:val="clear" w:pos="4153"/>
                <w:tab w:val="clear" w:pos="8306"/>
              </w:tabs>
              <w:spacing w:before="40" w:line="240" w:lineRule="auto"/>
              <w:jc w:val="left"/>
              <w:rPr>
                <w:rFonts w:ascii="黑体" w:eastAsia="黑体" w:hAnsi="黑体" w:hint="eastAsia"/>
                <w:color w:val="000000" w:themeColor="text1"/>
                <w:sz w:val="21"/>
                <w:szCs w:val="21"/>
              </w:rPr>
            </w:pPr>
            <w:r>
              <w:rPr>
                <w:rFonts w:ascii="Times New Roman" w:eastAsia="黑体" w:hAnsi="Times New Roman"/>
                <w:color w:val="000000" w:themeColor="text1"/>
                <w:sz w:val="21"/>
                <w:szCs w:val="21"/>
              </w:rPr>
              <w:t xml:space="preserve">CCS </w:t>
            </w:r>
            <w:r>
              <w:rPr>
                <w:rFonts w:ascii="黑体" w:eastAsia="黑体" w:hAnsi="黑体"/>
                <w:color w:val="000000" w:themeColor="text1"/>
                <w:sz w:val="21"/>
                <w:szCs w:val="21"/>
              </w:rPr>
              <w:t xml:space="preserve"> </w:t>
            </w:r>
          </w:p>
        </w:tc>
        <w:tc>
          <w:tcPr>
            <w:tcW w:w="8855" w:type="dxa"/>
          </w:tcPr>
          <w:p w14:paraId="52D184A8" w14:textId="77777777" w:rsidR="008F6147" w:rsidRDefault="00000000">
            <w:pPr>
              <w:pStyle w:val="affff8"/>
              <w:framePr w:wrap="notBeside" w:vAnchor="page" w:hAnchor="page" w:x="1372" w:y="568"/>
              <w:tabs>
                <w:tab w:val="clear" w:pos="4153"/>
                <w:tab w:val="clear" w:pos="8306"/>
              </w:tabs>
              <w:spacing w:before="40" w:line="240" w:lineRule="auto"/>
              <w:jc w:val="left"/>
              <w:rPr>
                <w:rFonts w:ascii="黑体" w:eastAsia="黑体" w:hAnsi="黑体" w:hint="eastAsia"/>
                <w:color w:val="000000" w:themeColor="text1"/>
                <w:sz w:val="21"/>
                <w:szCs w:val="21"/>
              </w:rPr>
            </w:pPr>
            <w:r>
              <w:rPr>
                <w:rFonts w:ascii="黑体" w:eastAsia="黑体" w:hAnsi="黑体"/>
                <w:color w:val="000000" w:themeColor="text1"/>
                <w:sz w:val="21"/>
                <w:szCs w:val="21"/>
              </w:rPr>
              <w:t>S00/09</w:t>
            </w:r>
          </w:p>
        </w:tc>
      </w:tr>
    </w:tbl>
    <w:tbl>
      <w:tblPr>
        <w:tblStyle w:val="afffff1"/>
        <w:tblpPr w:leftFromText="180" w:rightFromText="180" w:vertAnchor="text" w:horzAnchor="margin" w:tblpX="2683" w:tblpY="578"/>
        <w:tblW w:w="0" w:type="auto"/>
        <w:tblBorders>
          <w:top w:val="none" w:sz="0" w:space="0" w:color="auto"/>
          <w:left w:val="none" w:sz="0" w:space="0" w:color="auto"/>
          <w:bottom w:val="none" w:sz="0" w:space="0" w:color="auto"/>
          <w:right w:val="none" w:sz="0" w:space="0" w:color="auto"/>
        </w:tblBorders>
        <w:tblCellMar>
          <w:right w:w="221" w:type="dxa"/>
        </w:tblCellMar>
        <w:tblLook w:val="04A0" w:firstRow="1" w:lastRow="0" w:firstColumn="1" w:lastColumn="0" w:noHBand="0" w:noVBand="1"/>
      </w:tblPr>
      <w:tblGrid>
        <w:gridCol w:w="6407"/>
      </w:tblGrid>
      <w:tr w:rsidR="008F6147" w14:paraId="196CA0DA" w14:textId="77777777">
        <w:tc>
          <w:tcPr>
            <w:tcW w:w="6407" w:type="dxa"/>
          </w:tcPr>
          <w:p w14:paraId="4C69FF1C" w14:textId="77777777" w:rsidR="008F6147" w:rsidRDefault="00000000">
            <w:pPr>
              <w:pStyle w:val="afffffb"/>
              <w:framePr w:w="0" w:hRule="auto" w:wrap="auto" w:hAnchor="text" w:xAlign="left" w:yAlign="inline" w:anchorLock="0"/>
              <w:rPr>
                <w:rFonts w:ascii="宋体" w:hAnsi="宋体" w:hint="eastAsia"/>
                <w:color w:val="000000" w:themeColor="text1"/>
                <w:sz w:val="28"/>
                <w:szCs w:val="28"/>
              </w:rPr>
            </w:pPr>
            <w:bookmarkStart w:id="0" w:name="_Hlk26473981"/>
            <w:r>
              <w:rPr>
                <w:color w:val="000000" w:themeColor="text1"/>
              </w:rPr>
              <w:t>DB</w:t>
            </w:r>
            <w:bookmarkStart w:id="1" w:name="c3"/>
            <w:r>
              <w:rPr>
                <w:color w:val="000000" w:themeColor="text1"/>
              </w:rPr>
              <w:fldChar w:fldCharType="begin" w:fldLock="1">
                <w:ffData>
                  <w:name w:val="c3"/>
                  <w:enabled/>
                  <w:calcOnExit w:val="0"/>
                  <w:textInput>
                    <w:default w:val="11"/>
                    <w:maxLength w:val="2"/>
                  </w:textInput>
                </w:ffData>
              </w:fldChar>
            </w:r>
            <w:r>
              <w:rPr>
                <w:color w:val="000000" w:themeColor="text1"/>
              </w:rPr>
              <w:instrText>FORMTEXT</w:instrText>
            </w:r>
            <w:r>
              <w:rPr>
                <w:color w:val="000000" w:themeColor="text1"/>
              </w:rPr>
            </w:r>
            <w:r>
              <w:rPr>
                <w:color w:val="000000" w:themeColor="text1"/>
              </w:rPr>
              <w:fldChar w:fldCharType="separate"/>
            </w:r>
            <w:r>
              <w:rPr>
                <w:color w:val="000000" w:themeColor="text1"/>
              </w:rPr>
              <w:t>11</w:t>
            </w:r>
            <w:r>
              <w:rPr>
                <w:color w:val="000000" w:themeColor="text1"/>
              </w:rPr>
              <w:fldChar w:fldCharType="end"/>
            </w:r>
            <w:bookmarkEnd w:id="1"/>
            <w:r>
              <w:rPr>
                <w:color w:val="000000" w:themeColor="text1"/>
                <w:sz w:val="21"/>
                <w:szCs w:val="21"/>
              </w:rPr>
              <w:t xml:space="preserve"> </w:t>
            </w:r>
          </w:p>
        </w:tc>
      </w:tr>
    </w:tbl>
    <w:p w14:paraId="77639034" w14:textId="77777777" w:rsidR="008F6147" w:rsidRDefault="00000000">
      <w:pPr>
        <w:pStyle w:val="afffffc"/>
        <w:framePr w:w="9639" w:h="624" w:hRule="exact" w:hSpace="181" w:vSpace="181" w:wrap="around" w:hAnchor="page" w:x="1305" w:y="2269"/>
        <w:rPr>
          <w:rFonts w:ascii="黑体" w:eastAsia="黑体" w:hAnsi="黑体" w:hint="eastAsia"/>
          <w:b w:val="0"/>
          <w:bCs w:val="0"/>
          <w:color w:val="000000" w:themeColor="text1"/>
          <w:w w:val="100"/>
          <w:sz w:val="48"/>
          <w:szCs w:val="48"/>
        </w:rPr>
      </w:pPr>
      <w:r>
        <w:rPr>
          <w:rFonts w:ascii="黑体" w:eastAsia="黑体"/>
          <w:b w:val="0"/>
          <w:color w:val="000000" w:themeColor="text1"/>
          <w:w w:val="100"/>
          <w:sz w:val="48"/>
        </w:rPr>
        <w:fldChar w:fldCharType="begin" w:fldLock="1">
          <w:ffData>
            <w:name w:val="c2"/>
            <w:enabled/>
            <w:calcOnExit w:val="0"/>
            <w:textInput/>
          </w:ffData>
        </w:fldChar>
      </w:r>
      <w:bookmarkStart w:id="2" w:name="c2"/>
      <w:r>
        <w:rPr>
          <w:rFonts w:ascii="黑体" w:eastAsia="黑体"/>
          <w:b w:val="0"/>
          <w:color w:val="000000" w:themeColor="text1"/>
          <w:w w:val="100"/>
          <w:sz w:val="48"/>
        </w:rPr>
        <w:instrText xml:space="preserve"> FORMTEXT </w:instrText>
      </w:r>
      <w:r>
        <w:rPr>
          <w:rFonts w:ascii="黑体" w:eastAsia="黑体"/>
          <w:b w:val="0"/>
          <w:color w:val="000000" w:themeColor="text1"/>
          <w:w w:val="100"/>
          <w:sz w:val="48"/>
        </w:rPr>
      </w:r>
      <w:r>
        <w:rPr>
          <w:rFonts w:ascii="黑体" w:eastAsia="黑体"/>
          <w:b w:val="0"/>
          <w:color w:val="000000" w:themeColor="text1"/>
          <w:w w:val="100"/>
          <w:sz w:val="48"/>
        </w:rPr>
        <w:fldChar w:fldCharType="separate"/>
      </w:r>
      <w:r>
        <w:rPr>
          <w:rFonts w:ascii="黑体" w:eastAsia="黑体" w:hint="eastAsia"/>
          <w:b w:val="0"/>
          <w:color w:val="000000" w:themeColor="text1"/>
          <w:w w:val="100"/>
          <w:sz w:val="48"/>
        </w:rPr>
        <w:t>北京市</w:t>
      </w:r>
      <w:r>
        <w:rPr>
          <w:rFonts w:ascii="黑体" w:eastAsia="黑体"/>
          <w:b w:val="0"/>
          <w:color w:val="000000" w:themeColor="text1"/>
          <w:w w:val="100"/>
          <w:sz w:val="48"/>
        </w:rPr>
        <w:fldChar w:fldCharType="end"/>
      </w:r>
      <w:bookmarkEnd w:id="2"/>
      <w:r>
        <w:rPr>
          <w:rFonts w:ascii="黑体" w:eastAsia="黑体" w:hAnsi="黑体" w:hint="eastAsia"/>
          <w:b w:val="0"/>
          <w:bCs w:val="0"/>
          <w:color w:val="000000" w:themeColor="text1"/>
          <w:w w:val="100"/>
          <w:sz w:val="48"/>
          <w:szCs w:val="48"/>
        </w:rPr>
        <w:t>地方标准</w:t>
      </w:r>
    </w:p>
    <w:bookmarkEnd w:id="0"/>
    <w:p w14:paraId="419FFFE5" w14:textId="77777777" w:rsidR="008F6147" w:rsidRDefault="00000000">
      <w:pPr>
        <w:pStyle w:val="affffffffffe"/>
        <w:framePr w:wrap="auto"/>
        <w:rPr>
          <w:color w:val="000000" w:themeColor="text1"/>
          <w:lang w:val="fr-FR"/>
        </w:rPr>
      </w:pPr>
      <w:r>
        <w:rPr>
          <w:color w:val="000000" w:themeColor="text1"/>
          <w:lang w:val="fr-FR"/>
        </w:rPr>
        <w:t>DB</w:t>
      </w:r>
      <w:r>
        <w:rPr>
          <w:color w:val="000000" w:themeColor="text1"/>
          <w:sz w:val="15"/>
          <w:szCs w:val="15"/>
          <w:lang w:val="fr-FR"/>
        </w:rPr>
        <w:t xml:space="preserve"> </w:t>
      </w:r>
      <w:bookmarkStart w:id="3" w:name="文字1"/>
      <w:r>
        <w:rPr>
          <w:color w:val="000000" w:themeColor="text1"/>
          <w:lang w:val="fr-FR"/>
        </w:rPr>
        <w:fldChar w:fldCharType="begin" w:fldLock="1">
          <w:ffData>
            <w:name w:val="文字1"/>
            <w:enabled/>
            <w:calcOnExit w:val="0"/>
            <w:textInput>
              <w:default w:val="11/T"/>
            </w:textInput>
          </w:ffData>
        </w:fldChar>
      </w:r>
      <w:r>
        <w:rPr>
          <w:color w:val="000000" w:themeColor="text1"/>
          <w:lang w:val="fr-FR"/>
        </w:rPr>
        <w:instrText>FORMTEXT</w:instrText>
      </w:r>
      <w:r>
        <w:rPr>
          <w:color w:val="000000" w:themeColor="text1"/>
          <w:lang w:val="fr-FR"/>
        </w:rPr>
      </w:r>
      <w:r>
        <w:rPr>
          <w:color w:val="000000" w:themeColor="text1"/>
          <w:lang w:val="fr-FR"/>
        </w:rPr>
        <w:fldChar w:fldCharType="separate"/>
      </w:r>
      <w:r>
        <w:rPr>
          <w:color w:val="000000" w:themeColor="text1"/>
          <w:lang w:val="fr-FR"/>
        </w:rPr>
        <w:t>11/T</w:t>
      </w:r>
      <w:r>
        <w:rPr>
          <w:color w:val="000000" w:themeColor="text1"/>
          <w:lang w:val="fr-FR"/>
        </w:rPr>
        <w:fldChar w:fldCharType="end"/>
      </w:r>
      <w:bookmarkEnd w:id="3"/>
      <w:r>
        <w:rPr>
          <w:color w:val="000000" w:themeColor="text1"/>
          <w:lang w:val="fr-FR"/>
        </w:rPr>
        <w:t xml:space="preserve"> </w:t>
      </w:r>
      <w:r>
        <w:rPr>
          <w:color w:val="000000" w:themeColor="text1"/>
        </w:rPr>
        <w:fldChar w:fldCharType="begin" w:fldLock="1">
          <w:ffData>
            <w:name w:val="NSTD_CODE_F"/>
            <w:enabled/>
            <w:calcOnExit w:val="0"/>
            <w:textInput>
              <w:default w:val="XXXX"/>
            </w:textInput>
          </w:ffData>
        </w:fldChar>
      </w:r>
      <w:bookmarkStart w:id="4" w:name="NSTD_CODE_F"/>
      <w:r>
        <w:rPr>
          <w:color w:val="000000" w:themeColor="text1"/>
          <w:lang w:val="fr-FR"/>
        </w:rPr>
        <w:instrText xml:space="preserve"> FORMTEXT </w:instrText>
      </w:r>
      <w:r>
        <w:rPr>
          <w:color w:val="000000" w:themeColor="text1"/>
        </w:rPr>
      </w:r>
      <w:r>
        <w:rPr>
          <w:color w:val="000000" w:themeColor="text1"/>
        </w:rPr>
        <w:fldChar w:fldCharType="separate"/>
      </w:r>
      <w:r>
        <w:rPr>
          <w:color w:val="000000" w:themeColor="text1"/>
          <w:lang w:val="fr-FR"/>
        </w:rPr>
        <w:t>XXXX</w:t>
      </w:r>
      <w:r>
        <w:rPr>
          <w:color w:val="000000" w:themeColor="text1"/>
        </w:rPr>
        <w:fldChar w:fldCharType="end"/>
      </w:r>
      <w:bookmarkEnd w:id="4"/>
      <w:r>
        <w:rPr>
          <w:rFonts w:hAnsi="黑体" w:hint="eastAsia"/>
          <w:color w:val="000000" w:themeColor="text1"/>
          <w:lang w:val="fr-FR"/>
        </w:rPr>
        <w:t>—</w:t>
      </w:r>
      <w:r>
        <w:rPr>
          <w:color w:val="000000" w:themeColor="text1"/>
        </w:rPr>
        <w:fldChar w:fldCharType="begin" w:fldLock="1">
          <w:ffData>
            <w:name w:val="NSTD_CODE_B"/>
            <w:enabled/>
            <w:calcOnExit w:val="0"/>
            <w:textInput>
              <w:default w:val="XXXX"/>
            </w:textInput>
          </w:ffData>
        </w:fldChar>
      </w:r>
      <w:bookmarkStart w:id="5" w:name="NSTD_CODE_B"/>
      <w:r>
        <w:rPr>
          <w:color w:val="000000" w:themeColor="text1"/>
          <w:lang w:val="fr-FR"/>
        </w:rPr>
        <w:instrText xml:space="preserve"> FORMTEXT </w:instrText>
      </w:r>
      <w:r>
        <w:rPr>
          <w:color w:val="000000" w:themeColor="text1"/>
        </w:rPr>
      </w:r>
      <w:r>
        <w:rPr>
          <w:color w:val="000000" w:themeColor="text1"/>
        </w:rPr>
        <w:fldChar w:fldCharType="separate"/>
      </w:r>
      <w:r>
        <w:rPr>
          <w:color w:val="000000" w:themeColor="text1"/>
          <w:lang w:val="fr-FR"/>
        </w:rPr>
        <w:t>XXXX</w:t>
      </w:r>
      <w:r>
        <w:rPr>
          <w:color w:val="000000" w:themeColor="text1"/>
        </w:rPr>
        <w:fldChar w:fldCharType="end"/>
      </w:r>
      <w:bookmarkEnd w:id="5"/>
    </w:p>
    <w:p w14:paraId="3228C856" w14:textId="77777777" w:rsidR="008F6147" w:rsidRDefault="00000000">
      <w:pPr>
        <w:pStyle w:val="afffffffffff"/>
        <w:framePr w:wrap="auto"/>
        <w:rPr>
          <w:color w:val="000000" w:themeColor="text1"/>
        </w:rPr>
      </w:pPr>
      <w:r>
        <w:rPr>
          <w:color w:val="000000" w:themeColor="text1"/>
        </w:rPr>
        <w:fldChar w:fldCharType="begin" w:fldLock="1">
          <w:ffData>
            <w:name w:val="OSTD_CODE"/>
            <w:enabled/>
            <w:calcOnExit w:val="0"/>
            <w:textInput/>
          </w:ffData>
        </w:fldChar>
      </w:r>
      <w:bookmarkStart w:id="6" w:name="OSTD_CODE"/>
      <w:r>
        <w:rPr>
          <w:color w:val="000000" w:themeColor="text1"/>
        </w:rPr>
        <w:instrText xml:space="preserve"> FORMTEXT </w:instrText>
      </w:r>
      <w:r>
        <w:rPr>
          <w:color w:val="000000" w:themeColor="text1"/>
        </w:rPr>
      </w:r>
      <w:r>
        <w:rPr>
          <w:color w:val="000000" w:themeColor="text1"/>
        </w:rPr>
        <w:fldChar w:fldCharType="separate"/>
      </w:r>
      <w:r>
        <w:rPr>
          <w:color w:val="000000" w:themeColor="text1"/>
        </w:rPr>
        <w:t>     </w:t>
      </w:r>
      <w:r>
        <w:rPr>
          <w:color w:val="000000" w:themeColor="text1"/>
        </w:rPr>
        <w:fldChar w:fldCharType="end"/>
      </w:r>
      <w:bookmarkEnd w:id="6"/>
    </w:p>
    <w:p w14:paraId="619A6468" w14:textId="77777777" w:rsidR="008F6147" w:rsidRDefault="00000000">
      <w:pPr>
        <w:spacing w:line="240" w:lineRule="auto"/>
        <w:ind w:firstLine="100"/>
        <w:rPr>
          <w:rFonts w:ascii="黑体" w:eastAsia="黑体" w:hAnsi="黑体" w:hint="eastAsia"/>
          <w:color w:val="000000" w:themeColor="text1"/>
          <w:kern w:val="0"/>
          <w:sz w:val="10"/>
          <w:szCs w:val="10"/>
        </w:rPr>
      </w:pPr>
      <w:r>
        <w:rPr>
          <w:rFonts w:ascii="黑体" w:eastAsia="黑体" w:hAnsi="黑体"/>
          <w:noProof/>
          <w:color w:val="000000" w:themeColor="text1"/>
          <w:kern w:val="0"/>
          <w:sz w:val="10"/>
          <w:szCs w:val="10"/>
        </w:rPr>
        <mc:AlternateContent>
          <mc:Choice Requires="wps">
            <w:drawing>
              <wp:anchor distT="0" distB="0" distL="114300" distR="114300" simplePos="0" relativeHeight="251659264" behindDoc="0" locked="0" layoutInCell="1" allowOverlap="0" wp14:anchorId="504D8E66" wp14:editId="4A5CBF7D">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7B0AC976" w14:textId="77777777" w:rsidR="008F6147" w:rsidRDefault="008F6147">
      <w:pPr>
        <w:pStyle w:val="afffffc"/>
        <w:framePr w:w="9639" w:h="6976" w:hRule="exact" w:hSpace="0" w:vSpace="0" w:wrap="around" w:hAnchor="page" w:y="6408"/>
        <w:jc w:val="center"/>
        <w:rPr>
          <w:rFonts w:ascii="黑体" w:eastAsia="黑体" w:hAnsi="黑体" w:hint="eastAsia"/>
          <w:b w:val="0"/>
          <w:bCs w:val="0"/>
          <w:color w:val="000000" w:themeColor="text1"/>
          <w:w w:val="100"/>
        </w:rPr>
      </w:pPr>
    </w:p>
    <w:p w14:paraId="67DFB258" w14:textId="77777777" w:rsidR="008F6147" w:rsidRDefault="00000000">
      <w:pPr>
        <w:pStyle w:val="afffffffffff0"/>
        <w:framePr w:wrap="auto"/>
        <w:rPr>
          <w:rFonts w:hint="eastAsia"/>
          <w:color w:val="000000" w:themeColor="text1"/>
        </w:rPr>
      </w:pPr>
      <w:r>
        <w:rPr>
          <w:color w:val="000000" w:themeColor="text1"/>
        </w:rPr>
        <w:fldChar w:fldCharType="begin" w:fldLock="1">
          <w:ffData>
            <w:name w:val="CSTD_NAME"/>
            <w:enabled/>
            <w:calcOnExit w:val="0"/>
            <w:textInput>
              <w:default w:val="点击此处添加标准名称"/>
            </w:textInput>
          </w:ffData>
        </w:fldChar>
      </w:r>
      <w:bookmarkStart w:id="7" w:name="CSTD_NAME"/>
      <w:r>
        <w:rPr>
          <w:color w:val="000000" w:themeColor="text1"/>
        </w:rPr>
        <w:instrText xml:space="preserve"> FORMTEXT </w:instrText>
      </w:r>
      <w:r>
        <w:rPr>
          <w:color w:val="000000" w:themeColor="text1"/>
        </w:rPr>
      </w:r>
      <w:r>
        <w:rPr>
          <w:color w:val="000000" w:themeColor="text1"/>
        </w:rPr>
        <w:fldChar w:fldCharType="separate"/>
      </w:r>
      <w:r>
        <w:rPr>
          <w:rFonts w:hint="eastAsia"/>
          <w:color w:val="000000" w:themeColor="text1"/>
        </w:rPr>
        <w:t>城市轨道交通既有线改造技术要求</w:t>
      </w:r>
      <w:r>
        <w:rPr>
          <w:color w:val="000000" w:themeColor="text1"/>
        </w:rPr>
        <w:fldChar w:fldCharType="end"/>
      </w:r>
      <w:bookmarkEnd w:id="7"/>
    </w:p>
    <w:p w14:paraId="0BC9CB30" w14:textId="77777777" w:rsidR="008F6147" w:rsidRDefault="008F6147">
      <w:pPr>
        <w:framePr w:w="9639" w:h="6974" w:hRule="exact" w:wrap="around" w:vAnchor="page" w:hAnchor="page" w:x="1321" w:y="6311" w:anchorLock="1"/>
        <w:ind w:left="-1418"/>
        <w:rPr>
          <w:color w:val="000000" w:themeColor="text1"/>
        </w:rPr>
      </w:pPr>
    </w:p>
    <w:p w14:paraId="5784B585" w14:textId="77777777" w:rsidR="008F6147" w:rsidRDefault="00000000">
      <w:pPr>
        <w:pStyle w:val="affffffff4"/>
        <w:framePr w:w="9639" w:h="6974" w:hRule="exact" w:wrap="around" w:vAnchor="page" w:hAnchor="page" w:x="1321" w:y="6311" w:anchorLock="1"/>
        <w:textAlignment w:val="bottom"/>
        <w:rPr>
          <w:rFonts w:eastAsia="黑体"/>
          <w:color w:val="000000" w:themeColor="text1"/>
          <w:szCs w:val="28"/>
        </w:rPr>
      </w:pPr>
      <w:r>
        <w:rPr>
          <w:rFonts w:eastAsia="黑体"/>
          <w:color w:val="000000" w:themeColor="text1"/>
          <w:szCs w:val="28"/>
        </w:rPr>
        <w:fldChar w:fldCharType="begin" w:fldLock="1">
          <w:ffData>
            <w:name w:val="ESTD_NAME"/>
            <w:enabled/>
            <w:calcOnExit w:val="0"/>
            <w:textInput>
              <w:default w:val="Technical requirements for renovation of existing urban rail transit line"/>
            </w:textInput>
          </w:ffData>
        </w:fldChar>
      </w:r>
      <w:r>
        <w:rPr>
          <w:rFonts w:eastAsia="黑体"/>
          <w:color w:val="000000" w:themeColor="text1"/>
          <w:szCs w:val="28"/>
        </w:rPr>
        <w:instrText xml:space="preserve"> </w:instrText>
      </w:r>
      <w:bookmarkStart w:id="8" w:name="ESTD_NAME"/>
      <w:r>
        <w:rPr>
          <w:rFonts w:eastAsia="黑体"/>
          <w:color w:val="000000" w:themeColor="text1"/>
          <w:szCs w:val="28"/>
        </w:rPr>
        <w:instrText xml:space="preserve">FORMTEXT </w:instrText>
      </w:r>
      <w:r>
        <w:rPr>
          <w:rFonts w:eastAsia="黑体"/>
          <w:color w:val="000000" w:themeColor="text1"/>
          <w:szCs w:val="28"/>
        </w:rPr>
      </w:r>
      <w:r>
        <w:rPr>
          <w:rFonts w:eastAsia="黑体"/>
          <w:color w:val="000000" w:themeColor="text1"/>
          <w:szCs w:val="28"/>
        </w:rPr>
        <w:fldChar w:fldCharType="separate"/>
      </w:r>
      <w:r>
        <w:rPr>
          <w:rFonts w:eastAsia="黑体"/>
          <w:color w:val="000000" w:themeColor="text1"/>
          <w:szCs w:val="28"/>
        </w:rPr>
        <w:t>Technical requirements for renovation of existing urban rail transit line</w:t>
      </w:r>
      <w:r>
        <w:rPr>
          <w:rFonts w:eastAsia="黑体"/>
          <w:color w:val="000000" w:themeColor="text1"/>
          <w:szCs w:val="28"/>
        </w:rPr>
        <w:fldChar w:fldCharType="end"/>
      </w:r>
      <w:bookmarkEnd w:id="8"/>
    </w:p>
    <w:p w14:paraId="19349B4A" w14:textId="77777777" w:rsidR="008F6147" w:rsidRDefault="008F6147">
      <w:pPr>
        <w:framePr w:w="9639" w:h="6974" w:hRule="exact" w:wrap="around" w:vAnchor="page" w:hAnchor="page" w:x="1321" w:y="6311" w:anchorLock="1"/>
        <w:spacing w:line="760" w:lineRule="exact"/>
        <w:ind w:left="-1418"/>
        <w:rPr>
          <w:color w:val="000000" w:themeColor="text1"/>
        </w:rPr>
      </w:pPr>
    </w:p>
    <w:p w14:paraId="123635E9" w14:textId="77777777" w:rsidR="008F6147" w:rsidRDefault="008F6147">
      <w:pPr>
        <w:pStyle w:val="affffffff4"/>
        <w:framePr w:w="9639" w:h="6974" w:hRule="exact" w:wrap="around" w:vAnchor="page" w:hAnchor="page" w:x="1321" w:y="6311" w:anchorLock="1"/>
        <w:textAlignment w:val="bottom"/>
        <w:rPr>
          <w:rFonts w:eastAsia="黑体"/>
          <w:color w:val="000000" w:themeColor="text1"/>
          <w:szCs w:val="28"/>
        </w:rPr>
      </w:pPr>
    </w:p>
    <w:p w14:paraId="44BEDED2" w14:textId="77777777" w:rsidR="008F6147" w:rsidRDefault="00000000">
      <w:pPr>
        <w:pStyle w:val="affffffff4"/>
        <w:framePr w:w="9639" w:h="6974" w:hRule="exact" w:wrap="around" w:vAnchor="page" w:hAnchor="page" w:x="1321" w:y="6311" w:anchorLock="1"/>
        <w:spacing w:before="440" w:after="160"/>
        <w:textAlignment w:val="bottom"/>
        <w:rPr>
          <w:color w:val="000000" w:themeColor="text1"/>
          <w:sz w:val="24"/>
          <w:szCs w:val="28"/>
        </w:rPr>
      </w:pPr>
      <w:r>
        <w:rPr>
          <w:rFonts w:hint="eastAsia"/>
          <w:color w:val="000000" w:themeColor="text1"/>
          <w:sz w:val="24"/>
          <w:szCs w:val="28"/>
        </w:rPr>
        <w:t>征求意见稿</w:t>
      </w:r>
    </w:p>
    <w:p w14:paraId="6976FA73" w14:textId="77777777" w:rsidR="008F6147" w:rsidRDefault="00000000">
      <w:pPr>
        <w:pStyle w:val="affffffff4"/>
        <w:framePr w:w="9639" w:h="6974" w:hRule="exact" w:wrap="around" w:vAnchor="page" w:hAnchor="page" w:x="1321" w:y="6311" w:anchorLock="1"/>
        <w:spacing w:beforeLines="300" w:before="720" w:afterLines="30" w:after="72" w:line="240" w:lineRule="auto"/>
        <w:textAlignment w:val="bottom"/>
        <w:rPr>
          <w:b/>
          <w:color w:val="000000" w:themeColor="text1"/>
          <w:sz w:val="21"/>
          <w:szCs w:val="28"/>
        </w:rPr>
      </w:pPr>
      <w:r>
        <w:rPr>
          <w:b/>
          <w:color w:val="000000" w:themeColor="text1"/>
          <w:sz w:val="21"/>
          <w:szCs w:val="28"/>
        </w:rPr>
        <w:fldChar w:fldCharType="begin" w:fldLock="1">
          <w:ffData>
            <w:name w:val="下拉2"/>
            <w:enabled/>
            <w:calcOnExit w:val="0"/>
            <w:ddList>
              <w:result w:val="1"/>
              <w:listEntry w:val=" "/>
              <w:listEntry w:val="在提交反馈意见时，请将您知道的相关专利连同支持性文件一并附上。"/>
            </w:ddList>
          </w:ffData>
        </w:fldChar>
      </w:r>
      <w:bookmarkStart w:id="9" w:name="下拉2"/>
      <w:r>
        <w:rPr>
          <w:b/>
          <w:color w:val="000000" w:themeColor="text1"/>
          <w:sz w:val="21"/>
          <w:szCs w:val="28"/>
        </w:rPr>
        <w:instrText xml:space="preserve"> FORMDROPDOWN </w:instrText>
      </w:r>
      <w:r>
        <w:rPr>
          <w:b/>
          <w:color w:val="000000" w:themeColor="text1"/>
          <w:sz w:val="21"/>
          <w:szCs w:val="28"/>
        </w:rPr>
      </w:r>
      <w:r>
        <w:rPr>
          <w:b/>
          <w:color w:val="000000" w:themeColor="text1"/>
          <w:sz w:val="21"/>
          <w:szCs w:val="28"/>
        </w:rPr>
        <w:fldChar w:fldCharType="separate"/>
      </w:r>
      <w:r>
        <w:rPr>
          <w:b/>
          <w:color w:val="000000" w:themeColor="text1"/>
          <w:sz w:val="21"/>
          <w:szCs w:val="28"/>
        </w:rPr>
        <w:fldChar w:fldCharType="end"/>
      </w:r>
      <w:bookmarkEnd w:id="9"/>
    </w:p>
    <w:p w14:paraId="1472F7A7" w14:textId="77777777" w:rsidR="008F6147" w:rsidRDefault="00000000">
      <w:pPr>
        <w:pStyle w:val="affffffffffc"/>
        <w:framePr w:wrap="around" w:y="14176"/>
        <w:rPr>
          <w:color w:val="000000" w:themeColor="text1"/>
        </w:rPr>
      </w:pPr>
      <w:r>
        <w:rPr>
          <w:rFonts w:ascii="黑体"/>
          <w:color w:val="000000" w:themeColor="text1"/>
        </w:rPr>
        <w:fldChar w:fldCharType="begin" w:fldLock="1">
          <w:ffData>
            <w:name w:val="PLSH_DATE_Y"/>
            <w:enabled/>
            <w:calcOnExit w:val="0"/>
            <w:textInput>
              <w:default w:val="XXXX"/>
              <w:maxLength w:val="4"/>
            </w:textInput>
          </w:ffData>
        </w:fldChar>
      </w:r>
      <w:bookmarkStart w:id="10" w:name="PLSH_DATE_Y"/>
      <w:r>
        <w:rPr>
          <w:rFonts w:ascii="黑体"/>
          <w:color w:val="000000" w:themeColor="text1"/>
        </w:rPr>
        <w:instrText xml:space="preserve"> FORMTEXT </w:instrText>
      </w:r>
      <w:r>
        <w:rPr>
          <w:rFonts w:ascii="黑体"/>
          <w:color w:val="000000" w:themeColor="text1"/>
        </w:rPr>
      </w:r>
      <w:r>
        <w:rPr>
          <w:rFonts w:ascii="黑体"/>
          <w:color w:val="000000" w:themeColor="text1"/>
        </w:rPr>
        <w:fldChar w:fldCharType="separate"/>
      </w:r>
      <w:r>
        <w:rPr>
          <w:rFonts w:ascii="黑体"/>
          <w:color w:val="000000" w:themeColor="text1"/>
        </w:rPr>
        <w:t>XXXX</w:t>
      </w:r>
      <w:r>
        <w:rPr>
          <w:rFonts w:ascii="黑体"/>
          <w:color w:val="000000" w:themeColor="text1"/>
        </w:rPr>
        <w:fldChar w:fldCharType="end"/>
      </w:r>
      <w:bookmarkEnd w:id="10"/>
      <w:r>
        <w:rPr>
          <w:color w:val="000000" w:themeColor="text1"/>
        </w:rPr>
        <w:t xml:space="preserve"> </w:t>
      </w:r>
      <w:r>
        <w:rPr>
          <w:rFonts w:ascii="黑体"/>
          <w:color w:val="000000" w:themeColor="text1"/>
        </w:rPr>
        <w:t>-</w:t>
      </w:r>
      <w:r>
        <w:rPr>
          <w:color w:val="000000" w:themeColor="text1"/>
        </w:rPr>
        <w:t xml:space="preserve"> </w:t>
      </w:r>
      <w:r>
        <w:rPr>
          <w:rFonts w:ascii="黑体"/>
          <w:color w:val="000000" w:themeColor="text1"/>
        </w:rPr>
        <w:fldChar w:fldCharType="begin" w:fldLock="1">
          <w:ffData>
            <w:name w:val="PLSH_DATE_M"/>
            <w:enabled/>
            <w:calcOnExit w:val="0"/>
            <w:textInput>
              <w:default w:val="XX"/>
              <w:maxLength w:val="2"/>
            </w:textInput>
          </w:ffData>
        </w:fldChar>
      </w:r>
      <w:bookmarkStart w:id="11" w:name="PLSH_DATE_M"/>
      <w:r>
        <w:rPr>
          <w:rFonts w:ascii="黑体"/>
          <w:color w:val="000000" w:themeColor="text1"/>
        </w:rPr>
        <w:instrText xml:space="preserve"> FORMTEXT </w:instrText>
      </w:r>
      <w:r>
        <w:rPr>
          <w:rFonts w:ascii="黑体"/>
          <w:color w:val="000000" w:themeColor="text1"/>
        </w:rPr>
      </w:r>
      <w:r>
        <w:rPr>
          <w:rFonts w:ascii="黑体"/>
          <w:color w:val="000000" w:themeColor="text1"/>
        </w:rPr>
        <w:fldChar w:fldCharType="separate"/>
      </w:r>
      <w:r>
        <w:rPr>
          <w:rFonts w:ascii="黑体"/>
          <w:color w:val="000000" w:themeColor="text1"/>
        </w:rPr>
        <w:t>XX</w:t>
      </w:r>
      <w:r>
        <w:rPr>
          <w:rFonts w:ascii="黑体"/>
          <w:color w:val="000000" w:themeColor="text1"/>
        </w:rPr>
        <w:fldChar w:fldCharType="end"/>
      </w:r>
      <w:bookmarkEnd w:id="11"/>
      <w:r>
        <w:rPr>
          <w:color w:val="000000" w:themeColor="text1"/>
        </w:rPr>
        <w:t xml:space="preserve"> </w:t>
      </w:r>
      <w:r>
        <w:rPr>
          <w:rFonts w:ascii="黑体"/>
          <w:color w:val="000000" w:themeColor="text1"/>
        </w:rPr>
        <w:t>-</w:t>
      </w:r>
      <w:r>
        <w:rPr>
          <w:color w:val="000000" w:themeColor="text1"/>
        </w:rPr>
        <w:t xml:space="preserve"> </w:t>
      </w:r>
      <w:r>
        <w:rPr>
          <w:rFonts w:ascii="黑体"/>
          <w:color w:val="000000" w:themeColor="text1"/>
        </w:rPr>
        <w:fldChar w:fldCharType="begin" w:fldLock="1">
          <w:ffData>
            <w:name w:val="PLSH_DATE_D"/>
            <w:enabled/>
            <w:calcOnExit w:val="0"/>
            <w:textInput>
              <w:default w:val="XX"/>
              <w:maxLength w:val="2"/>
            </w:textInput>
          </w:ffData>
        </w:fldChar>
      </w:r>
      <w:bookmarkStart w:id="12" w:name="PLSH_DATE_D"/>
      <w:r>
        <w:rPr>
          <w:rFonts w:ascii="黑体"/>
          <w:color w:val="000000" w:themeColor="text1"/>
        </w:rPr>
        <w:instrText xml:space="preserve"> FORMTEXT </w:instrText>
      </w:r>
      <w:r>
        <w:rPr>
          <w:rFonts w:ascii="黑体"/>
          <w:color w:val="000000" w:themeColor="text1"/>
        </w:rPr>
      </w:r>
      <w:r>
        <w:rPr>
          <w:rFonts w:ascii="黑体"/>
          <w:color w:val="000000" w:themeColor="text1"/>
        </w:rPr>
        <w:fldChar w:fldCharType="separate"/>
      </w:r>
      <w:r>
        <w:rPr>
          <w:rFonts w:ascii="黑体"/>
          <w:color w:val="000000" w:themeColor="text1"/>
        </w:rPr>
        <w:t>XX</w:t>
      </w:r>
      <w:r>
        <w:rPr>
          <w:rFonts w:ascii="黑体"/>
          <w:color w:val="000000" w:themeColor="text1"/>
        </w:rPr>
        <w:fldChar w:fldCharType="end"/>
      </w:r>
      <w:bookmarkEnd w:id="12"/>
      <w:r>
        <w:rPr>
          <w:rFonts w:hint="eastAsia"/>
          <w:color w:val="000000" w:themeColor="text1"/>
        </w:rPr>
        <w:t>发布</w:t>
      </w:r>
    </w:p>
    <w:p w14:paraId="19938E66" w14:textId="77777777" w:rsidR="008F6147" w:rsidRDefault="00000000">
      <w:pPr>
        <w:pStyle w:val="affffffffffd"/>
        <w:framePr w:wrap="around" w:y="14176"/>
        <w:rPr>
          <w:color w:val="000000" w:themeColor="text1"/>
        </w:rPr>
      </w:pPr>
      <w:r>
        <w:rPr>
          <w:rFonts w:ascii="黑体"/>
          <w:color w:val="000000" w:themeColor="text1"/>
        </w:rPr>
        <w:fldChar w:fldCharType="begin" w:fldLock="1">
          <w:ffData>
            <w:name w:val="CROT_DATE_Y"/>
            <w:enabled/>
            <w:calcOnExit w:val="0"/>
            <w:textInput>
              <w:default w:val="XXXX"/>
              <w:maxLength w:val="4"/>
            </w:textInput>
          </w:ffData>
        </w:fldChar>
      </w:r>
      <w:bookmarkStart w:id="13" w:name="CROT_DATE_Y"/>
      <w:r>
        <w:rPr>
          <w:rFonts w:ascii="黑体"/>
          <w:color w:val="000000" w:themeColor="text1"/>
        </w:rPr>
        <w:instrText xml:space="preserve"> FORMTEXT </w:instrText>
      </w:r>
      <w:r>
        <w:rPr>
          <w:rFonts w:ascii="黑体"/>
          <w:color w:val="000000" w:themeColor="text1"/>
        </w:rPr>
      </w:r>
      <w:r>
        <w:rPr>
          <w:rFonts w:ascii="黑体"/>
          <w:color w:val="000000" w:themeColor="text1"/>
        </w:rPr>
        <w:fldChar w:fldCharType="separate"/>
      </w:r>
      <w:r>
        <w:rPr>
          <w:rFonts w:ascii="黑体"/>
          <w:color w:val="000000" w:themeColor="text1"/>
        </w:rPr>
        <w:t>XXXX</w:t>
      </w:r>
      <w:r>
        <w:rPr>
          <w:rFonts w:ascii="黑体"/>
          <w:color w:val="000000" w:themeColor="text1"/>
        </w:rPr>
        <w:fldChar w:fldCharType="end"/>
      </w:r>
      <w:bookmarkEnd w:id="13"/>
      <w:r>
        <w:rPr>
          <w:color w:val="000000" w:themeColor="text1"/>
        </w:rPr>
        <w:t xml:space="preserve"> </w:t>
      </w:r>
      <w:r>
        <w:rPr>
          <w:rFonts w:ascii="黑体"/>
          <w:color w:val="000000" w:themeColor="text1"/>
        </w:rPr>
        <w:t>-</w:t>
      </w:r>
      <w:r>
        <w:rPr>
          <w:color w:val="000000" w:themeColor="text1"/>
        </w:rPr>
        <w:t xml:space="preserve"> </w:t>
      </w:r>
      <w:r>
        <w:rPr>
          <w:rFonts w:ascii="黑体"/>
          <w:color w:val="000000" w:themeColor="text1"/>
        </w:rPr>
        <w:fldChar w:fldCharType="begin" w:fldLock="1">
          <w:ffData>
            <w:name w:val="CROT_DATE_M"/>
            <w:enabled/>
            <w:calcOnExit w:val="0"/>
            <w:textInput>
              <w:default w:val="XX"/>
              <w:maxLength w:val="2"/>
            </w:textInput>
          </w:ffData>
        </w:fldChar>
      </w:r>
      <w:bookmarkStart w:id="14" w:name="CROT_DATE_M"/>
      <w:r>
        <w:rPr>
          <w:rFonts w:ascii="黑体"/>
          <w:color w:val="000000" w:themeColor="text1"/>
        </w:rPr>
        <w:instrText xml:space="preserve"> FORMTEXT </w:instrText>
      </w:r>
      <w:r>
        <w:rPr>
          <w:rFonts w:ascii="黑体"/>
          <w:color w:val="000000" w:themeColor="text1"/>
        </w:rPr>
      </w:r>
      <w:r>
        <w:rPr>
          <w:rFonts w:ascii="黑体"/>
          <w:color w:val="000000" w:themeColor="text1"/>
        </w:rPr>
        <w:fldChar w:fldCharType="separate"/>
      </w:r>
      <w:r>
        <w:rPr>
          <w:rFonts w:ascii="黑体"/>
          <w:color w:val="000000" w:themeColor="text1"/>
        </w:rPr>
        <w:t>XX</w:t>
      </w:r>
      <w:r>
        <w:rPr>
          <w:rFonts w:ascii="黑体"/>
          <w:color w:val="000000" w:themeColor="text1"/>
        </w:rPr>
        <w:fldChar w:fldCharType="end"/>
      </w:r>
      <w:bookmarkEnd w:id="14"/>
      <w:r>
        <w:rPr>
          <w:color w:val="000000" w:themeColor="text1"/>
        </w:rPr>
        <w:t xml:space="preserve"> </w:t>
      </w:r>
      <w:r>
        <w:rPr>
          <w:rFonts w:ascii="黑体"/>
          <w:color w:val="000000" w:themeColor="text1"/>
        </w:rPr>
        <w:t>-</w:t>
      </w:r>
      <w:r>
        <w:rPr>
          <w:color w:val="000000" w:themeColor="text1"/>
        </w:rPr>
        <w:t xml:space="preserve"> </w:t>
      </w:r>
      <w:r>
        <w:rPr>
          <w:rFonts w:ascii="黑体"/>
          <w:color w:val="000000" w:themeColor="text1"/>
        </w:rPr>
        <w:fldChar w:fldCharType="begin" w:fldLock="1">
          <w:ffData>
            <w:name w:val="CROT_DATE_D"/>
            <w:enabled/>
            <w:calcOnExit w:val="0"/>
            <w:textInput>
              <w:default w:val="XX"/>
              <w:maxLength w:val="2"/>
            </w:textInput>
          </w:ffData>
        </w:fldChar>
      </w:r>
      <w:bookmarkStart w:id="15" w:name="CROT_DATE_D"/>
      <w:r>
        <w:rPr>
          <w:rFonts w:ascii="黑体"/>
          <w:color w:val="000000" w:themeColor="text1"/>
        </w:rPr>
        <w:instrText xml:space="preserve"> FORMTEXT </w:instrText>
      </w:r>
      <w:r>
        <w:rPr>
          <w:rFonts w:ascii="黑体"/>
          <w:color w:val="000000" w:themeColor="text1"/>
        </w:rPr>
      </w:r>
      <w:r>
        <w:rPr>
          <w:rFonts w:ascii="黑体"/>
          <w:color w:val="000000" w:themeColor="text1"/>
        </w:rPr>
        <w:fldChar w:fldCharType="separate"/>
      </w:r>
      <w:r>
        <w:rPr>
          <w:rFonts w:ascii="黑体"/>
          <w:color w:val="000000" w:themeColor="text1"/>
        </w:rPr>
        <w:t>XX</w:t>
      </w:r>
      <w:r>
        <w:rPr>
          <w:rFonts w:ascii="黑体"/>
          <w:color w:val="000000" w:themeColor="text1"/>
        </w:rPr>
        <w:fldChar w:fldCharType="end"/>
      </w:r>
      <w:bookmarkEnd w:id="15"/>
      <w:r>
        <w:rPr>
          <w:rFonts w:hint="eastAsia"/>
          <w:color w:val="000000" w:themeColor="text1"/>
        </w:rPr>
        <w:t>实施</w:t>
      </w:r>
    </w:p>
    <w:p w14:paraId="4CCA9288" w14:textId="77777777" w:rsidR="008F6147" w:rsidRDefault="00000000">
      <w:pPr>
        <w:pStyle w:val="afffffffff4"/>
        <w:framePr w:h="584" w:hRule="exact" w:hSpace="181" w:vSpace="181" w:wrap="around" w:y="15027"/>
        <w:rPr>
          <w:rFonts w:hAnsi="黑体" w:hint="eastAsia"/>
          <w:color w:val="000000" w:themeColor="text1"/>
        </w:rPr>
      </w:pPr>
      <w:r>
        <w:rPr>
          <w:rFonts w:hAnsi="黑体"/>
          <w:color w:val="000000" w:themeColor="text1"/>
          <w:w w:val="100"/>
          <w:sz w:val="28"/>
        </w:rPr>
        <w:fldChar w:fldCharType="begin" w:fldLock="1">
          <w:ffData>
            <w:name w:val="fm"/>
            <w:enabled/>
            <w:calcOnExit w:val="0"/>
            <w:textInput/>
          </w:ffData>
        </w:fldChar>
      </w:r>
      <w:bookmarkStart w:id="16" w:name="fm"/>
      <w:r>
        <w:rPr>
          <w:rFonts w:hAnsi="黑体"/>
          <w:color w:val="000000" w:themeColor="text1"/>
          <w:w w:val="100"/>
          <w:sz w:val="28"/>
        </w:rPr>
        <w:instrText xml:space="preserve"> FORMTEXT </w:instrText>
      </w:r>
      <w:r>
        <w:rPr>
          <w:rFonts w:hAnsi="黑体"/>
          <w:color w:val="000000" w:themeColor="text1"/>
          <w:w w:val="100"/>
          <w:sz w:val="28"/>
        </w:rPr>
      </w:r>
      <w:r>
        <w:rPr>
          <w:rFonts w:hAnsi="黑体"/>
          <w:color w:val="000000" w:themeColor="text1"/>
          <w:w w:val="100"/>
          <w:sz w:val="28"/>
        </w:rPr>
        <w:fldChar w:fldCharType="separate"/>
      </w:r>
      <w:r>
        <w:rPr>
          <w:rFonts w:hAnsi="黑体" w:hint="eastAsia"/>
          <w:color w:val="000000" w:themeColor="text1"/>
          <w:w w:val="100"/>
          <w:sz w:val="28"/>
        </w:rPr>
        <w:t>北京市市场监督管理局</w:t>
      </w:r>
      <w:r>
        <w:rPr>
          <w:rFonts w:hAnsi="黑体"/>
          <w:color w:val="000000" w:themeColor="text1"/>
          <w:w w:val="100"/>
          <w:sz w:val="28"/>
        </w:rPr>
        <w:fldChar w:fldCharType="end"/>
      </w:r>
      <w:bookmarkEnd w:id="16"/>
      <w:r>
        <w:rPr>
          <w:rFonts w:ascii="Times New Roman"/>
          <w:color w:val="000000" w:themeColor="text1"/>
          <w:w w:val="100"/>
          <w:sz w:val="28"/>
        </w:rPr>
        <w:t>  </w:t>
      </w:r>
      <w:r>
        <w:rPr>
          <w:rStyle w:val="affffffffffff5"/>
          <w:rFonts w:hAnsi="黑体" w:hint="eastAsia"/>
          <w:color w:val="000000" w:themeColor="text1"/>
          <w:position w:val="0"/>
        </w:rPr>
        <w:t>发</w:t>
      </w:r>
      <w:r>
        <w:rPr>
          <w:rStyle w:val="affffffffffff5"/>
          <w:rFonts w:hAnsi="黑体" w:hint="eastAsia"/>
          <w:color w:val="000000" w:themeColor="text1"/>
          <w:spacing w:val="0"/>
          <w:position w:val="0"/>
        </w:rPr>
        <w:t>布</w:t>
      </w:r>
    </w:p>
    <w:p w14:paraId="12643D15" w14:textId="77777777" w:rsidR="008F6147" w:rsidRDefault="00000000">
      <w:pPr>
        <w:ind w:firstLine="280"/>
        <w:rPr>
          <w:rFonts w:ascii="宋体" w:hAnsi="宋体" w:hint="eastAsia"/>
          <w:color w:val="000000" w:themeColor="text1"/>
          <w:sz w:val="28"/>
          <w:szCs w:val="28"/>
        </w:rPr>
        <w:sectPr w:rsidR="008F6147">
          <w:headerReference w:type="default" r:id="rId8"/>
          <w:footerReference w:type="even" r:id="rId9"/>
          <w:headerReference w:type="first" r:id="rId10"/>
          <w:footerReference w:type="first" r:id="rId11"/>
          <w:type w:val="continuous"/>
          <w:pgSz w:w="11906" w:h="16838"/>
          <w:pgMar w:top="-338" w:right="1134" w:bottom="1021" w:left="1134" w:header="0" w:footer="0" w:gutter="284"/>
          <w:cols w:space="425"/>
          <w:titlePg/>
          <w:docGrid w:linePitch="312"/>
        </w:sectPr>
      </w:pPr>
      <w:r>
        <w:rPr>
          <w:rFonts w:ascii="宋体" w:hAnsi="宋体"/>
          <w:noProof/>
          <w:color w:val="000000" w:themeColor="text1"/>
          <w:sz w:val="28"/>
          <w:szCs w:val="28"/>
        </w:rPr>
        <mc:AlternateContent>
          <mc:Choice Requires="wps">
            <w:drawing>
              <wp:anchor distT="0" distB="0" distL="114300" distR="114300" simplePos="0" relativeHeight="251660288" behindDoc="0" locked="1" layoutInCell="1" allowOverlap="1" wp14:anchorId="632AEF7B" wp14:editId="0132300F">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2A8801A8" w14:textId="77777777" w:rsidR="008F6147" w:rsidRDefault="00000000">
      <w:pPr>
        <w:pStyle w:val="afffffff6"/>
        <w:spacing w:after="468"/>
        <w:rPr>
          <w:color w:val="000000" w:themeColor="text1"/>
        </w:rPr>
      </w:pPr>
      <w:bookmarkStart w:id="17" w:name="BookMark1"/>
      <w:bookmarkStart w:id="18" w:name="_Toc133163136"/>
      <w:bookmarkStart w:id="19" w:name="_Toc133163068"/>
      <w:r>
        <w:rPr>
          <w:rFonts w:hint="eastAsia"/>
          <w:color w:val="000000" w:themeColor="text1"/>
          <w:spacing w:val="320"/>
        </w:rPr>
        <w:lastRenderedPageBreak/>
        <w:t>目</w:t>
      </w:r>
      <w:r>
        <w:rPr>
          <w:rFonts w:hint="eastAsia"/>
          <w:color w:val="000000" w:themeColor="text1"/>
        </w:rPr>
        <w:t>次</w:t>
      </w:r>
    </w:p>
    <w:p w14:paraId="3EB45842" w14:textId="77777777" w:rsidR="008F6147" w:rsidRDefault="00000000">
      <w:pPr>
        <w:pStyle w:val="TOC1"/>
        <w:tabs>
          <w:tab w:val="right" w:leader="dot" w:pos="9344"/>
        </w:tabs>
        <w:rPr>
          <w:rFonts w:asciiTheme="minorHAnsi" w:eastAsiaTheme="minorEastAsia" w:hAnsiTheme="minorHAnsi" w:cstheme="minorBidi" w:hint="eastAsia"/>
          <w:color w:val="000000" w:themeColor="text1"/>
          <w:szCs w:val="22"/>
          <w14:ligatures w14:val="standardContextual"/>
        </w:rPr>
      </w:pPr>
      <w:r>
        <w:rPr>
          <w:color w:val="000000" w:themeColor="text1"/>
          <w:sz w:val="24"/>
          <w:szCs w:val="24"/>
        </w:rPr>
        <w:fldChar w:fldCharType="begin" w:fldLock="1"/>
      </w:r>
      <w:r>
        <w:rPr>
          <w:rFonts w:hint="eastAsia"/>
          <w:color w:val="000000" w:themeColor="text1"/>
          <w:sz w:val="24"/>
          <w:szCs w:val="24"/>
        </w:rPr>
        <w:instrText xml:space="preserve"> TOC \o "1-1" \h \t "标准文件_一级条标题,2,标准文件_附录一级条标题,2," </w:instrText>
      </w:r>
      <w:r>
        <w:rPr>
          <w:color w:val="000000" w:themeColor="text1"/>
          <w:sz w:val="24"/>
          <w:szCs w:val="24"/>
        </w:rPr>
        <w:fldChar w:fldCharType="separate"/>
      </w:r>
      <w:hyperlink w:anchor="_Toc185537287" w:history="1">
        <w:r w:rsidR="008F6147">
          <w:rPr>
            <w:rStyle w:val="afffff6"/>
            <w:rFonts w:hint="eastAsia"/>
            <w:color w:val="000000" w:themeColor="text1"/>
            <w:spacing w:val="320"/>
          </w:rPr>
          <w:t>前</w:t>
        </w:r>
        <w:r w:rsidR="008F6147">
          <w:rPr>
            <w:rStyle w:val="afffff6"/>
            <w:rFonts w:hint="eastAsia"/>
            <w:color w:val="000000" w:themeColor="text1"/>
          </w:rPr>
          <w:t>言</w:t>
        </w:r>
        <w:r w:rsidR="008F6147">
          <w:rPr>
            <w:color w:val="000000" w:themeColor="text1"/>
          </w:rPr>
          <w:tab/>
        </w:r>
        <w:r w:rsidR="008F6147">
          <w:rPr>
            <w:rFonts w:hint="eastAsia"/>
            <w:color w:val="000000" w:themeColor="text1"/>
          </w:rPr>
          <w:fldChar w:fldCharType="begin" w:fldLock="1"/>
        </w:r>
        <w:r w:rsidR="008F6147">
          <w:rPr>
            <w:color w:val="000000" w:themeColor="text1"/>
          </w:rPr>
          <w:instrText xml:space="preserve"> PAGEREF _Toc185537287 \h </w:instrText>
        </w:r>
        <w:r w:rsidR="008F6147">
          <w:rPr>
            <w:rFonts w:hint="eastAsia"/>
            <w:color w:val="000000" w:themeColor="text1"/>
          </w:rPr>
        </w:r>
        <w:r w:rsidR="008F6147">
          <w:rPr>
            <w:rFonts w:hint="eastAsia"/>
            <w:color w:val="000000" w:themeColor="text1"/>
          </w:rPr>
          <w:fldChar w:fldCharType="separate"/>
        </w:r>
        <w:r w:rsidR="008F6147">
          <w:rPr>
            <w:color w:val="000000" w:themeColor="text1"/>
          </w:rPr>
          <w:t>1</w:t>
        </w:r>
        <w:r w:rsidR="008F6147">
          <w:rPr>
            <w:rFonts w:hint="eastAsia"/>
            <w:color w:val="000000" w:themeColor="text1"/>
          </w:rPr>
          <w:fldChar w:fldCharType="end"/>
        </w:r>
      </w:hyperlink>
    </w:p>
    <w:p w14:paraId="27AAA7BB" w14:textId="77777777" w:rsidR="008F6147" w:rsidRDefault="008F6147">
      <w:pPr>
        <w:pStyle w:val="TOC1"/>
        <w:tabs>
          <w:tab w:val="right" w:leader="dot" w:pos="9344"/>
        </w:tabs>
        <w:rPr>
          <w:rFonts w:asciiTheme="minorHAnsi" w:eastAsiaTheme="minorEastAsia" w:hAnsiTheme="minorHAnsi" w:cstheme="minorBidi" w:hint="eastAsia"/>
          <w:color w:val="000000" w:themeColor="text1"/>
          <w:szCs w:val="22"/>
          <w14:ligatures w14:val="standardContextual"/>
        </w:rPr>
      </w:pPr>
      <w:hyperlink w:anchor="_Toc185537288" w:history="1">
        <w:r>
          <w:rPr>
            <w:rStyle w:val="afffff6"/>
            <w:color w:val="000000" w:themeColor="text1"/>
          </w:rPr>
          <w:t xml:space="preserve">1 </w:t>
        </w:r>
        <w:r>
          <w:rPr>
            <w:rStyle w:val="afffff6"/>
            <w:rFonts w:hint="eastAsia"/>
            <w:color w:val="000000" w:themeColor="text1"/>
          </w:rPr>
          <w:t>范围</w:t>
        </w:r>
        <w:r>
          <w:rPr>
            <w:color w:val="000000" w:themeColor="text1"/>
          </w:rPr>
          <w:tab/>
        </w:r>
        <w:r>
          <w:rPr>
            <w:rFonts w:hint="eastAsia"/>
            <w:color w:val="000000" w:themeColor="text1"/>
          </w:rPr>
          <w:fldChar w:fldCharType="begin" w:fldLock="1"/>
        </w:r>
        <w:r>
          <w:rPr>
            <w:color w:val="000000" w:themeColor="text1"/>
          </w:rPr>
          <w:instrText xml:space="preserve"> PAGEREF _Toc185537288 \h </w:instrText>
        </w:r>
        <w:r>
          <w:rPr>
            <w:rFonts w:hint="eastAsia"/>
            <w:color w:val="000000" w:themeColor="text1"/>
          </w:rPr>
        </w:r>
        <w:r>
          <w:rPr>
            <w:rFonts w:hint="eastAsia"/>
            <w:color w:val="000000" w:themeColor="text1"/>
          </w:rPr>
          <w:fldChar w:fldCharType="separate"/>
        </w:r>
        <w:r>
          <w:rPr>
            <w:color w:val="000000" w:themeColor="text1"/>
          </w:rPr>
          <w:t>2</w:t>
        </w:r>
        <w:r>
          <w:rPr>
            <w:rFonts w:hint="eastAsia"/>
            <w:color w:val="000000" w:themeColor="text1"/>
          </w:rPr>
          <w:fldChar w:fldCharType="end"/>
        </w:r>
      </w:hyperlink>
    </w:p>
    <w:p w14:paraId="58F17CE9" w14:textId="77777777" w:rsidR="008F6147" w:rsidRDefault="008F6147">
      <w:pPr>
        <w:pStyle w:val="TOC1"/>
        <w:tabs>
          <w:tab w:val="right" w:leader="dot" w:pos="9344"/>
        </w:tabs>
        <w:rPr>
          <w:rFonts w:asciiTheme="minorHAnsi" w:eastAsiaTheme="minorEastAsia" w:hAnsiTheme="minorHAnsi" w:cstheme="minorBidi" w:hint="eastAsia"/>
          <w:color w:val="000000" w:themeColor="text1"/>
          <w:szCs w:val="22"/>
          <w14:ligatures w14:val="standardContextual"/>
        </w:rPr>
      </w:pPr>
      <w:hyperlink w:anchor="_Toc185537289" w:history="1">
        <w:r>
          <w:rPr>
            <w:rStyle w:val="afffff6"/>
            <w:color w:val="000000" w:themeColor="text1"/>
          </w:rPr>
          <w:t xml:space="preserve">2 </w:t>
        </w:r>
        <w:r>
          <w:rPr>
            <w:rStyle w:val="afffff6"/>
            <w:rFonts w:hint="eastAsia"/>
            <w:color w:val="000000" w:themeColor="text1"/>
          </w:rPr>
          <w:t>规范性引用文件</w:t>
        </w:r>
        <w:r>
          <w:rPr>
            <w:color w:val="000000" w:themeColor="text1"/>
          </w:rPr>
          <w:tab/>
        </w:r>
        <w:r>
          <w:rPr>
            <w:rFonts w:hint="eastAsia"/>
            <w:color w:val="000000" w:themeColor="text1"/>
          </w:rPr>
          <w:fldChar w:fldCharType="begin" w:fldLock="1"/>
        </w:r>
        <w:r>
          <w:rPr>
            <w:color w:val="000000" w:themeColor="text1"/>
          </w:rPr>
          <w:instrText xml:space="preserve"> PAGEREF _Toc185537289 \h </w:instrText>
        </w:r>
        <w:r>
          <w:rPr>
            <w:rFonts w:hint="eastAsia"/>
            <w:color w:val="000000" w:themeColor="text1"/>
          </w:rPr>
        </w:r>
        <w:r>
          <w:rPr>
            <w:rFonts w:hint="eastAsia"/>
            <w:color w:val="000000" w:themeColor="text1"/>
          </w:rPr>
          <w:fldChar w:fldCharType="separate"/>
        </w:r>
        <w:r>
          <w:rPr>
            <w:color w:val="000000" w:themeColor="text1"/>
          </w:rPr>
          <w:t>2</w:t>
        </w:r>
        <w:r>
          <w:rPr>
            <w:rFonts w:hint="eastAsia"/>
            <w:color w:val="000000" w:themeColor="text1"/>
          </w:rPr>
          <w:fldChar w:fldCharType="end"/>
        </w:r>
      </w:hyperlink>
    </w:p>
    <w:p w14:paraId="4351D787" w14:textId="77777777" w:rsidR="008F6147" w:rsidRDefault="008F6147">
      <w:pPr>
        <w:pStyle w:val="TOC1"/>
        <w:tabs>
          <w:tab w:val="right" w:leader="dot" w:pos="9344"/>
        </w:tabs>
        <w:rPr>
          <w:rFonts w:asciiTheme="minorHAnsi" w:eastAsiaTheme="minorEastAsia" w:hAnsiTheme="minorHAnsi" w:cstheme="minorBidi" w:hint="eastAsia"/>
          <w:color w:val="000000" w:themeColor="text1"/>
          <w:szCs w:val="22"/>
          <w14:ligatures w14:val="standardContextual"/>
        </w:rPr>
      </w:pPr>
      <w:hyperlink w:anchor="_Toc185537290" w:history="1">
        <w:r>
          <w:rPr>
            <w:rStyle w:val="afffff6"/>
            <w:color w:val="000000" w:themeColor="text1"/>
          </w:rPr>
          <w:t xml:space="preserve">3 </w:t>
        </w:r>
        <w:r>
          <w:rPr>
            <w:rStyle w:val="afffff6"/>
            <w:rFonts w:hint="eastAsia"/>
            <w:color w:val="000000" w:themeColor="text1"/>
          </w:rPr>
          <w:t>术语和定义</w:t>
        </w:r>
        <w:r>
          <w:rPr>
            <w:color w:val="000000" w:themeColor="text1"/>
          </w:rPr>
          <w:tab/>
        </w:r>
        <w:r>
          <w:rPr>
            <w:rFonts w:hint="eastAsia"/>
            <w:color w:val="000000" w:themeColor="text1"/>
          </w:rPr>
          <w:fldChar w:fldCharType="begin" w:fldLock="1"/>
        </w:r>
        <w:r>
          <w:rPr>
            <w:color w:val="000000" w:themeColor="text1"/>
          </w:rPr>
          <w:instrText xml:space="preserve"> PAGEREF _Toc185537290 \h </w:instrText>
        </w:r>
        <w:r>
          <w:rPr>
            <w:rFonts w:hint="eastAsia"/>
            <w:color w:val="000000" w:themeColor="text1"/>
          </w:rPr>
        </w:r>
        <w:r>
          <w:rPr>
            <w:rFonts w:hint="eastAsia"/>
            <w:color w:val="000000" w:themeColor="text1"/>
          </w:rPr>
          <w:fldChar w:fldCharType="separate"/>
        </w:r>
        <w:r>
          <w:rPr>
            <w:color w:val="000000" w:themeColor="text1"/>
          </w:rPr>
          <w:t>3</w:t>
        </w:r>
        <w:r>
          <w:rPr>
            <w:rFonts w:hint="eastAsia"/>
            <w:color w:val="000000" w:themeColor="text1"/>
          </w:rPr>
          <w:fldChar w:fldCharType="end"/>
        </w:r>
      </w:hyperlink>
    </w:p>
    <w:p w14:paraId="35C62A90" w14:textId="77777777" w:rsidR="008F6147" w:rsidRDefault="008F6147">
      <w:pPr>
        <w:pStyle w:val="TOC1"/>
        <w:tabs>
          <w:tab w:val="right" w:leader="dot" w:pos="9344"/>
        </w:tabs>
        <w:rPr>
          <w:rFonts w:asciiTheme="minorHAnsi" w:eastAsiaTheme="minorEastAsia" w:hAnsiTheme="minorHAnsi" w:cstheme="minorBidi" w:hint="eastAsia"/>
          <w:color w:val="000000" w:themeColor="text1"/>
          <w:szCs w:val="22"/>
          <w14:ligatures w14:val="standardContextual"/>
        </w:rPr>
      </w:pPr>
      <w:hyperlink w:anchor="_Toc185537291" w:history="1">
        <w:r>
          <w:rPr>
            <w:rStyle w:val="afffff6"/>
            <w:color w:val="000000" w:themeColor="text1"/>
          </w:rPr>
          <w:t xml:space="preserve">4 </w:t>
        </w:r>
        <w:r>
          <w:rPr>
            <w:rStyle w:val="afffff6"/>
            <w:rFonts w:hint="eastAsia"/>
            <w:color w:val="000000" w:themeColor="text1"/>
          </w:rPr>
          <w:t>总体要求</w:t>
        </w:r>
        <w:r>
          <w:rPr>
            <w:color w:val="000000" w:themeColor="text1"/>
          </w:rPr>
          <w:tab/>
        </w:r>
        <w:r>
          <w:rPr>
            <w:rFonts w:hint="eastAsia"/>
            <w:color w:val="000000" w:themeColor="text1"/>
          </w:rPr>
          <w:fldChar w:fldCharType="begin" w:fldLock="1"/>
        </w:r>
        <w:r>
          <w:rPr>
            <w:color w:val="000000" w:themeColor="text1"/>
          </w:rPr>
          <w:instrText xml:space="preserve"> PAGEREF _Toc185537291 \h </w:instrText>
        </w:r>
        <w:r>
          <w:rPr>
            <w:rFonts w:hint="eastAsia"/>
            <w:color w:val="000000" w:themeColor="text1"/>
          </w:rPr>
        </w:r>
        <w:r>
          <w:rPr>
            <w:rFonts w:hint="eastAsia"/>
            <w:color w:val="000000" w:themeColor="text1"/>
          </w:rPr>
          <w:fldChar w:fldCharType="separate"/>
        </w:r>
        <w:r>
          <w:rPr>
            <w:color w:val="000000" w:themeColor="text1"/>
          </w:rPr>
          <w:t>3</w:t>
        </w:r>
        <w:r>
          <w:rPr>
            <w:rFonts w:hint="eastAsia"/>
            <w:color w:val="000000" w:themeColor="text1"/>
          </w:rPr>
          <w:fldChar w:fldCharType="end"/>
        </w:r>
      </w:hyperlink>
    </w:p>
    <w:p w14:paraId="0E5BABF5" w14:textId="77777777" w:rsidR="008F6147" w:rsidRDefault="008F6147">
      <w:pPr>
        <w:pStyle w:val="TOC1"/>
        <w:tabs>
          <w:tab w:val="right" w:leader="dot" w:pos="9344"/>
        </w:tabs>
        <w:rPr>
          <w:rFonts w:asciiTheme="minorHAnsi" w:eastAsiaTheme="minorEastAsia" w:hAnsiTheme="minorHAnsi" w:cstheme="minorBidi" w:hint="eastAsia"/>
          <w:color w:val="000000" w:themeColor="text1"/>
          <w:szCs w:val="22"/>
          <w14:ligatures w14:val="standardContextual"/>
        </w:rPr>
      </w:pPr>
      <w:hyperlink w:anchor="_Toc185537292" w:history="1">
        <w:r>
          <w:rPr>
            <w:rStyle w:val="afffff6"/>
            <w:color w:val="000000" w:themeColor="text1"/>
          </w:rPr>
          <w:t xml:space="preserve">5 </w:t>
        </w:r>
        <w:r>
          <w:rPr>
            <w:rStyle w:val="afffff6"/>
            <w:rFonts w:hint="eastAsia"/>
            <w:color w:val="000000" w:themeColor="text1"/>
          </w:rPr>
          <w:t>改造技术条件</w:t>
        </w:r>
        <w:r>
          <w:rPr>
            <w:color w:val="000000" w:themeColor="text1"/>
          </w:rPr>
          <w:tab/>
        </w:r>
        <w:r>
          <w:rPr>
            <w:rFonts w:hint="eastAsia"/>
            <w:color w:val="000000" w:themeColor="text1"/>
          </w:rPr>
          <w:t>3</w:t>
        </w:r>
      </w:hyperlink>
    </w:p>
    <w:p w14:paraId="6DE0A114" w14:textId="77777777" w:rsidR="008F6147" w:rsidRDefault="008F6147">
      <w:pPr>
        <w:pStyle w:val="TOC2"/>
        <w:rPr>
          <w:rFonts w:asciiTheme="minorHAnsi" w:eastAsiaTheme="minorEastAsia" w:hAnsiTheme="minorHAnsi" w:cstheme="minorBidi" w:hint="eastAsia"/>
          <w:color w:val="000000" w:themeColor="text1"/>
          <w:szCs w:val="22"/>
          <w14:ligatures w14:val="standardContextual"/>
        </w:rPr>
      </w:pPr>
      <w:hyperlink w:anchor="_Toc185537293" w:history="1">
        <w:r>
          <w:rPr>
            <w:rStyle w:val="afffff6"/>
            <w:color w:val="000000" w:themeColor="text1"/>
            <w14:scene3d>
              <w14:camera w14:prst="orthographicFront"/>
              <w14:lightRig w14:rig="threePt" w14:dir="t">
                <w14:rot w14:lat="0" w14:lon="0" w14:rev="0"/>
              </w14:lightRig>
            </w14:scene3d>
          </w:rPr>
          <w:t>5.1</w:t>
        </w:r>
        <w:r>
          <w:rPr>
            <w:rStyle w:val="afffff6"/>
            <w:rFonts w:hint="eastAsia"/>
            <w:color w:val="000000" w:themeColor="text1"/>
          </w:rPr>
          <w:t xml:space="preserve"> 一般要求</w:t>
        </w:r>
        <w:r>
          <w:rPr>
            <w:color w:val="000000" w:themeColor="text1"/>
          </w:rPr>
          <w:tab/>
        </w:r>
        <w:r>
          <w:rPr>
            <w:rFonts w:hint="eastAsia"/>
            <w:color w:val="000000" w:themeColor="text1"/>
          </w:rPr>
          <w:t>3</w:t>
        </w:r>
      </w:hyperlink>
    </w:p>
    <w:p w14:paraId="5D907C9E" w14:textId="77777777" w:rsidR="008F6147" w:rsidRDefault="008F6147">
      <w:pPr>
        <w:pStyle w:val="TOC2"/>
        <w:rPr>
          <w:rFonts w:asciiTheme="minorHAnsi" w:eastAsiaTheme="minorEastAsia" w:hAnsiTheme="minorHAnsi" w:cstheme="minorBidi" w:hint="eastAsia"/>
          <w:color w:val="000000" w:themeColor="text1"/>
          <w:szCs w:val="22"/>
          <w14:ligatures w14:val="standardContextual"/>
        </w:rPr>
      </w:pPr>
      <w:hyperlink w:anchor="_Toc185537294" w:history="1">
        <w:r>
          <w:rPr>
            <w:rStyle w:val="afffff6"/>
            <w:color w:val="000000" w:themeColor="text1"/>
            <w14:scene3d>
              <w14:camera w14:prst="orthographicFront"/>
              <w14:lightRig w14:rig="threePt" w14:dir="t">
                <w14:rot w14:lat="0" w14:lon="0" w14:rev="0"/>
              </w14:lightRig>
            </w14:scene3d>
          </w:rPr>
          <w:t>5.2</w:t>
        </w:r>
        <w:r>
          <w:rPr>
            <w:rStyle w:val="afffff6"/>
            <w:rFonts w:hint="eastAsia"/>
            <w:color w:val="000000" w:themeColor="text1"/>
          </w:rPr>
          <w:t xml:space="preserve"> 到期（限）更新技术条件</w:t>
        </w:r>
        <w:r>
          <w:rPr>
            <w:color w:val="000000" w:themeColor="text1"/>
          </w:rPr>
          <w:tab/>
        </w:r>
        <w:r>
          <w:rPr>
            <w:rFonts w:hint="eastAsia"/>
            <w:color w:val="000000" w:themeColor="text1"/>
          </w:rPr>
          <w:fldChar w:fldCharType="begin" w:fldLock="1"/>
        </w:r>
        <w:r>
          <w:rPr>
            <w:color w:val="000000" w:themeColor="text1"/>
          </w:rPr>
          <w:instrText xml:space="preserve"> PAGEREF _Toc185537294 \h </w:instrText>
        </w:r>
        <w:r>
          <w:rPr>
            <w:rFonts w:hint="eastAsia"/>
            <w:color w:val="000000" w:themeColor="text1"/>
          </w:rPr>
        </w:r>
        <w:r>
          <w:rPr>
            <w:rFonts w:hint="eastAsia"/>
            <w:color w:val="000000" w:themeColor="text1"/>
          </w:rPr>
          <w:fldChar w:fldCharType="separate"/>
        </w:r>
        <w:r>
          <w:rPr>
            <w:color w:val="000000" w:themeColor="text1"/>
          </w:rPr>
          <w:t>4</w:t>
        </w:r>
        <w:r>
          <w:rPr>
            <w:rFonts w:hint="eastAsia"/>
            <w:color w:val="000000" w:themeColor="text1"/>
          </w:rPr>
          <w:fldChar w:fldCharType="end"/>
        </w:r>
      </w:hyperlink>
    </w:p>
    <w:p w14:paraId="0B099916" w14:textId="77777777" w:rsidR="008F6147" w:rsidRDefault="008F6147">
      <w:pPr>
        <w:pStyle w:val="TOC2"/>
        <w:rPr>
          <w:rFonts w:asciiTheme="minorHAnsi" w:eastAsiaTheme="minorEastAsia" w:hAnsiTheme="minorHAnsi" w:cstheme="minorBidi" w:hint="eastAsia"/>
          <w:color w:val="000000" w:themeColor="text1"/>
          <w:szCs w:val="22"/>
          <w14:ligatures w14:val="standardContextual"/>
        </w:rPr>
      </w:pPr>
      <w:hyperlink w:anchor="_Toc185537295" w:history="1">
        <w:r>
          <w:rPr>
            <w:rStyle w:val="afffff6"/>
            <w:color w:val="000000" w:themeColor="text1"/>
            <w14:scene3d>
              <w14:camera w14:prst="orthographicFront"/>
              <w14:lightRig w14:rig="threePt" w14:dir="t">
                <w14:rot w14:lat="0" w14:lon="0" w14:rev="0"/>
              </w14:lightRig>
            </w14:scene3d>
          </w:rPr>
          <w:t>5.3</w:t>
        </w:r>
        <w:r>
          <w:rPr>
            <w:rStyle w:val="afffff6"/>
            <w:rFonts w:hint="eastAsia"/>
            <w:color w:val="000000" w:themeColor="text1"/>
          </w:rPr>
          <w:t xml:space="preserve"> 优化提升改造技术条件</w:t>
        </w:r>
        <w:r>
          <w:rPr>
            <w:color w:val="000000" w:themeColor="text1"/>
          </w:rPr>
          <w:tab/>
        </w:r>
        <w:r>
          <w:rPr>
            <w:rFonts w:hint="eastAsia"/>
            <w:color w:val="000000" w:themeColor="text1"/>
          </w:rPr>
          <w:fldChar w:fldCharType="begin" w:fldLock="1"/>
        </w:r>
        <w:r>
          <w:rPr>
            <w:color w:val="000000" w:themeColor="text1"/>
          </w:rPr>
          <w:instrText xml:space="preserve"> PAGEREF _Toc185537295 \h </w:instrText>
        </w:r>
        <w:r>
          <w:rPr>
            <w:rFonts w:hint="eastAsia"/>
            <w:color w:val="000000" w:themeColor="text1"/>
          </w:rPr>
        </w:r>
        <w:r>
          <w:rPr>
            <w:rFonts w:hint="eastAsia"/>
            <w:color w:val="000000" w:themeColor="text1"/>
          </w:rPr>
          <w:fldChar w:fldCharType="separate"/>
        </w:r>
        <w:r>
          <w:rPr>
            <w:color w:val="000000" w:themeColor="text1"/>
          </w:rPr>
          <w:t>4</w:t>
        </w:r>
        <w:r>
          <w:rPr>
            <w:rFonts w:hint="eastAsia"/>
            <w:color w:val="000000" w:themeColor="text1"/>
          </w:rPr>
          <w:fldChar w:fldCharType="end"/>
        </w:r>
      </w:hyperlink>
    </w:p>
    <w:p w14:paraId="0A4292C0" w14:textId="77777777" w:rsidR="008F6147" w:rsidRDefault="008F6147">
      <w:pPr>
        <w:pStyle w:val="TOC1"/>
        <w:tabs>
          <w:tab w:val="right" w:leader="dot" w:pos="9344"/>
        </w:tabs>
        <w:rPr>
          <w:rFonts w:asciiTheme="minorHAnsi" w:eastAsiaTheme="minorEastAsia" w:hAnsiTheme="minorHAnsi" w:cstheme="minorBidi" w:hint="eastAsia"/>
          <w:color w:val="000000" w:themeColor="text1"/>
          <w:szCs w:val="22"/>
          <w14:ligatures w14:val="standardContextual"/>
        </w:rPr>
      </w:pPr>
      <w:hyperlink w:anchor="_Toc185537296" w:history="1">
        <w:r>
          <w:rPr>
            <w:rStyle w:val="afffff6"/>
            <w:color w:val="000000" w:themeColor="text1"/>
          </w:rPr>
          <w:t xml:space="preserve">6 </w:t>
        </w:r>
        <w:r>
          <w:rPr>
            <w:rStyle w:val="afffff6"/>
            <w:rFonts w:hint="eastAsia"/>
            <w:color w:val="000000" w:themeColor="text1"/>
          </w:rPr>
          <w:t>改造设计要求</w:t>
        </w:r>
        <w:r>
          <w:rPr>
            <w:color w:val="000000" w:themeColor="text1"/>
          </w:rPr>
          <w:tab/>
        </w:r>
        <w:r>
          <w:rPr>
            <w:rFonts w:hint="eastAsia"/>
            <w:color w:val="000000" w:themeColor="text1"/>
          </w:rPr>
          <w:fldChar w:fldCharType="begin" w:fldLock="1"/>
        </w:r>
        <w:r>
          <w:rPr>
            <w:color w:val="000000" w:themeColor="text1"/>
          </w:rPr>
          <w:instrText xml:space="preserve"> PAGEREF _Toc185537296 \h </w:instrText>
        </w:r>
        <w:r>
          <w:rPr>
            <w:rFonts w:hint="eastAsia"/>
            <w:color w:val="000000" w:themeColor="text1"/>
          </w:rPr>
        </w:r>
        <w:r>
          <w:rPr>
            <w:rFonts w:hint="eastAsia"/>
            <w:color w:val="000000" w:themeColor="text1"/>
          </w:rPr>
          <w:fldChar w:fldCharType="separate"/>
        </w:r>
        <w:r>
          <w:rPr>
            <w:color w:val="000000" w:themeColor="text1"/>
          </w:rPr>
          <w:t>7</w:t>
        </w:r>
        <w:r>
          <w:rPr>
            <w:rFonts w:hint="eastAsia"/>
            <w:color w:val="000000" w:themeColor="text1"/>
          </w:rPr>
          <w:fldChar w:fldCharType="end"/>
        </w:r>
      </w:hyperlink>
    </w:p>
    <w:p w14:paraId="3704743E" w14:textId="77777777" w:rsidR="008F6147" w:rsidRDefault="008F6147">
      <w:pPr>
        <w:pStyle w:val="TOC2"/>
        <w:rPr>
          <w:rFonts w:asciiTheme="minorHAnsi" w:eastAsiaTheme="minorEastAsia" w:hAnsiTheme="minorHAnsi" w:cstheme="minorBidi" w:hint="eastAsia"/>
          <w:color w:val="000000" w:themeColor="text1"/>
          <w:szCs w:val="22"/>
          <w14:ligatures w14:val="standardContextual"/>
        </w:rPr>
      </w:pPr>
      <w:hyperlink w:anchor="_Toc185537297" w:history="1">
        <w:r>
          <w:rPr>
            <w:rStyle w:val="afffff6"/>
            <w:color w:val="000000" w:themeColor="text1"/>
            <w14:scene3d>
              <w14:camera w14:prst="orthographicFront"/>
              <w14:lightRig w14:rig="threePt" w14:dir="t">
                <w14:rot w14:lat="0" w14:lon="0" w14:rev="0"/>
              </w14:lightRig>
            </w14:scene3d>
          </w:rPr>
          <w:t>6.1</w:t>
        </w:r>
        <w:r>
          <w:rPr>
            <w:rStyle w:val="afffff6"/>
            <w:rFonts w:hint="eastAsia"/>
            <w:color w:val="000000" w:themeColor="text1"/>
          </w:rPr>
          <w:t xml:space="preserve"> 一般要求</w:t>
        </w:r>
        <w:r>
          <w:rPr>
            <w:color w:val="000000" w:themeColor="text1"/>
          </w:rPr>
          <w:tab/>
        </w:r>
        <w:r>
          <w:rPr>
            <w:rFonts w:hint="eastAsia"/>
            <w:color w:val="000000" w:themeColor="text1"/>
          </w:rPr>
          <w:fldChar w:fldCharType="begin" w:fldLock="1"/>
        </w:r>
        <w:r>
          <w:rPr>
            <w:color w:val="000000" w:themeColor="text1"/>
          </w:rPr>
          <w:instrText xml:space="preserve"> PAGEREF _Toc185537297 \h </w:instrText>
        </w:r>
        <w:r>
          <w:rPr>
            <w:rFonts w:hint="eastAsia"/>
            <w:color w:val="000000" w:themeColor="text1"/>
          </w:rPr>
        </w:r>
        <w:r>
          <w:rPr>
            <w:rFonts w:hint="eastAsia"/>
            <w:color w:val="000000" w:themeColor="text1"/>
          </w:rPr>
          <w:fldChar w:fldCharType="separate"/>
        </w:r>
        <w:r>
          <w:rPr>
            <w:color w:val="000000" w:themeColor="text1"/>
          </w:rPr>
          <w:t>7</w:t>
        </w:r>
        <w:r>
          <w:rPr>
            <w:rFonts w:hint="eastAsia"/>
            <w:color w:val="000000" w:themeColor="text1"/>
          </w:rPr>
          <w:fldChar w:fldCharType="end"/>
        </w:r>
      </w:hyperlink>
    </w:p>
    <w:p w14:paraId="40EC339C" w14:textId="77777777" w:rsidR="008F6147" w:rsidRDefault="008F6147">
      <w:pPr>
        <w:pStyle w:val="TOC2"/>
        <w:rPr>
          <w:rFonts w:asciiTheme="minorHAnsi" w:eastAsiaTheme="minorEastAsia" w:hAnsiTheme="minorHAnsi" w:cstheme="minorBidi" w:hint="eastAsia"/>
          <w:color w:val="000000" w:themeColor="text1"/>
          <w:szCs w:val="22"/>
          <w14:ligatures w14:val="standardContextual"/>
        </w:rPr>
      </w:pPr>
      <w:hyperlink w:anchor="_Toc185537298" w:history="1">
        <w:r>
          <w:rPr>
            <w:rStyle w:val="afffff6"/>
            <w:color w:val="000000" w:themeColor="text1"/>
            <w14:scene3d>
              <w14:camera w14:prst="orthographicFront"/>
              <w14:lightRig w14:rig="threePt" w14:dir="t">
                <w14:rot w14:lat="0" w14:lon="0" w14:rev="0"/>
              </w14:lightRig>
            </w14:scene3d>
          </w:rPr>
          <w:t>6.2</w:t>
        </w:r>
        <w:r>
          <w:rPr>
            <w:rStyle w:val="afffff6"/>
            <w:rFonts w:hint="eastAsia"/>
            <w:color w:val="000000" w:themeColor="text1"/>
          </w:rPr>
          <w:t xml:space="preserve"> 客流分析与预测</w:t>
        </w:r>
        <w:r>
          <w:rPr>
            <w:color w:val="000000" w:themeColor="text1"/>
          </w:rPr>
          <w:tab/>
        </w:r>
        <w:r>
          <w:rPr>
            <w:rFonts w:hint="eastAsia"/>
            <w:color w:val="000000" w:themeColor="text1"/>
          </w:rPr>
          <w:fldChar w:fldCharType="begin" w:fldLock="1"/>
        </w:r>
        <w:r>
          <w:rPr>
            <w:color w:val="000000" w:themeColor="text1"/>
          </w:rPr>
          <w:instrText xml:space="preserve"> PAGEREF _Toc185537298 \h </w:instrText>
        </w:r>
        <w:r>
          <w:rPr>
            <w:rFonts w:hint="eastAsia"/>
            <w:color w:val="000000" w:themeColor="text1"/>
          </w:rPr>
        </w:r>
        <w:r>
          <w:rPr>
            <w:rFonts w:hint="eastAsia"/>
            <w:color w:val="000000" w:themeColor="text1"/>
          </w:rPr>
          <w:fldChar w:fldCharType="separate"/>
        </w:r>
        <w:r>
          <w:rPr>
            <w:color w:val="000000" w:themeColor="text1"/>
          </w:rPr>
          <w:t>8</w:t>
        </w:r>
        <w:r>
          <w:rPr>
            <w:rFonts w:hint="eastAsia"/>
            <w:color w:val="000000" w:themeColor="text1"/>
          </w:rPr>
          <w:fldChar w:fldCharType="end"/>
        </w:r>
      </w:hyperlink>
    </w:p>
    <w:p w14:paraId="4084AD48" w14:textId="77777777" w:rsidR="008F6147" w:rsidRDefault="008F6147">
      <w:pPr>
        <w:pStyle w:val="TOC2"/>
        <w:rPr>
          <w:rFonts w:asciiTheme="minorHAnsi" w:eastAsiaTheme="minorEastAsia" w:hAnsiTheme="minorHAnsi" w:cstheme="minorBidi" w:hint="eastAsia"/>
          <w:color w:val="000000" w:themeColor="text1"/>
          <w:szCs w:val="22"/>
          <w14:ligatures w14:val="standardContextual"/>
        </w:rPr>
      </w:pPr>
      <w:hyperlink w:anchor="_Toc185537299" w:history="1">
        <w:r>
          <w:rPr>
            <w:rStyle w:val="afffff6"/>
            <w:color w:val="000000" w:themeColor="text1"/>
            <w14:scene3d>
              <w14:camera w14:prst="orthographicFront"/>
              <w14:lightRig w14:rig="threePt" w14:dir="t">
                <w14:rot w14:lat="0" w14:lon="0" w14:rev="0"/>
              </w14:lightRig>
            </w14:scene3d>
          </w:rPr>
          <w:t>6.3</w:t>
        </w:r>
        <w:r>
          <w:rPr>
            <w:rStyle w:val="afffff6"/>
            <w:rFonts w:hint="eastAsia"/>
            <w:color w:val="000000" w:themeColor="text1"/>
          </w:rPr>
          <w:t xml:space="preserve"> 运营组织</w:t>
        </w:r>
        <w:r>
          <w:rPr>
            <w:color w:val="000000" w:themeColor="text1"/>
          </w:rPr>
          <w:tab/>
        </w:r>
        <w:r>
          <w:rPr>
            <w:rFonts w:hint="eastAsia"/>
            <w:color w:val="000000" w:themeColor="text1"/>
          </w:rPr>
          <w:fldChar w:fldCharType="begin" w:fldLock="1"/>
        </w:r>
        <w:r>
          <w:rPr>
            <w:color w:val="000000" w:themeColor="text1"/>
          </w:rPr>
          <w:instrText xml:space="preserve"> PAGEREF _Toc185537299 \h </w:instrText>
        </w:r>
        <w:r>
          <w:rPr>
            <w:rFonts w:hint="eastAsia"/>
            <w:color w:val="000000" w:themeColor="text1"/>
          </w:rPr>
        </w:r>
        <w:r>
          <w:rPr>
            <w:rFonts w:hint="eastAsia"/>
            <w:color w:val="000000" w:themeColor="text1"/>
          </w:rPr>
          <w:fldChar w:fldCharType="separate"/>
        </w:r>
        <w:r>
          <w:rPr>
            <w:color w:val="000000" w:themeColor="text1"/>
          </w:rPr>
          <w:t>8</w:t>
        </w:r>
        <w:r>
          <w:rPr>
            <w:rFonts w:hint="eastAsia"/>
            <w:color w:val="000000" w:themeColor="text1"/>
          </w:rPr>
          <w:fldChar w:fldCharType="end"/>
        </w:r>
      </w:hyperlink>
    </w:p>
    <w:p w14:paraId="3CF8732E" w14:textId="77777777" w:rsidR="008F6147" w:rsidRDefault="008F6147">
      <w:pPr>
        <w:pStyle w:val="TOC2"/>
        <w:rPr>
          <w:rFonts w:asciiTheme="minorHAnsi" w:eastAsiaTheme="minorEastAsia" w:hAnsiTheme="minorHAnsi" w:cstheme="minorBidi" w:hint="eastAsia"/>
          <w:color w:val="000000" w:themeColor="text1"/>
          <w:szCs w:val="22"/>
          <w14:ligatures w14:val="standardContextual"/>
        </w:rPr>
      </w:pPr>
      <w:hyperlink w:anchor="_Toc185537300" w:history="1">
        <w:r>
          <w:rPr>
            <w:rStyle w:val="afffff6"/>
            <w:color w:val="000000" w:themeColor="text1"/>
            <w14:scene3d>
              <w14:camera w14:prst="orthographicFront"/>
              <w14:lightRig w14:rig="threePt" w14:dir="t">
                <w14:rot w14:lat="0" w14:lon="0" w14:rev="0"/>
              </w14:lightRig>
            </w14:scene3d>
          </w:rPr>
          <w:t>6.4</w:t>
        </w:r>
        <w:r>
          <w:rPr>
            <w:rStyle w:val="afffff6"/>
            <w:rFonts w:hint="eastAsia"/>
            <w:color w:val="000000" w:themeColor="text1"/>
          </w:rPr>
          <w:t xml:space="preserve"> 车辆</w:t>
        </w:r>
        <w:r>
          <w:rPr>
            <w:color w:val="000000" w:themeColor="text1"/>
          </w:rPr>
          <w:tab/>
        </w:r>
        <w:r>
          <w:rPr>
            <w:rFonts w:hint="eastAsia"/>
            <w:color w:val="000000" w:themeColor="text1"/>
          </w:rPr>
          <w:fldChar w:fldCharType="begin" w:fldLock="1"/>
        </w:r>
        <w:r>
          <w:rPr>
            <w:color w:val="000000" w:themeColor="text1"/>
          </w:rPr>
          <w:instrText xml:space="preserve"> PAGEREF _Toc185537300 \h </w:instrText>
        </w:r>
        <w:r>
          <w:rPr>
            <w:rFonts w:hint="eastAsia"/>
            <w:color w:val="000000" w:themeColor="text1"/>
          </w:rPr>
        </w:r>
        <w:r>
          <w:rPr>
            <w:rFonts w:hint="eastAsia"/>
            <w:color w:val="000000" w:themeColor="text1"/>
          </w:rPr>
          <w:fldChar w:fldCharType="separate"/>
        </w:r>
        <w:r>
          <w:rPr>
            <w:color w:val="000000" w:themeColor="text1"/>
          </w:rPr>
          <w:t>9</w:t>
        </w:r>
        <w:r>
          <w:rPr>
            <w:rFonts w:hint="eastAsia"/>
            <w:color w:val="000000" w:themeColor="text1"/>
          </w:rPr>
          <w:fldChar w:fldCharType="end"/>
        </w:r>
      </w:hyperlink>
    </w:p>
    <w:p w14:paraId="22678541" w14:textId="77777777" w:rsidR="008F6147" w:rsidRDefault="008F6147">
      <w:pPr>
        <w:pStyle w:val="TOC2"/>
        <w:rPr>
          <w:rFonts w:asciiTheme="minorHAnsi" w:eastAsiaTheme="minorEastAsia" w:hAnsiTheme="minorHAnsi" w:cstheme="minorBidi" w:hint="eastAsia"/>
          <w:color w:val="000000" w:themeColor="text1"/>
          <w:szCs w:val="22"/>
          <w14:ligatures w14:val="standardContextual"/>
        </w:rPr>
      </w:pPr>
      <w:hyperlink w:anchor="_Toc185537301" w:history="1">
        <w:r>
          <w:rPr>
            <w:rStyle w:val="afffff6"/>
            <w:color w:val="000000" w:themeColor="text1"/>
            <w14:scene3d>
              <w14:camera w14:prst="orthographicFront"/>
              <w14:lightRig w14:rig="threePt" w14:dir="t">
                <w14:rot w14:lat="0" w14:lon="0" w14:rev="0"/>
              </w14:lightRig>
            </w14:scene3d>
          </w:rPr>
          <w:t>6.5</w:t>
        </w:r>
        <w:r>
          <w:rPr>
            <w:rStyle w:val="afffff6"/>
            <w:rFonts w:hint="eastAsia"/>
            <w:color w:val="000000" w:themeColor="text1"/>
          </w:rPr>
          <w:t xml:space="preserve"> 限界</w:t>
        </w:r>
        <w:r>
          <w:rPr>
            <w:color w:val="000000" w:themeColor="text1"/>
          </w:rPr>
          <w:tab/>
        </w:r>
        <w:r>
          <w:rPr>
            <w:rFonts w:hint="eastAsia"/>
            <w:color w:val="000000" w:themeColor="text1"/>
          </w:rPr>
          <w:fldChar w:fldCharType="begin" w:fldLock="1"/>
        </w:r>
        <w:r>
          <w:rPr>
            <w:color w:val="000000" w:themeColor="text1"/>
          </w:rPr>
          <w:instrText xml:space="preserve"> PAGEREF _Toc185537301 \h </w:instrText>
        </w:r>
        <w:r>
          <w:rPr>
            <w:rFonts w:hint="eastAsia"/>
            <w:color w:val="000000" w:themeColor="text1"/>
          </w:rPr>
        </w:r>
        <w:r>
          <w:rPr>
            <w:rFonts w:hint="eastAsia"/>
            <w:color w:val="000000" w:themeColor="text1"/>
          </w:rPr>
          <w:fldChar w:fldCharType="separate"/>
        </w:r>
        <w:r>
          <w:rPr>
            <w:color w:val="000000" w:themeColor="text1"/>
          </w:rPr>
          <w:t>10</w:t>
        </w:r>
        <w:r>
          <w:rPr>
            <w:rFonts w:hint="eastAsia"/>
            <w:color w:val="000000" w:themeColor="text1"/>
          </w:rPr>
          <w:fldChar w:fldCharType="end"/>
        </w:r>
      </w:hyperlink>
    </w:p>
    <w:p w14:paraId="786FC469" w14:textId="77777777" w:rsidR="008F6147" w:rsidRDefault="008F6147">
      <w:pPr>
        <w:pStyle w:val="TOC2"/>
        <w:rPr>
          <w:rFonts w:asciiTheme="minorHAnsi" w:eastAsiaTheme="minorEastAsia" w:hAnsiTheme="minorHAnsi" w:cstheme="minorBidi" w:hint="eastAsia"/>
          <w:color w:val="000000" w:themeColor="text1"/>
          <w:szCs w:val="22"/>
          <w14:ligatures w14:val="standardContextual"/>
        </w:rPr>
      </w:pPr>
      <w:hyperlink w:anchor="_Toc185537302" w:history="1">
        <w:r>
          <w:rPr>
            <w:rStyle w:val="afffff6"/>
            <w:color w:val="000000" w:themeColor="text1"/>
            <w14:scene3d>
              <w14:camera w14:prst="orthographicFront"/>
              <w14:lightRig w14:rig="threePt" w14:dir="t">
                <w14:rot w14:lat="0" w14:lon="0" w14:rev="0"/>
              </w14:lightRig>
            </w14:scene3d>
          </w:rPr>
          <w:t>6.6</w:t>
        </w:r>
        <w:r>
          <w:rPr>
            <w:rStyle w:val="afffff6"/>
            <w:rFonts w:hint="eastAsia"/>
            <w:color w:val="000000" w:themeColor="text1"/>
          </w:rPr>
          <w:t xml:space="preserve"> 线路</w:t>
        </w:r>
        <w:r>
          <w:rPr>
            <w:color w:val="000000" w:themeColor="text1"/>
          </w:rPr>
          <w:tab/>
        </w:r>
        <w:r>
          <w:rPr>
            <w:rFonts w:hint="eastAsia"/>
            <w:color w:val="000000" w:themeColor="text1"/>
          </w:rPr>
          <w:fldChar w:fldCharType="begin" w:fldLock="1"/>
        </w:r>
        <w:r>
          <w:rPr>
            <w:color w:val="000000" w:themeColor="text1"/>
          </w:rPr>
          <w:instrText xml:space="preserve"> PAGEREF _Toc185537302 \h </w:instrText>
        </w:r>
        <w:r>
          <w:rPr>
            <w:rFonts w:hint="eastAsia"/>
            <w:color w:val="000000" w:themeColor="text1"/>
          </w:rPr>
        </w:r>
        <w:r>
          <w:rPr>
            <w:rFonts w:hint="eastAsia"/>
            <w:color w:val="000000" w:themeColor="text1"/>
          </w:rPr>
          <w:fldChar w:fldCharType="separate"/>
        </w:r>
        <w:r>
          <w:rPr>
            <w:color w:val="000000" w:themeColor="text1"/>
          </w:rPr>
          <w:t>11</w:t>
        </w:r>
        <w:r>
          <w:rPr>
            <w:rFonts w:hint="eastAsia"/>
            <w:color w:val="000000" w:themeColor="text1"/>
          </w:rPr>
          <w:fldChar w:fldCharType="end"/>
        </w:r>
      </w:hyperlink>
    </w:p>
    <w:p w14:paraId="72CEDA04" w14:textId="77777777" w:rsidR="008F6147" w:rsidRDefault="008F6147">
      <w:pPr>
        <w:pStyle w:val="TOC2"/>
        <w:rPr>
          <w:rFonts w:asciiTheme="minorHAnsi" w:eastAsiaTheme="minorEastAsia" w:hAnsiTheme="minorHAnsi" w:cstheme="minorBidi" w:hint="eastAsia"/>
          <w:color w:val="000000" w:themeColor="text1"/>
          <w:szCs w:val="22"/>
          <w14:ligatures w14:val="standardContextual"/>
        </w:rPr>
      </w:pPr>
      <w:hyperlink w:anchor="_Toc185537303" w:history="1">
        <w:r>
          <w:rPr>
            <w:rStyle w:val="afffff6"/>
            <w:color w:val="000000" w:themeColor="text1"/>
            <w14:scene3d>
              <w14:camera w14:prst="orthographicFront"/>
              <w14:lightRig w14:rig="threePt" w14:dir="t">
                <w14:rot w14:lat="0" w14:lon="0" w14:rev="0"/>
              </w14:lightRig>
            </w14:scene3d>
          </w:rPr>
          <w:t>6.7</w:t>
        </w:r>
        <w:r>
          <w:rPr>
            <w:rStyle w:val="afffff6"/>
            <w:rFonts w:hint="eastAsia"/>
            <w:color w:val="000000" w:themeColor="text1"/>
          </w:rPr>
          <w:t xml:space="preserve"> 轨道</w:t>
        </w:r>
        <w:r>
          <w:rPr>
            <w:color w:val="000000" w:themeColor="text1"/>
          </w:rPr>
          <w:tab/>
        </w:r>
        <w:r>
          <w:rPr>
            <w:rFonts w:hint="eastAsia"/>
            <w:color w:val="000000" w:themeColor="text1"/>
          </w:rPr>
          <w:fldChar w:fldCharType="begin" w:fldLock="1"/>
        </w:r>
        <w:r>
          <w:rPr>
            <w:color w:val="000000" w:themeColor="text1"/>
          </w:rPr>
          <w:instrText xml:space="preserve"> PAGEREF _Toc185537303 \h </w:instrText>
        </w:r>
        <w:r>
          <w:rPr>
            <w:rFonts w:hint="eastAsia"/>
            <w:color w:val="000000" w:themeColor="text1"/>
          </w:rPr>
        </w:r>
        <w:r>
          <w:rPr>
            <w:rFonts w:hint="eastAsia"/>
            <w:color w:val="000000" w:themeColor="text1"/>
          </w:rPr>
          <w:fldChar w:fldCharType="separate"/>
        </w:r>
        <w:r>
          <w:rPr>
            <w:color w:val="000000" w:themeColor="text1"/>
          </w:rPr>
          <w:t>12</w:t>
        </w:r>
        <w:r>
          <w:rPr>
            <w:rFonts w:hint="eastAsia"/>
            <w:color w:val="000000" w:themeColor="text1"/>
          </w:rPr>
          <w:fldChar w:fldCharType="end"/>
        </w:r>
      </w:hyperlink>
    </w:p>
    <w:p w14:paraId="048EBE9F" w14:textId="77777777" w:rsidR="008F6147" w:rsidRDefault="008F6147">
      <w:pPr>
        <w:pStyle w:val="TOC2"/>
        <w:rPr>
          <w:rFonts w:asciiTheme="minorHAnsi" w:eastAsiaTheme="minorEastAsia" w:hAnsiTheme="minorHAnsi" w:cstheme="minorBidi" w:hint="eastAsia"/>
          <w:color w:val="000000" w:themeColor="text1"/>
          <w:szCs w:val="22"/>
          <w14:ligatures w14:val="standardContextual"/>
        </w:rPr>
      </w:pPr>
      <w:hyperlink w:anchor="_Toc185537304" w:history="1">
        <w:r>
          <w:rPr>
            <w:rStyle w:val="afffff6"/>
            <w:color w:val="000000" w:themeColor="text1"/>
            <w14:scene3d>
              <w14:camera w14:prst="orthographicFront"/>
              <w14:lightRig w14:rig="threePt" w14:dir="t">
                <w14:rot w14:lat="0" w14:lon="0" w14:rev="0"/>
              </w14:lightRig>
            </w14:scene3d>
          </w:rPr>
          <w:t>6.8</w:t>
        </w:r>
        <w:r>
          <w:rPr>
            <w:rStyle w:val="afffff6"/>
            <w:rFonts w:hint="eastAsia"/>
            <w:color w:val="000000" w:themeColor="text1"/>
          </w:rPr>
          <w:t xml:space="preserve"> 路基</w:t>
        </w:r>
        <w:r>
          <w:rPr>
            <w:color w:val="000000" w:themeColor="text1"/>
          </w:rPr>
          <w:tab/>
        </w:r>
        <w:r>
          <w:rPr>
            <w:rFonts w:hint="eastAsia"/>
            <w:color w:val="000000" w:themeColor="text1"/>
          </w:rPr>
          <w:fldChar w:fldCharType="begin" w:fldLock="1"/>
        </w:r>
        <w:r>
          <w:rPr>
            <w:color w:val="000000" w:themeColor="text1"/>
          </w:rPr>
          <w:instrText xml:space="preserve"> PAGEREF _Toc185537304 \h </w:instrText>
        </w:r>
        <w:r>
          <w:rPr>
            <w:rFonts w:hint="eastAsia"/>
            <w:color w:val="000000" w:themeColor="text1"/>
          </w:rPr>
        </w:r>
        <w:r>
          <w:rPr>
            <w:rFonts w:hint="eastAsia"/>
            <w:color w:val="000000" w:themeColor="text1"/>
          </w:rPr>
          <w:fldChar w:fldCharType="separate"/>
        </w:r>
        <w:r>
          <w:rPr>
            <w:color w:val="000000" w:themeColor="text1"/>
          </w:rPr>
          <w:t>13</w:t>
        </w:r>
        <w:r>
          <w:rPr>
            <w:rFonts w:hint="eastAsia"/>
            <w:color w:val="000000" w:themeColor="text1"/>
          </w:rPr>
          <w:fldChar w:fldCharType="end"/>
        </w:r>
      </w:hyperlink>
    </w:p>
    <w:p w14:paraId="73339447" w14:textId="77777777" w:rsidR="008F6147" w:rsidRDefault="008F6147">
      <w:pPr>
        <w:pStyle w:val="TOC2"/>
        <w:rPr>
          <w:rFonts w:asciiTheme="minorHAnsi" w:eastAsiaTheme="minorEastAsia" w:hAnsiTheme="minorHAnsi" w:cstheme="minorBidi" w:hint="eastAsia"/>
          <w:color w:val="000000" w:themeColor="text1"/>
          <w:szCs w:val="22"/>
          <w14:ligatures w14:val="standardContextual"/>
        </w:rPr>
      </w:pPr>
      <w:hyperlink w:anchor="_Toc185537305" w:history="1">
        <w:r>
          <w:rPr>
            <w:rStyle w:val="afffff6"/>
            <w:color w:val="000000" w:themeColor="text1"/>
            <w14:scene3d>
              <w14:camera w14:prst="orthographicFront"/>
              <w14:lightRig w14:rig="threePt" w14:dir="t">
                <w14:rot w14:lat="0" w14:lon="0" w14:rev="0"/>
              </w14:lightRig>
            </w14:scene3d>
          </w:rPr>
          <w:t>6.9</w:t>
        </w:r>
        <w:r>
          <w:rPr>
            <w:rStyle w:val="afffff6"/>
            <w:rFonts w:hint="eastAsia"/>
            <w:color w:val="000000" w:themeColor="text1"/>
          </w:rPr>
          <w:t xml:space="preserve"> 建筑</w:t>
        </w:r>
        <w:r>
          <w:rPr>
            <w:color w:val="000000" w:themeColor="text1"/>
          </w:rPr>
          <w:tab/>
        </w:r>
        <w:r>
          <w:rPr>
            <w:rFonts w:hint="eastAsia"/>
            <w:color w:val="000000" w:themeColor="text1"/>
          </w:rPr>
          <w:fldChar w:fldCharType="begin" w:fldLock="1"/>
        </w:r>
        <w:r>
          <w:rPr>
            <w:color w:val="000000" w:themeColor="text1"/>
          </w:rPr>
          <w:instrText xml:space="preserve"> PAGEREF _Toc185537305 \h </w:instrText>
        </w:r>
        <w:r>
          <w:rPr>
            <w:rFonts w:hint="eastAsia"/>
            <w:color w:val="000000" w:themeColor="text1"/>
          </w:rPr>
        </w:r>
        <w:r>
          <w:rPr>
            <w:rFonts w:hint="eastAsia"/>
            <w:color w:val="000000" w:themeColor="text1"/>
          </w:rPr>
          <w:fldChar w:fldCharType="separate"/>
        </w:r>
        <w:r>
          <w:rPr>
            <w:color w:val="000000" w:themeColor="text1"/>
          </w:rPr>
          <w:t>13</w:t>
        </w:r>
        <w:r>
          <w:rPr>
            <w:rFonts w:hint="eastAsia"/>
            <w:color w:val="000000" w:themeColor="text1"/>
          </w:rPr>
          <w:fldChar w:fldCharType="end"/>
        </w:r>
      </w:hyperlink>
    </w:p>
    <w:p w14:paraId="1CCC62AE" w14:textId="77777777" w:rsidR="008F6147" w:rsidRDefault="008F6147">
      <w:pPr>
        <w:pStyle w:val="TOC2"/>
        <w:rPr>
          <w:rFonts w:asciiTheme="minorHAnsi" w:eastAsiaTheme="minorEastAsia" w:hAnsiTheme="minorHAnsi" w:cstheme="minorBidi" w:hint="eastAsia"/>
          <w:color w:val="000000" w:themeColor="text1"/>
          <w:szCs w:val="22"/>
          <w14:ligatures w14:val="standardContextual"/>
        </w:rPr>
      </w:pPr>
      <w:hyperlink w:anchor="_Toc185537306" w:history="1">
        <w:r>
          <w:rPr>
            <w:rStyle w:val="afffff6"/>
            <w:color w:val="000000" w:themeColor="text1"/>
            <w14:scene3d>
              <w14:camera w14:prst="orthographicFront"/>
              <w14:lightRig w14:rig="threePt" w14:dir="t">
                <w14:rot w14:lat="0" w14:lon="0" w14:rev="0"/>
              </w14:lightRig>
            </w14:scene3d>
          </w:rPr>
          <w:t>6.10</w:t>
        </w:r>
        <w:r>
          <w:rPr>
            <w:rStyle w:val="afffff6"/>
            <w:rFonts w:hint="eastAsia"/>
            <w:color w:val="000000" w:themeColor="text1"/>
          </w:rPr>
          <w:t xml:space="preserve"> 结构</w:t>
        </w:r>
        <w:r>
          <w:rPr>
            <w:color w:val="000000" w:themeColor="text1"/>
          </w:rPr>
          <w:tab/>
        </w:r>
        <w:r>
          <w:rPr>
            <w:rFonts w:hint="eastAsia"/>
            <w:color w:val="000000" w:themeColor="text1"/>
          </w:rPr>
          <w:fldChar w:fldCharType="begin" w:fldLock="1"/>
        </w:r>
        <w:r>
          <w:rPr>
            <w:color w:val="000000" w:themeColor="text1"/>
          </w:rPr>
          <w:instrText xml:space="preserve"> PAGEREF _Toc185537306 \h </w:instrText>
        </w:r>
        <w:r>
          <w:rPr>
            <w:rFonts w:hint="eastAsia"/>
            <w:color w:val="000000" w:themeColor="text1"/>
          </w:rPr>
        </w:r>
        <w:r>
          <w:rPr>
            <w:rFonts w:hint="eastAsia"/>
            <w:color w:val="000000" w:themeColor="text1"/>
          </w:rPr>
          <w:fldChar w:fldCharType="separate"/>
        </w:r>
        <w:r>
          <w:rPr>
            <w:color w:val="000000" w:themeColor="text1"/>
          </w:rPr>
          <w:t>14</w:t>
        </w:r>
        <w:r>
          <w:rPr>
            <w:rFonts w:hint="eastAsia"/>
            <w:color w:val="000000" w:themeColor="text1"/>
          </w:rPr>
          <w:fldChar w:fldCharType="end"/>
        </w:r>
      </w:hyperlink>
    </w:p>
    <w:p w14:paraId="67F25C7D" w14:textId="77777777" w:rsidR="008F6147" w:rsidRDefault="008F6147">
      <w:pPr>
        <w:pStyle w:val="TOC2"/>
        <w:rPr>
          <w:rFonts w:asciiTheme="minorHAnsi" w:eastAsiaTheme="minorEastAsia" w:hAnsiTheme="minorHAnsi" w:cstheme="minorBidi" w:hint="eastAsia"/>
          <w:color w:val="000000" w:themeColor="text1"/>
          <w:szCs w:val="22"/>
          <w14:ligatures w14:val="standardContextual"/>
        </w:rPr>
      </w:pPr>
      <w:hyperlink w:anchor="_Toc185537307" w:history="1">
        <w:r>
          <w:rPr>
            <w:rStyle w:val="afffff6"/>
            <w:color w:val="000000" w:themeColor="text1"/>
            <w14:scene3d>
              <w14:camera w14:prst="orthographicFront"/>
              <w14:lightRig w14:rig="threePt" w14:dir="t">
                <w14:rot w14:lat="0" w14:lon="0" w14:rev="0"/>
              </w14:lightRig>
            </w14:scene3d>
          </w:rPr>
          <w:t>6.11</w:t>
        </w:r>
        <w:r>
          <w:rPr>
            <w:rStyle w:val="afffff6"/>
            <w:rFonts w:hint="eastAsia"/>
            <w:color w:val="000000" w:themeColor="text1"/>
          </w:rPr>
          <w:t xml:space="preserve"> 工程防水</w:t>
        </w:r>
        <w:r>
          <w:rPr>
            <w:color w:val="000000" w:themeColor="text1"/>
          </w:rPr>
          <w:tab/>
        </w:r>
        <w:r>
          <w:rPr>
            <w:rFonts w:hint="eastAsia"/>
            <w:color w:val="000000" w:themeColor="text1"/>
          </w:rPr>
          <w:fldChar w:fldCharType="begin" w:fldLock="1"/>
        </w:r>
        <w:r>
          <w:rPr>
            <w:color w:val="000000" w:themeColor="text1"/>
          </w:rPr>
          <w:instrText xml:space="preserve"> PAGEREF _Toc185537307 \h </w:instrText>
        </w:r>
        <w:r>
          <w:rPr>
            <w:rFonts w:hint="eastAsia"/>
            <w:color w:val="000000" w:themeColor="text1"/>
          </w:rPr>
        </w:r>
        <w:r>
          <w:rPr>
            <w:rFonts w:hint="eastAsia"/>
            <w:color w:val="000000" w:themeColor="text1"/>
          </w:rPr>
          <w:fldChar w:fldCharType="separate"/>
        </w:r>
        <w:r>
          <w:rPr>
            <w:color w:val="000000" w:themeColor="text1"/>
          </w:rPr>
          <w:t>15</w:t>
        </w:r>
        <w:r>
          <w:rPr>
            <w:rFonts w:hint="eastAsia"/>
            <w:color w:val="000000" w:themeColor="text1"/>
          </w:rPr>
          <w:fldChar w:fldCharType="end"/>
        </w:r>
      </w:hyperlink>
    </w:p>
    <w:p w14:paraId="57D318DA" w14:textId="77777777" w:rsidR="008F6147" w:rsidRDefault="008F6147">
      <w:pPr>
        <w:pStyle w:val="TOC2"/>
        <w:rPr>
          <w:rFonts w:asciiTheme="minorHAnsi" w:eastAsiaTheme="minorEastAsia" w:hAnsiTheme="minorHAnsi" w:cstheme="minorBidi" w:hint="eastAsia"/>
          <w:color w:val="000000" w:themeColor="text1"/>
          <w:szCs w:val="22"/>
          <w14:ligatures w14:val="standardContextual"/>
        </w:rPr>
      </w:pPr>
      <w:hyperlink w:anchor="_Toc185537308" w:history="1">
        <w:r>
          <w:rPr>
            <w:rStyle w:val="afffff6"/>
            <w:color w:val="000000" w:themeColor="text1"/>
            <w14:scene3d>
              <w14:camera w14:prst="orthographicFront"/>
              <w14:lightRig w14:rig="threePt" w14:dir="t">
                <w14:rot w14:lat="0" w14:lon="0" w14:rev="0"/>
              </w14:lightRig>
            </w14:scene3d>
          </w:rPr>
          <w:t>6.12</w:t>
        </w:r>
        <w:r>
          <w:rPr>
            <w:rStyle w:val="afffff6"/>
            <w:rFonts w:hint="eastAsia"/>
            <w:color w:val="000000" w:themeColor="text1"/>
          </w:rPr>
          <w:t xml:space="preserve"> 通风、空调与供暖</w:t>
        </w:r>
        <w:r>
          <w:rPr>
            <w:color w:val="000000" w:themeColor="text1"/>
          </w:rPr>
          <w:tab/>
        </w:r>
        <w:r>
          <w:rPr>
            <w:rFonts w:hint="eastAsia"/>
            <w:color w:val="000000" w:themeColor="text1"/>
          </w:rPr>
          <w:fldChar w:fldCharType="begin" w:fldLock="1"/>
        </w:r>
        <w:r>
          <w:rPr>
            <w:color w:val="000000" w:themeColor="text1"/>
          </w:rPr>
          <w:instrText xml:space="preserve"> PAGEREF _Toc185537308 \h </w:instrText>
        </w:r>
        <w:r>
          <w:rPr>
            <w:rFonts w:hint="eastAsia"/>
            <w:color w:val="000000" w:themeColor="text1"/>
          </w:rPr>
        </w:r>
        <w:r>
          <w:rPr>
            <w:rFonts w:hint="eastAsia"/>
            <w:color w:val="000000" w:themeColor="text1"/>
          </w:rPr>
          <w:fldChar w:fldCharType="separate"/>
        </w:r>
        <w:r>
          <w:rPr>
            <w:color w:val="000000" w:themeColor="text1"/>
          </w:rPr>
          <w:t>16</w:t>
        </w:r>
        <w:r>
          <w:rPr>
            <w:rFonts w:hint="eastAsia"/>
            <w:color w:val="000000" w:themeColor="text1"/>
          </w:rPr>
          <w:fldChar w:fldCharType="end"/>
        </w:r>
      </w:hyperlink>
    </w:p>
    <w:p w14:paraId="586D3D2F" w14:textId="77777777" w:rsidR="008F6147" w:rsidRDefault="008F6147">
      <w:pPr>
        <w:pStyle w:val="TOC2"/>
        <w:rPr>
          <w:rFonts w:asciiTheme="minorHAnsi" w:eastAsiaTheme="minorEastAsia" w:hAnsiTheme="minorHAnsi" w:cstheme="minorBidi" w:hint="eastAsia"/>
          <w:color w:val="000000" w:themeColor="text1"/>
          <w:szCs w:val="22"/>
          <w14:ligatures w14:val="standardContextual"/>
        </w:rPr>
      </w:pPr>
      <w:hyperlink w:anchor="_Toc185537309" w:history="1">
        <w:r>
          <w:rPr>
            <w:rStyle w:val="afffff6"/>
            <w:color w:val="000000" w:themeColor="text1"/>
            <w14:scene3d>
              <w14:camera w14:prst="orthographicFront"/>
              <w14:lightRig w14:rig="threePt" w14:dir="t">
                <w14:rot w14:lat="0" w14:lon="0" w14:rev="0"/>
              </w14:lightRig>
            </w14:scene3d>
          </w:rPr>
          <w:t>6.13</w:t>
        </w:r>
        <w:r>
          <w:rPr>
            <w:rStyle w:val="afffff6"/>
            <w:rFonts w:hint="eastAsia"/>
            <w:color w:val="000000" w:themeColor="text1"/>
          </w:rPr>
          <w:t xml:space="preserve"> 给水与排水</w:t>
        </w:r>
        <w:r>
          <w:rPr>
            <w:color w:val="000000" w:themeColor="text1"/>
          </w:rPr>
          <w:tab/>
        </w:r>
        <w:r>
          <w:rPr>
            <w:rFonts w:hint="eastAsia"/>
            <w:color w:val="000000" w:themeColor="text1"/>
          </w:rPr>
          <w:fldChar w:fldCharType="begin" w:fldLock="1"/>
        </w:r>
        <w:r>
          <w:rPr>
            <w:color w:val="000000" w:themeColor="text1"/>
          </w:rPr>
          <w:instrText xml:space="preserve"> PAGEREF _Toc185537309 \h </w:instrText>
        </w:r>
        <w:r>
          <w:rPr>
            <w:rFonts w:hint="eastAsia"/>
            <w:color w:val="000000" w:themeColor="text1"/>
          </w:rPr>
        </w:r>
        <w:r>
          <w:rPr>
            <w:rFonts w:hint="eastAsia"/>
            <w:color w:val="000000" w:themeColor="text1"/>
          </w:rPr>
          <w:fldChar w:fldCharType="separate"/>
        </w:r>
        <w:r>
          <w:rPr>
            <w:color w:val="000000" w:themeColor="text1"/>
          </w:rPr>
          <w:t>16</w:t>
        </w:r>
        <w:r>
          <w:rPr>
            <w:rFonts w:hint="eastAsia"/>
            <w:color w:val="000000" w:themeColor="text1"/>
          </w:rPr>
          <w:fldChar w:fldCharType="end"/>
        </w:r>
      </w:hyperlink>
    </w:p>
    <w:p w14:paraId="71D113AE" w14:textId="77777777" w:rsidR="008F6147" w:rsidRDefault="008F6147">
      <w:pPr>
        <w:pStyle w:val="TOC2"/>
        <w:rPr>
          <w:rFonts w:asciiTheme="minorHAnsi" w:eastAsiaTheme="minorEastAsia" w:hAnsiTheme="minorHAnsi" w:cstheme="minorBidi" w:hint="eastAsia"/>
          <w:color w:val="000000" w:themeColor="text1"/>
          <w:szCs w:val="22"/>
          <w14:ligatures w14:val="standardContextual"/>
        </w:rPr>
      </w:pPr>
      <w:hyperlink w:anchor="_Toc185537310" w:history="1">
        <w:r>
          <w:rPr>
            <w:rStyle w:val="afffff6"/>
            <w:color w:val="000000" w:themeColor="text1"/>
            <w14:scene3d>
              <w14:camera w14:prst="orthographicFront"/>
              <w14:lightRig w14:rig="threePt" w14:dir="t">
                <w14:rot w14:lat="0" w14:lon="0" w14:rev="0"/>
              </w14:lightRig>
            </w14:scene3d>
          </w:rPr>
          <w:t>6.14</w:t>
        </w:r>
        <w:r>
          <w:rPr>
            <w:rStyle w:val="afffff6"/>
            <w:rFonts w:hint="eastAsia"/>
            <w:color w:val="000000" w:themeColor="text1"/>
          </w:rPr>
          <w:t xml:space="preserve"> 动力照明系统</w:t>
        </w:r>
        <w:r>
          <w:rPr>
            <w:color w:val="000000" w:themeColor="text1"/>
          </w:rPr>
          <w:tab/>
        </w:r>
        <w:r>
          <w:rPr>
            <w:rFonts w:hint="eastAsia"/>
            <w:color w:val="000000" w:themeColor="text1"/>
          </w:rPr>
          <w:fldChar w:fldCharType="begin" w:fldLock="1"/>
        </w:r>
        <w:r>
          <w:rPr>
            <w:color w:val="000000" w:themeColor="text1"/>
          </w:rPr>
          <w:instrText xml:space="preserve"> PAGEREF _Toc185537310 \h </w:instrText>
        </w:r>
        <w:r>
          <w:rPr>
            <w:rFonts w:hint="eastAsia"/>
            <w:color w:val="000000" w:themeColor="text1"/>
          </w:rPr>
        </w:r>
        <w:r>
          <w:rPr>
            <w:rFonts w:hint="eastAsia"/>
            <w:color w:val="000000" w:themeColor="text1"/>
          </w:rPr>
          <w:fldChar w:fldCharType="separate"/>
        </w:r>
        <w:r>
          <w:rPr>
            <w:color w:val="000000" w:themeColor="text1"/>
          </w:rPr>
          <w:t>16</w:t>
        </w:r>
        <w:r>
          <w:rPr>
            <w:rFonts w:hint="eastAsia"/>
            <w:color w:val="000000" w:themeColor="text1"/>
          </w:rPr>
          <w:fldChar w:fldCharType="end"/>
        </w:r>
      </w:hyperlink>
    </w:p>
    <w:p w14:paraId="7CECF1B8" w14:textId="77777777" w:rsidR="008F6147" w:rsidRDefault="008F6147">
      <w:pPr>
        <w:pStyle w:val="TOC2"/>
        <w:rPr>
          <w:rFonts w:asciiTheme="minorHAnsi" w:eastAsiaTheme="minorEastAsia" w:hAnsiTheme="minorHAnsi" w:cstheme="minorBidi" w:hint="eastAsia"/>
          <w:color w:val="000000" w:themeColor="text1"/>
          <w:szCs w:val="22"/>
          <w14:ligatures w14:val="standardContextual"/>
        </w:rPr>
      </w:pPr>
      <w:hyperlink w:anchor="_Toc185537311" w:history="1">
        <w:r>
          <w:rPr>
            <w:rStyle w:val="afffff6"/>
            <w:color w:val="000000" w:themeColor="text1"/>
            <w14:scene3d>
              <w14:camera w14:prst="orthographicFront"/>
              <w14:lightRig w14:rig="threePt" w14:dir="t">
                <w14:rot w14:lat="0" w14:lon="0" w14:rev="0"/>
              </w14:lightRig>
            </w14:scene3d>
          </w:rPr>
          <w:t>6.15</w:t>
        </w:r>
        <w:r>
          <w:rPr>
            <w:rStyle w:val="afffff6"/>
            <w:rFonts w:hint="eastAsia"/>
            <w:color w:val="000000" w:themeColor="text1"/>
          </w:rPr>
          <w:t xml:space="preserve"> 供电</w:t>
        </w:r>
        <w:r>
          <w:rPr>
            <w:color w:val="000000" w:themeColor="text1"/>
          </w:rPr>
          <w:tab/>
        </w:r>
        <w:r>
          <w:rPr>
            <w:rFonts w:hint="eastAsia"/>
            <w:color w:val="000000" w:themeColor="text1"/>
          </w:rPr>
          <w:fldChar w:fldCharType="begin" w:fldLock="1"/>
        </w:r>
        <w:r>
          <w:rPr>
            <w:color w:val="000000" w:themeColor="text1"/>
          </w:rPr>
          <w:instrText xml:space="preserve"> PAGEREF _Toc185537311 \h </w:instrText>
        </w:r>
        <w:r>
          <w:rPr>
            <w:rFonts w:hint="eastAsia"/>
            <w:color w:val="000000" w:themeColor="text1"/>
          </w:rPr>
        </w:r>
        <w:r>
          <w:rPr>
            <w:rFonts w:hint="eastAsia"/>
            <w:color w:val="000000" w:themeColor="text1"/>
          </w:rPr>
          <w:fldChar w:fldCharType="separate"/>
        </w:r>
        <w:r>
          <w:rPr>
            <w:color w:val="000000" w:themeColor="text1"/>
          </w:rPr>
          <w:t>17</w:t>
        </w:r>
        <w:r>
          <w:rPr>
            <w:rFonts w:hint="eastAsia"/>
            <w:color w:val="000000" w:themeColor="text1"/>
          </w:rPr>
          <w:fldChar w:fldCharType="end"/>
        </w:r>
      </w:hyperlink>
    </w:p>
    <w:p w14:paraId="29021542" w14:textId="77777777" w:rsidR="008F6147" w:rsidRDefault="008F6147">
      <w:pPr>
        <w:pStyle w:val="TOC2"/>
        <w:rPr>
          <w:rFonts w:asciiTheme="minorHAnsi" w:eastAsiaTheme="minorEastAsia" w:hAnsiTheme="minorHAnsi" w:cstheme="minorBidi" w:hint="eastAsia"/>
          <w:color w:val="000000" w:themeColor="text1"/>
          <w:szCs w:val="22"/>
          <w14:ligatures w14:val="standardContextual"/>
        </w:rPr>
      </w:pPr>
      <w:hyperlink w:anchor="_Toc185537312" w:history="1">
        <w:r>
          <w:rPr>
            <w:rStyle w:val="afffff6"/>
            <w:color w:val="000000" w:themeColor="text1"/>
            <w14:scene3d>
              <w14:camera w14:prst="orthographicFront"/>
              <w14:lightRig w14:rig="threePt" w14:dir="t">
                <w14:rot w14:lat="0" w14:lon="0" w14:rev="0"/>
              </w14:lightRig>
            </w14:scene3d>
          </w:rPr>
          <w:t>6.16</w:t>
        </w:r>
        <w:r>
          <w:rPr>
            <w:rStyle w:val="afffff6"/>
            <w:rFonts w:hint="eastAsia"/>
            <w:color w:val="000000" w:themeColor="text1"/>
          </w:rPr>
          <w:t xml:space="preserve"> 通信</w:t>
        </w:r>
        <w:r>
          <w:rPr>
            <w:color w:val="000000" w:themeColor="text1"/>
          </w:rPr>
          <w:tab/>
        </w:r>
        <w:r>
          <w:rPr>
            <w:rFonts w:hint="eastAsia"/>
            <w:color w:val="000000" w:themeColor="text1"/>
          </w:rPr>
          <w:fldChar w:fldCharType="begin" w:fldLock="1"/>
        </w:r>
        <w:r>
          <w:rPr>
            <w:color w:val="000000" w:themeColor="text1"/>
          </w:rPr>
          <w:instrText xml:space="preserve"> PAGEREF _Toc185537312 \h </w:instrText>
        </w:r>
        <w:r>
          <w:rPr>
            <w:rFonts w:hint="eastAsia"/>
            <w:color w:val="000000" w:themeColor="text1"/>
          </w:rPr>
        </w:r>
        <w:r>
          <w:rPr>
            <w:rFonts w:hint="eastAsia"/>
            <w:color w:val="000000" w:themeColor="text1"/>
          </w:rPr>
          <w:fldChar w:fldCharType="separate"/>
        </w:r>
        <w:r>
          <w:rPr>
            <w:color w:val="000000" w:themeColor="text1"/>
          </w:rPr>
          <w:t>17</w:t>
        </w:r>
        <w:r>
          <w:rPr>
            <w:rFonts w:hint="eastAsia"/>
            <w:color w:val="000000" w:themeColor="text1"/>
          </w:rPr>
          <w:fldChar w:fldCharType="end"/>
        </w:r>
      </w:hyperlink>
    </w:p>
    <w:p w14:paraId="4FF650BA" w14:textId="77777777" w:rsidR="008F6147" w:rsidRDefault="008F6147">
      <w:pPr>
        <w:pStyle w:val="TOC2"/>
        <w:rPr>
          <w:rFonts w:asciiTheme="minorHAnsi" w:eastAsiaTheme="minorEastAsia" w:hAnsiTheme="minorHAnsi" w:cstheme="minorBidi" w:hint="eastAsia"/>
          <w:color w:val="000000" w:themeColor="text1"/>
          <w:szCs w:val="22"/>
          <w14:ligatures w14:val="standardContextual"/>
        </w:rPr>
      </w:pPr>
      <w:hyperlink w:anchor="_Toc185537313" w:history="1">
        <w:r>
          <w:rPr>
            <w:rStyle w:val="afffff6"/>
            <w:color w:val="000000" w:themeColor="text1"/>
            <w14:scene3d>
              <w14:camera w14:prst="orthographicFront"/>
              <w14:lightRig w14:rig="threePt" w14:dir="t">
                <w14:rot w14:lat="0" w14:lon="0" w14:rev="0"/>
              </w14:lightRig>
            </w14:scene3d>
          </w:rPr>
          <w:t>6.17</w:t>
        </w:r>
        <w:r>
          <w:rPr>
            <w:rStyle w:val="afffff6"/>
            <w:rFonts w:hint="eastAsia"/>
            <w:color w:val="000000" w:themeColor="text1"/>
          </w:rPr>
          <w:t xml:space="preserve"> 信号</w:t>
        </w:r>
        <w:r>
          <w:rPr>
            <w:color w:val="000000" w:themeColor="text1"/>
          </w:rPr>
          <w:tab/>
        </w:r>
        <w:r>
          <w:rPr>
            <w:rFonts w:hint="eastAsia"/>
            <w:color w:val="000000" w:themeColor="text1"/>
          </w:rPr>
          <w:fldChar w:fldCharType="begin" w:fldLock="1"/>
        </w:r>
        <w:r>
          <w:rPr>
            <w:color w:val="000000" w:themeColor="text1"/>
          </w:rPr>
          <w:instrText xml:space="preserve"> PAGEREF _Toc185537313 \h </w:instrText>
        </w:r>
        <w:r>
          <w:rPr>
            <w:rFonts w:hint="eastAsia"/>
            <w:color w:val="000000" w:themeColor="text1"/>
          </w:rPr>
        </w:r>
        <w:r>
          <w:rPr>
            <w:rFonts w:hint="eastAsia"/>
            <w:color w:val="000000" w:themeColor="text1"/>
          </w:rPr>
          <w:fldChar w:fldCharType="separate"/>
        </w:r>
        <w:r>
          <w:rPr>
            <w:color w:val="000000" w:themeColor="text1"/>
          </w:rPr>
          <w:t>18</w:t>
        </w:r>
        <w:r>
          <w:rPr>
            <w:rFonts w:hint="eastAsia"/>
            <w:color w:val="000000" w:themeColor="text1"/>
          </w:rPr>
          <w:fldChar w:fldCharType="end"/>
        </w:r>
      </w:hyperlink>
    </w:p>
    <w:p w14:paraId="3783E1E9" w14:textId="77777777" w:rsidR="008F6147" w:rsidRDefault="008F6147">
      <w:pPr>
        <w:pStyle w:val="TOC2"/>
        <w:rPr>
          <w:rFonts w:asciiTheme="minorHAnsi" w:eastAsiaTheme="minorEastAsia" w:hAnsiTheme="minorHAnsi" w:cstheme="minorBidi" w:hint="eastAsia"/>
          <w:color w:val="000000" w:themeColor="text1"/>
          <w:szCs w:val="22"/>
          <w14:ligatures w14:val="standardContextual"/>
        </w:rPr>
      </w:pPr>
      <w:hyperlink w:anchor="_Toc185537314" w:history="1">
        <w:r>
          <w:rPr>
            <w:rStyle w:val="afffff6"/>
            <w:color w:val="000000" w:themeColor="text1"/>
            <w14:scene3d>
              <w14:camera w14:prst="orthographicFront"/>
              <w14:lightRig w14:rig="threePt" w14:dir="t">
                <w14:rot w14:lat="0" w14:lon="0" w14:rev="0"/>
              </w14:lightRig>
            </w14:scene3d>
          </w:rPr>
          <w:t>6.18</w:t>
        </w:r>
        <w:r>
          <w:rPr>
            <w:rStyle w:val="afffff6"/>
            <w:rFonts w:hint="eastAsia"/>
            <w:color w:val="000000" w:themeColor="text1"/>
          </w:rPr>
          <w:t xml:space="preserve"> 车站运营设备</w:t>
        </w:r>
        <w:r>
          <w:rPr>
            <w:color w:val="000000" w:themeColor="text1"/>
          </w:rPr>
          <w:tab/>
        </w:r>
        <w:r>
          <w:rPr>
            <w:rFonts w:hint="eastAsia"/>
            <w:color w:val="000000" w:themeColor="text1"/>
          </w:rPr>
          <w:fldChar w:fldCharType="begin" w:fldLock="1"/>
        </w:r>
        <w:r>
          <w:rPr>
            <w:color w:val="000000" w:themeColor="text1"/>
          </w:rPr>
          <w:instrText xml:space="preserve"> PAGEREF _Toc185537314 \h </w:instrText>
        </w:r>
        <w:r>
          <w:rPr>
            <w:rFonts w:hint="eastAsia"/>
            <w:color w:val="000000" w:themeColor="text1"/>
          </w:rPr>
        </w:r>
        <w:r>
          <w:rPr>
            <w:rFonts w:hint="eastAsia"/>
            <w:color w:val="000000" w:themeColor="text1"/>
          </w:rPr>
          <w:fldChar w:fldCharType="separate"/>
        </w:r>
        <w:r>
          <w:rPr>
            <w:color w:val="000000" w:themeColor="text1"/>
          </w:rPr>
          <w:t>20</w:t>
        </w:r>
        <w:r>
          <w:rPr>
            <w:rFonts w:hint="eastAsia"/>
            <w:color w:val="000000" w:themeColor="text1"/>
          </w:rPr>
          <w:fldChar w:fldCharType="end"/>
        </w:r>
      </w:hyperlink>
    </w:p>
    <w:p w14:paraId="597E8887" w14:textId="77777777" w:rsidR="008F6147" w:rsidRDefault="008F6147">
      <w:pPr>
        <w:pStyle w:val="TOC2"/>
        <w:rPr>
          <w:rFonts w:asciiTheme="minorHAnsi" w:eastAsiaTheme="minorEastAsia" w:hAnsiTheme="minorHAnsi" w:cstheme="minorBidi" w:hint="eastAsia"/>
          <w:color w:val="000000" w:themeColor="text1"/>
          <w:szCs w:val="22"/>
          <w14:ligatures w14:val="standardContextual"/>
        </w:rPr>
      </w:pPr>
      <w:hyperlink w:anchor="_Toc185537315" w:history="1">
        <w:r>
          <w:rPr>
            <w:rStyle w:val="afffff6"/>
            <w:color w:val="000000" w:themeColor="text1"/>
            <w14:scene3d>
              <w14:camera w14:prst="orthographicFront"/>
              <w14:lightRig w14:rig="threePt" w14:dir="t">
                <w14:rot w14:lat="0" w14:lon="0" w14:rev="0"/>
              </w14:lightRig>
            </w14:scene3d>
          </w:rPr>
          <w:t>6.19</w:t>
        </w:r>
        <w:r>
          <w:rPr>
            <w:rStyle w:val="afffff6"/>
            <w:rFonts w:hint="eastAsia"/>
            <w:color w:val="000000" w:themeColor="text1"/>
          </w:rPr>
          <w:t xml:space="preserve"> 机电设备监控与安防</w:t>
        </w:r>
        <w:r>
          <w:rPr>
            <w:color w:val="000000" w:themeColor="text1"/>
          </w:rPr>
          <w:tab/>
        </w:r>
        <w:r>
          <w:rPr>
            <w:rFonts w:hint="eastAsia"/>
            <w:color w:val="000000" w:themeColor="text1"/>
          </w:rPr>
          <w:fldChar w:fldCharType="begin" w:fldLock="1"/>
        </w:r>
        <w:r>
          <w:rPr>
            <w:color w:val="000000" w:themeColor="text1"/>
          </w:rPr>
          <w:instrText xml:space="preserve"> PAGEREF _Toc185537315 \h </w:instrText>
        </w:r>
        <w:r>
          <w:rPr>
            <w:rFonts w:hint="eastAsia"/>
            <w:color w:val="000000" w:themeColor="text1"/>
          </w:rPr>
        </w:r>
        <w:r>
          <w:rPr>
            <w:rFonts w:hint="eastAsia"/>
            <w:color w:val="000000" w:themeColor="text1"/>
          </w:rPr>
          <w:fldChar w:fldCharType="separate"/>
        </w:r>
        <w:r>
          <w:rPr>
            <w:color w:val="000000" w:themeColor="text1"/>
          </w:rPr>
          <w:t>21</w:t>
        </w:r>
        <w:r>
          <w:rPr>
            <w:rFonts w:hint="eastAsia"/>
            <w:color w:val="000000" w:themeColor="text1"/>
          </w:rPr>
          <w:fldChar w:fldCharType="end"/>
        </w:r>
      </w:hyperlink>
    </w:p>
    <w:p w14:paraId="6648778F" w14:textId="77777777" w:rsidR="008F6147" w:rsidRDefault="008F6147">
      <w:pPr>
        <w:pStyle w:val="TOC2"/>
        <w:rPr>
          <w:rFonts w:asciiTheme="minorHAnsi" w:eastAsiaTheme="minorEastAsia" w:hAnsiTheme="minorHAnsi" w:cstheme="minorBidi" w:hint="eastAsia"/>
          <w:color w:val="000000" w:themeColor="text1"/>
          <w:szCs w:val="22"/>
          <w14:ligatures w14:val="standardContextual"/>
        </w:rPr>
      </w:pPr>
      <w:hyperlink w:anchor="_Toc185537316" w:history="1">
        <w:r>
          <w:rPr>
            <w:rStyle w:val="afffff6"/>
            <w:color w:val="000000" w:themeColor="text1"/>
            <w14:scene3d>
              <w14:camera w14:prst="orthographicFront"/>
              <w14:lightRig w14:rig="threePt" w14:dir="t">
                <w14:rot w14:lat="0" w14:lon="0" w14:rev="0"/>
              </w14:lightRig>
            </w14:scene3d>
          </w:rPr>
          <w:t>6.20</w:t>
        </w:r>
        <w:r>
          <w:rPr>
            <w:rStyle w:val="afffff6"/>
            <w:rFonts w:hint="eastAsia"/>
            <w:color w:val="000000" w:themeColor="text1"/>
          </w:rPr>
          <w:t xml:space="preserve"> 乘客信息系统</w:t>
        </w:r>
        <w:r>
          <w:rPr>
            <w:color w:val="000000" w:themeColor="text1"/>
          </w:rPr>
          <w:tab/>
        </w:r>
        <w:r>
          <w:rPr>
            <w:rFonts w:hint="eastAsia"/>
            <w:color w:val="000000" w:themeColor="text1"/>
          </w:rPr>
          <w:fldChar w:fldCharType="begin" w:fldLock="1"/>
        </w:r>
        <w:r>
          <w:rPr>
            <w:color w:val="000000" w:themeColor="text1"/>
          </w:rPr>
          <w:instrText xml:space="preserve"> PAGEREF _Toc185537316 \h </w:instrText>
        </w:r>
        <w:r>
          <w:rPr>
            <w:rFonts w:hint="eastAsia"/>
            <w:color w:val="000000" w:themeColor="text1"/>
          </w:rPr>
        </w:r>
        <w:r>
          <w:rPr>
            <w:rFonts w:hint="eastAsia"/>
            <w:color w:val="000000" w:themeColor="text1"/>
          </w:rPr>
          <w:fldChar w:fldCharType="separate"/>
        </w:r>
        <w:r>
          <w:rPr>
            <w:color w:val="000000" w:themeColor="text1"/>
          </w:rPr>
          <w:t>22</w:t>
        </w:r>
        <w:r>
          <w:rPr>
            <w:rFonts w:hint="eastAsia"/>
            <w:color w:val="000000" w:themeColor="text1"/>
          </w:rPr>
          <w:fldChar w:fldCharType="end"/>
        </w:r>
      </w:hyperlink>
    </w:p>
    <w:p w14:paraId="051FA4F6" w14:textId="77777777" w:rsidR="008F6147" w:rsidRDefault="008F6147">
      <w:pPr>
        <w:pStyle w:val="TOC2"/>
        <w:rPr>
          <w:rFonts w:asciiTheme="minorHAnsi" w:eastAsiaTheme="minorEastAsia" w:hAnsiTheme="minorHAnsi" w:cstheme="minorBidi" w:hint="eastAsia"/>
          <w:color w:val="000000" w:themeColor="text1"/>
          <w:szCs w:val="22"/>
          <w14:ligatures w14:val="standardContextual"/>
        </w:rPr>
      </w:pPr>
      <w:hyperlink w:anchor="_Toc185537317" w:history="1">
        <w:r>
          <w:rPr>
            <w:rStyle w:val="afffff6"/>
            <w:color w:val="000000" w:themeColor="text1"/>
            <w14:scene3d>
              <w14:camera w14:prst="orthographicFront"/>
              <w14:lightRig w14:rig="threePt" w14:dir="t">
                <w14:rot w14:lat="0" w14:lon="0" w14:rev="0"/>
              </w14:lightRig>
            </w14:scene3d>
          </w:rPr>
          <w:t>6.21</w:t>
        </w:r>
        <w:r>
          <w:rPr>
            <w:rStyle w:val="afffff6"/>
            <w:rFonts w:hint="eastAsia"/>
            <w:color w:val="000000" w:themeColor="text1"/>
          </w:rPr>
          <w:t xml:space="preserve"> 自动售检票系统</w:t>
        </w:r>
        <w:r>
          <w:rPr>
            <w:color w:val="000000" w:themeColor="text1"/>
          </w:rPr>
          <w:tab/>
        </w:r>
        <w:r>
          <w:rPr>
            <w:rFonts w:hint="eastAsia"/>
            <w:color w:val="000000" w:themeColor="text1"/>
          </w:rPr>
          <w:fldChar w:fldCharType="begin" w:fldLock="1"/>
        </w:r>
        <w:r>
          <w:rPr>
            <w:color w:val="000000" w:themeColor="text1"/>
          </w:rPr>
          <w:instrText xml:space="preserve"> PAGEREF _Toc185537317 \h </w:instrText>
        </w:r>
        <w:r>
          <w:rPr>
            <w:rFonts w:hint="eastAsia"/>
            <w:color w:val="000000" w:themeColor="text1"/>
          </w:rPr>
        </w:r>
        <w:r>
          <w:rPr>
            <w:rFonts w:hint="eastAsia"/>
            <w:color w:val="000000" w:themeColor="text1"/>
          </w:rPr>
          <w:fldChar w:fldCharType="separate"/>
        </w:r>
        <w:r>
          <w:rPr>
            <w:color w:val="000000" w:themeColor="text1"/>
          </w:rPr>
          <w:t>22</w:t>
        </w:r>
        <w:r>
          <w:rPr>
            <w:rFonts w:hint="eastAsia"/>
            <w:color w:val="000000" w:themeColor="text1"/>
          </w:rPr>
          <w:fldChar w:fldCharType="end"/>
        </w:r>
      </w:hyperlink>
    </w:p>
    <w:p w14:paraId="2A081615" w14:textId="77777777" w:rsidR="008F6147" w:rsidRDefault="008F6147">
      <w:pPr>
        <w:pStyle w:val="TOC2"/>
        <w:rPr>
          <w:rFonts w:asciiTheme="minorHAnsi" w:eastAsiaTheme="minorEastAsia" w:hAnsiTheme="minorHAnsi" w:cstheme="minorBidi" w:hint="eastAsia"/>
          <w:color w:val="000000" w:themeColor="text1"/>
          <w:szCs w:val="22"/>
          <w14:ligatures w14:val="standardContextual"/>
        </w:rPr>
      </w:pPr>
      <w:hyperlink w:anchor="_Toc185537318" w:history="1">
        <w:r>
          <w:rPr>
            <w:rStyle w:val="afffff6"/>
            <w:color w:val="000000" w:themeColor="text1"/>
            <w14:scene3d>
              <w14:camera w14:prst="orthographicFront"/>
              <w14:lightRig w14:rig="threePt" w14:dir="t">
                <w14:rot w14:lat="0" w14:lon="0" w14:rev="0"/>
              </w14:lightRig>
            </w14:scene3d>
          </w:rPr>
          <w:t>6.22</w:t>
        </w:r>
        <w:r>
          <w:rPr>
            <w:rStyle w:val="afffff6"/>
            <w:rFonts w:hint="eastAsia"/>
            <w:color w:val="000000" w:themeColor="text1"/>
          </w:rPr>
          <w:t xml:space="preserve"> 车辆基地</w:t>
        </w:r>
        <w:r>
          <w:rPr>
            <w:color w:val="000000" w:themeColor="text1"/>
          </w:rPr>
          <w:tab/>
        </w:r>
        <w:r>
          <w:rPr>
            <w:rFonts w:hint="eastAsia"/>
            <w:color w:val="000000" w:themeColor="text1"/>
          </w:rPr>
          <w:fldChar w:fldCharType="begin" w:fldLock="1"/>
        </w:r>
        <w:r>
          <w:rPr>
            <w:color w:val="000000" w:themeColor="text1"/>
          </w:rPr>
          <w:instrText xml:space="preserve"> PAGEREF _Toc185537318 \h </w:instrText>
        </w:r>
        <w:r>
          <w:rPr>
            <w:rFonts w:hint="eastAsia"/>
            <w:color w:val="000000" w:themeColor="text1"/>
          </w:rPr>
        </w:r>
        <w:r>
          <w:rPr>
            <w:rFonts w:hint="eastAsia"/>
            <w:color w:val="000000" w:themeColor="text1"/>
          </w:rPr>
          <w:fldChar w:fldCharType="separate"/>
        </w:r>
        <w:r>
          <w:rPr>
            <w:color w:val="000000" w:themeColor="text1"/>
          </w:rPr>
          <w:t>23</w:t>
        </w:r>
        <w:r>
          <w:rPr>
            <w:rFonts w:hint="eastAsia"/>
            <w:color w:val="000000" w:themeColor="text1"/>
          </w:rPr>
          <w:fldChar w:fldCharType="end"/>
        </w:r>
      </w:hyperlink>
    </w:p>
    <w:p w14:paraId="1343FD9F" w14:textId="77777777" w:rsidR="008F6147" w:rsidRDefault="008F6147">
      <w:pPr>
        <w:pStyle w:val="TOC2"/>
        <w:rPr>
          <w:rFonts w:asciiTheme="minorHAnsi" w:eastAsiaTheme="minorEastAsia" w:hAnsiTheme="minorHAnsi" w:cstheme="minorBidi" w:hint="eastAsia"/>
          <w:color w:val="000000" w:themeColor="text1"/>
          <w:szCs w:val="22"/>
          <w14:ligatures w14:val="standardContextual"/>
        </w:rPr>
      </w:pPr>
      <w:hyperlink w:anchor="_Toc185537319" w:history="1">
        <w:r>
          <w:rPr>
            <w:rStyle w:val="afffff6"/>
            <w:color w:val="000000" w:themeColor="text1"/>
            <w14:scene3d>
              <w14:camera w14:prst="orthographicFront"/>
              <w14:lightRig w14:rig="threePt" w14:dir="t">
                <w14:rot w14:lat="0" w14:lon="0" w14:rev="0"/>
              </w14:lightRig>
            </w14:scene3d>
          </w:rPr>
          <w:t>6.23</w:t>
        </w:r>
        <w:r>
          <w:rPr>
            <w:rStyle w:val="afffff6"/>
            <w:rFonts w:hint="eastAsia"/>
            <w:color w:val="000000" w:themeColor="text1"/>
          </w:rPr>
          <w:t xml:space="preserve"> 控制中心</w:t>
        </w:r>
        <w:r>
          <w:rPr>
            <w:color w:val="000000" w:themeColor="text1"/>
          </w:rPr>
          <w:tab/>
        </w:r>
        <w:r>
          <w:rPr>
            <w:rFonts w:hint="eastAsia"/>
            <w:color w:val="000000" w:themeColor="text1"/>
          </w:rPr>
          <w:fldChar w:fldCharType="begin" w:fldLock="1"/>
        </w:r>
        <w:r>
          <w:rPr>
            <w:color w:val="000000" w:themeColor="text1"/>
          </w:rPr>
          <w:instrText xml:space="preserve"> PAGEREF _Toc185537319 \h </w:instrText>
        </w:r>
        <w:r>
          <w:rPr>
            <w:rFonts w:hint="eastAsia"/>
            <w:color w:val="000000" w:themeColor="text1"/>
          </w:rPr>
        </w:r>
        <w:r>
          <w:rPr>
            <w:rFonts w:hint="eastAsia"/>
            <w:color w:val="000000" w:themeColor="text1"/>
          </w:rPr>
          <w:fldChar w:fldCharType="separate"/>
        </w:r>
        <w:r>
          <w:rPr>
            <w:color w:val="000000" w:themeColor="text1"/>
          </w:rPr>
          <w:t>24</w:t>
        </w:r>
        <w:r>
          <w:rPr>
            <w:rFonts w:hint="eastAsia"/>
            <w:color w:val="000000" w:themeColor="text1"/>
          </w:rPr>
          <w:fldChar w:fldCharType="end"/>
        </w:r>
      </w:hyperlink>
    </w:p>
    <w:p w14:paraId="32657602" w14:textId="77777777" w:rsidR="008F6147" w:rsidRDefault="008F6147">
      <w:pPr>
        <w:pStyle w:val="TOC2"/>
        <w:rPr>
          <w:rFonts w:asciiTheme="minorHAnsi" w:eastAsiaTheme="minorEastAsia" w:hAnsiTheme="minorHAnsi" w:cstheme="minorBidi" w:hint="eastAsia"/>
          <w:color w:val="000000" w:themeColor="text1"/>
          <w:szCs w:val="22"/>
          <w14:ligatures w14:val="standardContextual"/>
        </w:rPr>
      </w:pPr>
      <w:hyperlink w:anchor="_Toc185537320" w:history="1">
        <w:r>
          <w:rPr>
            <w:rStyle w:val="afffff6"/>
            <w:color w:val="000000" w:themeColor="text1"/>
            <w14:scene3d>
              <w14:camera w14:prst="orthographicFront"/>
              <w14:lightRig w14:rig="threePt" w14:dir="t">
                <w14:rot w14:lat="0" w14:lon="0" w14:rev="0"/>
              </w14:lightRig>
            </w14:scene3d>
          </w:rPr>
          <w:t>6.24</w:t>
        </w:r>
        <w:r>
          <w:rPr>
            <w:rStyle w:val="afffff6"/>
            <w:rFonts w:hint="eastAsia"/>
            <w:color w:val="000000" w:themeColor="text1"/>
          </w:rPr>
          <w:t xml:space="preserve"> 防灾</w:t>
        </w:r>
        <w:r>
          <w:rPr>
            <w:color w:val="000000" w:themeColor="text1"/>
          </w:rPr>
          <w:tab/>
        </w:r>
        <w:r>
          <w:rPr>
            <w:rFonts w:hint="eastAsia"/>
            <w:color w:val="000000" w:themeColor="text1"/>
          </w:rPr>
          <w:fldChar w:fldCharType="begin" w:fldLock="1"/>
        </w:r>
        <w:r>
          <w:rPr>
            <w:color w:val="000000" w:themeColor="text1"/>
          </w:rPr>
          <w:instrText xml:space="preserve"> PAGEREF _Toc185537320 \h </w:instrText>
        </w:r>
        <w:r>
          <w:rPr>
            <w:rFonts w:hint="eastAsia"/>
            <w:color w:val="000000" w:themeColor="text1"/>
          </w:rPr>
        </w:r>
        <w:r>
          <w:rPr>
            <w:rFonts w:hint="eastAsia"/>
            <w:color w:val="000000" w:themeColor="text1"/>
          </w:rPr>
          <w:fldChar w:fldCharType="separate"/>
        </w:r>
        <w:r>
          <w:rPr>
            <w:color w:val="000000" w:themeColor="text1"/>
          </w:rPr>
          <w:t>24</w:t>
        </w:r>
        <w:r>
          <w:rPr>
            <w:rFonts w:hint="eastAsia"/>
            <w:color w:val="000000" w:themeColor="text1"/>
          </w:rPr>
          <w:fldChar w:fldCharType="end"/>
        </w:r>
      </w:hyperlink>
    </w:p>
    <w:p w14:paraId="796CFBDF" w14:textId="77777777" w:rsidR="008F6147" w:rsidRDefault="008F6147">
      <w:pPr>
        <w:pStyle w:val="TOC2"/>
        <w:rPr>
          <w:rFonts w:asciiTheme="minorHAnsi" w:eastAsiaTheme="minorEastAsia" w:hAnsiTheme="minorHAnsi" w:cstheme="minorBidi" w:hint="eastAsia"/>
          <w:color w:val="000000" w:themeColor="text1"/>
          <w:szCs w:val="22"/>
          <w14:ligatures w14:val="standardContextual"/>
        </w:rPr>
      </w:pPr>
      <w:hyperlink w:anchor="_Toc185537321" w:history="1">
        <w:r>
          <w:rPr>
            <w:rStyle w:val="afffff6"/>
            <w:color w:val="000000" w:themeColor="text1"/>
            <w14:scene3d>
              <w14:camera w14:prst="orthographicFront"/>
              <w14:lightRig w14:rig="threePt" w14:dir="t">
                <w14:rot w14:lat="0" w14:lon="0" w14:rev="0"/>
              </w14:lightRig>
            </w14:scene3d>
          </w:rPr>
          <w:t>6.25</w:t>
        </w:r>
        <w:r>
          <w:rPr>
            <w:rStyle w:val="afffff6"/>
            <w:rFonts w:hint="eastAsia"/>
            <w:color w:val="000000" w:themeColor="text1"/>
          </w:rPr>
          <w:t xml:space="preserve"> 环保</w:t>
        </w:r>
        <w:r>
          <w:rPr>
            <w:color w:val="000000" w:themeColor="text1"/>
          </w:rPr>
          <w:tab/>
        </w:r>
        <w:r>
          <w:rPr>
            <w:rFonts w:hint="eastAsia"/>
            <w:color w:val="000000" w:themeColor="text1"/>
          </w:rPr>
          <w:fldChar w:fldCharType="begin" w:fldLock="1"/>
        </w:r>
        <w:r>
          <w:rPr>
            <w:color w:val="000000" w:themeColor="text1"/>
          </w:rPr>
          <w:instrText xml:space="preserve"> PAGEREF _Toc185537321 \h </w:instrText>
        </w:r>
        <w:r>
          <w:rPr>
            <w:rFonts w:hint="eastAsia"/>
            <w:color w:val="000000" w:themeColor="text1"/>
          </w:rPr>
        </w:r>
        <w:r>
          <w:rPr>
            <w:rFonts w:hint="eastAsia"/>
            <w:color w:val="000000" w:themeColor="text1"/>
          </w:rPr>
          <w:fldChar w:fldCharType="separate"/>
        </w:r>
        <w:r>
          <w:rPr>
            <w:color w:val="000000" w:themeColor="text1"/>
          </w:rPr>
          <w:t>28</w:t>
        </w:r>
        <w:r>
          <w:rPr>
            <w:rFonts w:hint="eastAsia"/>
            <w:color w:val="000000" w:themeColor="text1"/>
          </w:rPr>
          <w:fldChar w:fldCharType="end"/>
        </w:r>
      </w:hyperlink>
    </w:p>
    <w:p w14:paraId="65078F59" w14:textId="77777777" w:rsidR="008F6147" w:rsidRDefault="008F6147">
      <w:pPr>
        <w:pStyle w:val="TOC2"/>
        <w:rPr>
          <w:rFonts w:asciiTheme="minorHAnsi" w:eastAsiaTheme="minorEastAsia" w:hAnsiTheme="minorHAnsi" w:cstheme="minorBidi" w:hint="eastAsia"/>
          <w:color w:val="000000" w:themeColor="text1"/>
          <w:szCs w:val="22"/>
          <w14:ligatures w14:val="standardContextual"/>
        </w:rPr>
      </w:pPr>
      <w:hyperlink w:anchor="_Toc185537322" w:history="1">
        <w:r>
          <w:rPr>
            <w:rStyle w:val="afffff6"/>
            <w:color w:val="000000" w:themeColor="text1"/>
            <w14:scene3d>
              <w14:camera w14:prst="orthographicFront"/>
              <w14:lightRig w14:rig="threePt" w14:dir="t">
                <w14:rot w14:lat="0" w14:lon="0" w14:rev="0"/>
              </w14:lightRig>
            </w14:scene3d>
          </w:rPr>
          <w:t>6.26</w:t>
        </w:r>
        <w:r>
          <w:rPr>
            <w:rStyle w:val="afffff6"/>
            <w:rFonts w:hint="eastAsia"/>
            <w:color w:val="000000" w:themeColor="text1"/>
          </w:rPr>
          <w:t xml:space="preserve"> 节能</w:t>
        </w:r>
        <w:r>
          <w:rPr>
            <w:color w:val="000000" w:themeColor="text1"/>
          </w:rPr>
          <w:tab/>
        </w:r>
        <w:r>
          <w:rPr>
            <w:rFonts w:hint="eastAsia"/>
            <w:color w:val="000000" w:themeColor="text1"/>
          </w:rPr>
          <w:fldChar w:fldCharType="begin" w:fldLock="1"/>
        </w:r>
        <w:r>
          <w:rPr>
            <w:color w:val="000000" w:themeColor="text1"/>
          </w:rPr>
          <w:instrText xml:space="preserve"> PAGEREF _Toc185537322 \h </w:instrText>
        </w:r>
        <w:r>
          <w:rPr>
            <w:rFonts w:hint="eastAsia"/>
            <w:color w:val="000000" w:themeColor="text1"/>
          </w:rPr>
        </w:r>
        <w:r>
          <w:rPr>
            <w:rFonts w:hint="eastAsia"/>
            <w:color w:val="000000" w:themeColor="text1"/>
          </w:rPr>
          <w:fldChar w:fldCharType="separate"/>
        </w:r>
        <w:r>
          <w:rPr>
            <w:color w:val="000000" w:themeColor="text1"/>
          </w:rPr>
          <w:t>29</w:t>
        </w:r>
        <w:r>
          <w:rPr>
            <w:rFonts w:hint="eastAsia"/>
            <w:color w:val="000000" w:themeColor="text1"/>
          </w:rPr>
          <w:fldChar w:fldCharType="end"/>
        </w:r>
      </w:hyperlink>
    </w:p>
    <w:p w14:paraId="6E13348D" w14:textId="77777777" w:rsidR="008F6147" w:rsidRDefault="008F6147">
      <w:pPr>
        <w:pStyle w:val="TOC1"/>
        <w:tabs>
          <w:tab w:val="right" w:leader="dot" w:pos="9344"/>
        </w:tabs>
        <w:rPr>
          <w:rFonts w:asciiTheme="minorHAnsi" w:eastAsiaTheme="minorEastAsia" w:hAnsiTheme="minorHAnsi" w:cstheme="minorBidi" w:hint="eastAsia"/>
          <w:color w:val="000000" w:themeColor="text1"/>
          <w:szCs w:val="22"/>
          <w14:ligatures w14:val="standardContextual"/>
        </w:rPr>
      </w:pPr>
      <w:hyperlink w:anchor="_Toc185537323" w:history="1">
        <w:r>
          <w:rPr>
            <w:rStyle w:val="afffff6"/>
            <w:color w:val="000000" w:themeColor="text1"/>
          </w:rPr>
          <w:t xml:space="preserve">7 </w:t>
        </w:r>
        <w:r>
          <w:rPr>
            <w:rStyle w:val="afffff6"/>
            <w:rFonts w:hint="eastAsia"/>
            <w:color w:val="000000" w:themeColor="text1"/>
          </w:rPr>
          <w:t>改造施工要求</w:t>
        </w:r>
        <w:r>
          <w:rPr>
            <w:color w:val="000000" w:themeColor="text1"/>
          </w:rPr>
          <w:tab/>
        </w:r>
        <w:r>
          <w:rPr>
            <w:rFonts w:hint="eastAsia"/>
            <w:color w:val="000000" w:themeColor="text1"/>
          </w:rPr>
          <w:fldChar w:fldCharType="begin" w:fldLock="1"/>
        </w:r>
        <w:r>
          <w:rPr>
            <w:color w:val="000000" w:themeColor="text1"/>
          </w:rPr>
          <w:instrText xml:space="preserve"> PAGEREF _Toc185537323 \h </w:instrText>
        </w:r>
        <w:r>
          <w:rPr>
            <w:rFonts w:hint="eastAsia"/>
            <w:color w:val="000000" w:themeColor="text1"/>
          </w:rPr>
        </w:r>
        <w:r>
          <w:rPr>
            <w:rFonts w:hint="eastAsia"/>
            <w:color w:val="000000" w:themeColor="text1"/>
          </w:rPr>
          <w:fldChar w:fldCharType="separate"/>
        </w:r>
        <w:r>
          <w:rPr>
            <w:color w:val="000000" w:themeColor="text1"/>
          </w:rPr>
          <w:t>30</w:t>
        </w:r>
        <w:r>
          <w:rPr>
            <w:rFonts w:hint="eastAsia"/>
            <w:color w:val="000000" w:themeColor="text1"/>
          </w:rPr>
          <w:fldChar w:fldCharType="end"/>
        </w:r>
      </w:hyperlink>
    </w:p>
    <w:p w14:paraId="71D402A6" w14:textId="77777777" w:rsidR="008F6147" w:rsidRDefault="008F6147">
      <w:pPr>
        <w:pStyle w:val="TOC2"/>
        <w:rPr>
          <w:rFonts w:asciiTheme="minorHAnsi" w:eastAsiaTheme="minorEastAsia" w:hAnsiTheme="minorHAnsi" w:cstheme="minorBidi" w:hint="eastAsia"/>
          <w:color w:val="000000" w:themeColor="text1"/>
          <w:szCs w:val="22"/>
          <w14:ligatures w14:val="standardContextual"/>
        </w:rPr>
      </w:pPr>
      <w:hyperlink w:anchor="_Toc185537324" w:history="1">
        <w:r>
          <w:rPr>
            <w:rStyle w:val="afffff6"/>
            <w:color w:val="000000" w:themeColor="text1"/>
            <w14:scene3d>
              <w14:camera w14:prst="orthographicFront"/>
              <w14:lightRig w14:rig="threePt" w14:dir="t">
                <w14:rot w14:lat="0" w14:lon="0" w14:rev="0"/>
              </w14:lightRig>
            </w14:scene3d>
          </w:rPr>
          <w:t>7.1</w:t>
        </w:r>
        <w:r>
          <w:rPr>
            <w:rStyle w:val="afffff6"/>
            <w:rFonts w:hint="eastAsia"/>
            <w:color w:val="000000" w:themeColor="text1"/>
          </w:rPr>
          <w:t xml:space="preserve"> 一般要求</w:t>
        </w:r>
        <w:r>
          <w:rPr>
            <w:color w:val="000000" w:themeColor="text1"/>
          </w:rPr>
          <w:tab/>
        </w:r>
        <w:r>
          <w:rPr>
            <w:rFonts w:hint="eastAsia"/>
            <w:color w:val="000000" w:themeColor="text1"/>
          </w:rPr>
          <w:fldChar w:fldCharType="begin" w:fldLock="1"/>
        </w:r>
        <w:r>
          <w:rPr>
            <w:color w:val="000000" w:themeColor="text1"/>
          </w:rPr>
          <w:instrText xml:space="preserve"> PAGEREF _Toc185537324 \h </w:instrText>
        </w:r>
        <w:r>
          <w:rPr>
            <w:rFonts w:hint="eastAsia"/>
            <w:color w:val="000000" w:themeColor="text1"/>
          </w:rPr>
        </w:r>
        <w:r>
          <w:rPr>
            <w:rFonts w:hint="eastAsia"/>
            <w:color w:val="000000" w:themeColor="text1"/>
          </w:rPr>
          <w:fldChar w:fldCharType="separate"/>
        </w:r>
        <w:r>
          <w:rPr>
            <w:color w:val="000000" w:themeColor="text1"/>
          </w:rPr>
          <w:t>30</w:t>
        </w:r>
        <w:r>
          <w:rPr>
            <w:rFonts w:hint="eastAsia"/>
            <w:color w:val="000000" w:themeColor="text1"/>
          </w:rPr>
          <w:fldChar w:fldCharType="end"/>
        </w:r>
      </w:hyperlink>
    </w:p>
    <w:p w14:paraId="6D769D34" w14:textId="77777777" w:rsidR="008F6147" w:rsidRDefault="008F6147">
      <w:pPr>
        <w:pStyle w:val="TOC2"/>
        <w:rPr>
          <w:rFonts w:asciiTheme="minorHAnsi" w:eastAsiaTheme="minorEastAsia" w:hAnsiTheme="minorHAnsi" w:cstheme="minorBidi" w:hint="eastAsia"/>
          <w:color w:val="000000" w:themeColor="text1"/>
          <w:szCs w:val="22"/>
          <w14:ligatures w14:val="standardContextual"/>
        </w:rPr>
      </w:pPr>
      <w:hyperlink w:anchor="_Toc185537325" w:history="1">
        <w:r>
          <w:rPr>
            <w:rStyle w:val="afffff6"/>
            <w:color w:val="000000" w:themeColor="text1"/>
            <w14:scene3d>
              <w14:camera w14:prst="orthographicFront"/>
              <w14:lightRig w14:rig="threePt" w14:dir="t">
                <w14:rot w14:lat="0" w14:lon="0" w14:rev="0"/>
              </w14:lightRig>
            </w14:scene3d>
          </w:rPr>
          <w:t>7.2</w:t>
        </w:r>
        <w:r>
          <w:rPr>
            <w:rStyle w:val="afffff6"/>
            <w:rFonts w:hint="eastAsia"/>
            <w:color w:val="000000" w:themeColor="text1"/>
          </w:rPr>
          <w:t xml:space="preserve"> 施工准备</w:t>
        </w:r>
        <w:r>
          <w:rPr>
            <w:color w:val="000000" w:themeColor="text1"/>
          </w:rPr>
          <w:tab/>
        </w:r>
        <w:r>
          <w:rPr>
            <w:rFonts w:hint="eastAsia"/>
            <w:color w:val="000000" w:themeColor="text1"/>
          </w:rPr>
          <w:fldChar w:fldCharType="begin" w:fldLock="1"/>
        </w:r>
        <w:r>
          <w:rPr>
            <w:color w:val="000000" w:themeColor="text1"/>
          </w:rPr>
          <w:instrText xml:space="preserve"> PAGEREF _Toc185537325 \h </w:instrText>
        </w:r>
        <w:r>
          <w:rPr>
            <w:rFonts w:hint="eastAsia"/>
            <w:color w:val="000000" w:themeColor="text1"/>
          </w:rPr>
        </w:r>
        <w:r>
          <w:rPr>
            <w:rFonts w:hint="eastAsia"/>
            <w:color w:val="000000" w:themeColor="text1"/>
          </w:rPr>
          <w:fldChar w:fldCharType="separate"/>
        </w:r>
        <w:r>
          <w:rPr>
            <w:color w:val="000000" w:themeColor="text1"/>
          </w:rPr>
          <w:t>31</w:t>
        </w:r>
        <w:r>
          <w:rPr>
            <w:rFonts w:hint="eastAsia"/>
            <w:color w:val="000000" w:themeColor="text1"/>
          </w:rPr>
          <w:fldChar w:fldCharType="end"/>
        </w:r>
      </w:hyperlink>
    </w:p>
    <w:p w14:paraId="7A79BA50" w14:textId="77777777" w:rsidR="008F6147" w:rsidRDefault="008F6147">
      <w:pPr>
        <w:pStyle w:val="TOC2"/>
        <w:rPr>
          <w:rFonts w:asciiTheme="minorHAnsi" w:eastAsiaTheme="minorEastAsia" w:hAnsiTheme="minorHAnsi" w:cstheme="minorBidi" w:hint="eastAsia"/>
          <w:color w:val="000000" w:themeColor="text1"/>
          <w:szCs w:val="22"/>
          <w14:ligatures w14:val="standardContextual"/>
        </w:rPr>
      </w:pPr>
      <w:hyperlink w:anchor="_Toc185537326" w:history="1">
        <w:r>
          <w:rPr>
            <w:rStyle w:val="afffff6"/>
            <w:color w:val="000000" w:themeColor="text1"/>
            <w14:scene3d>
              <w14:camera w14:prst="orthographicFront"/>
              <w14:lightRig w14:rig="threePt" w14:dir="t">
                <w14:rot w14:lat="0" w14:lon="0" w14:rev="0"/>
              </w14:lightRig>
            </w14:scene3d>
          </w:rPr>
          <w:t>7.3</w:t>
        </w:r>
        <w:r>
          <w:rPr>
            <w:rStyle w:val="afffff6"/>
            <w:rFonts w:hint="eastAsia"/>
            <w:color w:val="000000" w:themeColor="text1"/>
          </w:rPr>
          <w:t xml:space="preserve"> 施工作业</w:t>
        </w:r>
        <w:r>
          <w:rPr>
            <w:color w:val="000000" w:themeColor="text1"/>
          </w:rPr>
          <w:tab/>
        </w:r>
        <w:r>
          <w:rPr>
            <w:rFonts w:hint="eastAsia"/>
            <w:color w:val="000000" w:themeColor="text1"/>
          </w:rPr>
          <w:fldChar w:fldCharType="begin" w:fldLock="1"/>
        </w:r>
        <w:r>
          <w:rPr>
            <w:color w:val="000000" w:themeColor="text1"/>
          </w:rPr>
          <w:instrText xml:space="preserve"> PAGEREF _Toc185537326 \h </w:instrText>
        </w:r>
        <w:r>
          <w:rPr>
            <w:rFonts w:hint="eastAsia"/>
            <w:color w:val="000000" w:themeColor="text1"/>
          </w:rPr>
        </w:r>
        <w:r>
          <w:rPr>
            <w:rFonts w:hint="eastAsia"/>
            <w:color w:val="000000" w:themeColor="text1"/>
          </w:rPr>
          <w:fldChar w:fldCharType="separate"/>
        </w:r>
        <w:r>
          <w:rPr>
            <w:color w:val="000000" w:themeColor="text1"/>
          </w:rPr>
          <w:t>31</w:t>
        </w:r>
        <w:r>
          <w:rPr>
            <w:rFonts w:hint="eastAsia"/>
            <w:color w:val="000000" w:themeColor="text1"/>
          </w:rPr>
          <w:fldChar w:fldCharType="end"/>
        </w:r>
      </w:hyperlink>
    </w:p>
    <w:p w14:paraId="2AED9AF5" w14:textId="77777777" w:rsidR="008F6147" w:rsidRDefault="008F6147">
      <w:pPr>
        <w:pStyle w:val="TOC1"/>
        <w:tabs>
          <w:tab w:val="right" w:leader="dot" w:pos="9344"/>
        </w:tabs>
        <w:rPr>
          <w:rFonts w:asciiTheme="minorHAnsi" w:eastAsiaTheme="minorEastAsia" w:hAnsiTheme="minorHAnsi" w:cstheme="minorBidi" w:hint="eastAsia"/>
          <w:color w:val="000000" w:themeColor="text1"/>
          <w:szCs w:val="22"/>
          <w14:ligatures w14:val="standardContextual"/>
        </w:rPr>
      </w:pPr>
      <w:hyperlink w:anchor="_Toc185537327" w:history="1">
        <w:r>
          <w:rPr>
            <w:rStyle w:val="afffff6"/>
            <w:color w:val="000000" w:themeColor="text1"/>
          </w:rPr>
          <w:t xml:space="preserve">8 </w:t>
        </w:r>
        <w:r>
          <w:rPr>
            <w:rStyle w:val="afffff6"/>
            <w:rFonts w:hint="eastAsia"/>
            <w:color w:val="000000" w:themeColor="text1"/>
          </w:rPr>
          <w:t>改造后评价</w:t>
        </w:r>
        <w:r>
          <w:rPr>
            <w:color w:val="000000" w:themeColor="text1"/>
          </w:rPr>
          <w:tab/>
        </w:r>
        <w:r>
          <w:rPr>
            <w:rFonts w:hint="eastAsia"/>
            <w:color w:val="000000" w:themeColor="text1"/>
          </w:rPr>
          <w:fldChar w:fldCharType="begin" w:fldLock="1"/>
        </w:r>
        <w:r>
          <w:rPr>
            <w:color w:val="000000" w:themeColor="text1"/>
          </w:rPr>
          <w:instrText xml:space="preserve"> PAGEREF _Toc185537327 \h </w:instrText>
        </w:r>
        <w:r>
          <w:rPr>
            <w:rFonts w:hint="eastAsia"/>
            <w:color w:val="000000" w:themeColor="text1"/>
          </w:rPr>
        </w:r>
        <w:r>
          <w:rPr>
            <w:rFonts w:hint="eastAsia"/>
            <w:color w:val="000000" w:themeColor="text1"/>
          </w:rPr>
          <w:fldChar w:fldCharType="separate"/>
        </w:r>
        <w:r>
          <w:rPr>
            <w:color w:val="000000" w:themeColor="text1"/>
          </w:rPr>
          <w:t>33</w:t>
        </w:r>
        <w:r>
          <w:rPr>
            <w:rFonts w:hint="eastAsia"/>
            <w:color w:val="000000" w:themeColor="text1"/>
          </w:rPr>
          <w:fldChar w:fldCharType="end"/>
        </w:r>
      </w:hyperlink>
    </w:p>
    <w:p w14:paraId="785E6146" w14:textId="77777777" w:rsidR="008F6147" w:rsidRDefault="008F6147">
      <w:pPr>
        <w:pStyle w:val="TOC2"/>
        <w:rPr>
          <w:rFonts w:asciiTheme="minorHAnsi" w:eastAsiaTheme="minorEastAsia" w:hAnsiTheme="minorHAnsi" w:cstheme="minorBidi" w:hint="eastAsia"/>
          <w:color w:val="000000" w:themeColor="text1"/>
          <w:szCs w:val="22"/>
          <w14:ligatures w14:val="standardContextual"/>
        </w:rPr>
      </w:pPr>
      <w:hyperlink w:anchor="_Toc185537328" w:history="1">
        <w:r>
          <w:rPr>
            <w:rStyle w:val="afffff6"/>
            <w:color w:val="000000" w:themeColor="text1"/>
            <w14:scene3d>
              <w14:camera w14:prst="orthographicFront"/>
              <w14:lightRig w14:rig="threePt" w14:dir="t">
                <w14:rot w14:lat="0" w14:lon="0" w14:rev="0"/>
              </w14:lightRig>
            </w14:scene3d>
          </w:rPr>
          <w:t>8.1</w:t>
        </w:r>
        <w:r>
          <w:rPr>
            <w:rStyle w:val="afffff6"/>
            <w:rFonts w:hint="eastAsia"/>
            <w:color w:val="000000" w:themeColor="text1"/>
          </w:rPr>
          <w:t xml:space="preserve"> 一般要求</w:t>
        </w:r>
        <w:r>
          <w:rPr>
            <w:color w:val="000000" w:themeColor="text1"/>
          </w:rPr>
          <w:tab/>
        </w:r>
        <w:r>
          <w:rPr>
            <w:rFonts w:hint="eastAsia"/>
            <w:color w:val="000000" w:themeColor="text1"/>
          </w:rPr>
          <w:fldChar w:fldCharType="begin" w:fldLock="1"/>
        </w:r>
        <w:r>
          <w:rPr>
            <w:color w:val="000000" w:themeColor="text1"/>
          </w:rPr>
          <w:instrText xml:space="preserve"> PAGEREF _Toc185537328 \h </w:instrText>
        </w:r>
        <w:r>
          <w:rPr>
            <w:rFonts w:hint="eastAsia"/>
            <w:color w:val="000000" w:themeColor="text1"/>
          </w:rPr>
        </w:r>
        <w:r>
          <w:rPr>
            <w:rFonts w:hint="eastAsia"/>
            <w:color w:val="000000" w:themeColor="text1"/>
          </w:rPr>
          <w:fldChar w:fldCharType="separate"/>
        </w:r>
        <w:r>
          <w:rPr>
            <w:color w:val="000000" w:themeColor="text1"/>
          </w:rPr>
          <w:t>33</w:t>
        </w:r>
        <w:r>
          <w:rPr>
            <w:rFonts w:hint="eastAsia"/>
            <w:color w:val="000000" w:themeColor="text1"/>
          </w:rPr>
          <w:fldChar w:fldCharType="end"/>
        </w:r>
      </w:hyperlink>
    </w:p>
    <w:p w14:paraId="57C6A414" w14:textId="77777777" w:rsidR="008F6147" w:rsidRDefault="008F6147">
      <w:pPr>
        <w:pStyle w:val="TOC2"/>
        <w:rPr>
          <w:rFonts w:asciiTheme="minorHAnsi" w:eastAsiaTheme="minorEastAsia" w:hAnsiTheme="minorHAnsi" w:cstheme="minorBidi" w:hint="eastAsia"/>
          <w:color w:val="000000" w:themeColor="text1"/>
          <w:szCs w:val="22"/>
          <w14:ligatures w14:val="standardContextual"/>
        </w:rPr>
      </w:pPr>
      <w:hyperlink w:anchor="_Toc185537329" w:history="1">
        <w:r>
          <w:rPr>
            <w:rStyle w:val="afffff6"/>
            <w:color w:val="000000" w:themeColor="text1"/>
            <w14:scene3d>
              <w14:camera w14:prst="orthographicFront"/>
              <w14:lightRig w14:rig="threePt" w14:dir="t">
                <w14:rot w14:lat="0" w14:lon="0" w14:rev="0"/>
              </w14:lightRig>
            </w14:scene3d>
          </w:rPr>
          <w:t>8.2</w:t>
        </w:r>
        <w:r>
          <w:rPr>
            <w:rStyle w:val="afffff6"/>
            <w:rFonts w:hint="eastAsia"/>
            <w:color w:val="000000" w:themeColor="text1"/>
          </w:rPr>
          <w:t xml:space="preserve"> 评价内容</w:t>
        </w:r>
        <w:r>
          <w:rPr>
            <w:color w:val="000000" w:themeColor="text1"/>
          </w:rPr>
          <w:tab/>
        </w:r>
        <w:r>
          <w:rPr>
            <w:rFonts w:hint="eastAsia"/>
            <w:color w:val="000000" w:themeColor="text1"/>
          </w:rPr>
          <w:fldChar w:fldCharType="begin" w:fldLock="1"/>
        </w:r>
        <w:r>
          <w:rPr>
            <w:color w:val="000000" w:themeColor="text1"/>
          </w:rPr>
          <w:instrText xml:space="preserve"> PAGEREF _Toc185537329 \h </w:instrText>
        </w:r>
        <w:r>
          <w:rPr>
            <w:rFonts w:hint="eastAsia"/>
            <w:color w:val="000000" w:themeColor="text1"/>
          </w:rPr>
        </w:r>
        <w:r>
          <w:rPr>
            <w:rFonts w:hint="eastAsia"/>
            <w:color w:val="000000" w:themeColor="text1"/>
          </w:rPr>
          <w:fldChar w:fldCharType="separate"/>
        </w:r>
        <w:r>
          <w:rPr>
            <w:color w:val="000000" w:themeColor="text1"/>
          </w:rPr>
          <w:t>33</w:t>
        </w:r>
        <w:r>
          <w:rPr>
            <w:rFonts w:hint="eastAsia"/>
            <w:color w:val="000000" w:themeColor="text1"/>
          </w:rPr>
          <w:fldChar w:fldCharType="end"/>
        </w:r>
      </w:hyperlink>
    </w:p>
    <w:p w14:paraId="7A917199" w14:textId="77777777" w:rsidR="008F6147" w:rsidRDefault="008F6147">
      <w:pPr>
        <w:pStyle w:val="TOC2"/>
        <w:rPr>
          <w:rFonts w:asciiTheme="minorHAnsi" w:eastAsiaTheme="minorEastAsia" w:hAnsiTheme="minorHAnsi" w:cstheme="minorBidi" w:hint="eastAsia"/>
          <w:color w:val="000000" w:themeColor="text1"/>
          <w:szCs w:val="22"/>
          <w14:ligatures w14:val="standardContextual"/>
        </w:rPr>
      </w:pPr>
      <w:hyperlink w:anchor="_Toc185537330" w:history="1">
        <w:r>
          <w:rPr>
            <w:rStyle w:val="afffff6"/>
            <w:color w:val="000000" w:themeColor="text1"/>
            <w14:scene3d>
              <w14:camera w14:prst="orthographicFront"/>
              <w14:lightRig w14:rig="threePt" w14:dir="t">
                <w14:rot w14:lat="0" w14:lon="0" w14:rev="0"/>
              </w14:lightRig>
            </w14:scene3d>
          </w:rPr>
          <w:t>8.3</w:t>
        </w:r>
        <w:r>
          <w:rPr>
            <w:rStyle w:val="afffff6"/>
            <w:rFonts w:hint="eastAsia"/>
            <w:color w:val="000000" w:themeColor="text1"/>
          </w:rPr>
          <w:t xml:space="preserve"> 评价方法</w:t>
        </w:r>
        <w:r>
          <w:rPr>
            <w:color w:val="000000" w:themeColor="text1"/>
          </w:rPr>
          <w:tab/>
        </w:r>
        <w:r>
          <w:rPr>
            <w:rFonts w:hint="eastAsia"/>
            <w:color w:val="000000" w:themeColor="text1"/>
          </w:rPr>
          <w:fldChar w:fldCharType="begin" w:fldLock="1"/>
        </w:r>
        <w:r>
          <w:rPr>
            <w:color w:val="000000" w:themeColor="text1"/>
          </w:rPr>
          <w:instrText xml:space="preserve"> PAGEREF _Toc185537330 \h </w:instrText>
        </w:r>
        <w:r>
          <w:rPr>
            <w:rFonts w:hint="eastAsia"/>
            <w:color w:val="000000" w:themeColor="text1"/>
          </w:rPr>
        </w:r>
        <w:r>
          <w:rPr>
            <w:rFonts w:hint="eastAsia"/>
            <w:color w:val="000000" w:themeColor="text1"/>
          </w:rPr>
          <w:fldChar w:fldCharType="separate"/>
        </w:r>
        <w:r>
          <w:rPr>
            <w:color w:val="000000" w:themeColor="text1"/>
          </w:rPr>
          <w:t>34</w:t>
        </w:r>
        <w:r>
          <w:rPr>
            <w:rFonts w:hint="eastAsia"/>
            <w:color w:val="000000" w:themeColor="text1"/>
          </w:rPr>
          <w:fldChar w:fldCharType="end"/>
        </w:r>
      </w:hyperlink>
    </w:p>
    <w:p w14:paraId="38BFEEB9" w14:textId="77777777" w:rsidR="008F6147" w:rsidRDefault="008F6147">
      <w:pPr>
        <w:pStyle w:val="TOC2"/>
        <w:rPr>
          <w:rFonts w:asciiTheme="minorHAnsi" w:eastAsiaTheme="minorEastAsia" w:hAnsiTheme="minorHAnsi" w:cstheme="minorBidi" w:hint="eastAsia"/>
          <w:color w:val="000000" w:themeColor="text1"/>
          <w:szCs w:val="22"/>
          <w14:ligatures w14:val="standardContextual"/>
        </w:rPr>
      </w:pPr>
      <w:hyperlink w:anchor="_Toc185537331" w:history="1">
        <w:r>
          <w:rPr>
            <w:rStyle w:val="afffff6"/>
            <w:color w:val="000000" w:themeColor="text1"/>
            <w14:scene3d>
              <w14:camera w14:prst="orthographicFront"/>
              <w14:lightRig w14:rig="threePt" w14:dir="t">
                <w14:rot w14:lat="0" w14:lon="0" w14:rev="0"/>
              </w14:lightRig>
            </w14:scene3d>
          </w:rPr>
          <w:t>8.4</w:t>
        </w:r>
        <w:r>
          <w:rPr>
            <w:rStyle w:val="afffff6"/>
            <w:rFonts w:hint="eastAsia"/>
            <w:color w:val="000000" w:themeColor="text1"/>
          </w:rPr>
          <w:t xml:space="preserve"> 评价程序</w:t>
        </w:r>
        <w:r>
          <w:rPr>
            <w:color w:val="000000" w:themeColor="text1"/>
          </w:rPr>
          <w:tab/>
        </w:r>
        <w:r>
          <w:rPr>
            <w:rFonts w:hint="eastAsia"/>
            <w:color w:val="000000" w:themeColor="text1"/>
          </w:rPr>
          <w:fldChar w:fldCharType="begin" w:fldLock="1"/>
        </w:r>
        <w:r>
          <w:rPr>
            <w:color w:val="000000" w:themeColor="text1"/>
          </w:rPr>
          <w:instrText xml:space="preserve"> PAGEREF _Toc185537331 \h </w:instrText>
        </w:r>
        <w:r>
          <w:rPr>
            <w:rFonts w:hint="eastAsia"/>
            <w:color w:val="000000" w:themeColor="text1"/>
          </w:rPr>
        </w:r>
        <w:r>
          <w:rPr>
            <w:rFonts w:hint="eastAsia"/>
            <w:color w:val="000000" w:themeColor="text1"/>
          </w:rPr>
          <w:fldChar w:fldCharType="separate"/>
        </w:r>
        <w:r>
          <w:rPr>
            <w:color w:val="000000" w:themeColor="text1"/>
          </w:rPr>
          <w:t>34</w:t>
        </w:r>
        <w:r>
          <w:rPr>
            <w:rFonts w:hint="eastAsia"/>
            <w:color w:val="000000" w:themeColor="text1"/>
          </w:rPr>
          <w:fldChar w:fldCharType="end"/>
        </w:r>
      </w:hyperlink>
    </w:p>
    <w:p w14:paraId="3635F7AA" w14:textId="77777777" w:rsidR="008F6147" w:rsidRDefault="008F6147">
      <w:pPr>
        <w:pStyle w:val="TOC1"/>
        <w:tabs>
          <w:tab w:val="right" w:leader="dot" w:pos="9344"/>
        </w:tabs>
        <w:rPr>
          <w:rFonts w:asciiTheme="minorHAnsi" w:eastAsiaTheme="minorEastAsia" w:hAnsiTheme="minorHAnsi" w:cstheme="minorBidi" w:hint="eastAsia"/>
          <w:color w:val="000000" w:themeColor="text1"/>
          <w:szCs w:val="22"/>
          <w14:ligatures w14:val="standardContextual"/>
        </w:rPr>
      </w:pPr>
      <w:hyperlink w:anchor="_Toc185537332" w:history="1">
        <w:r>
          <w:rPr>
            <w:rStyle w:val="afffff6"/>
            <w:rFonts w:hint="eastAsia"/>
            <w:color w:val="000000" w:themeColor="text1"/>
            <w:spacing w:val="100"/>
          </w:rPr>
          <w:t>附录A</w:t>
        </w:r>
      </w:hyperlink>
      <w:hyperlink w:anchor="_Toc185537333" w:history="1">
        <w:r>
          <w:rPr>
            <w:rStyle w:val="afffff6"/>
            <w:rFonts w:hint="eastAsia"/>
            <w:color w:val="000000" w:themeColor="text1"/>
          </w:rPr>
          <w:t>（资料性）</w:t>
        </w:r>
      </w:hyperlink>
      <w:hyperlink w:anchor="_Toc185537334" w:history="1">
        <w:r>
          <w:rPr>
            <w:rStyle w:val="afffff6"/>
            <w:rFonts w:hint="eastAsia"/>
            <w:color w:val="000000" w:themeColor="text1"/>
          </w:rPr>
          <w:t>前期调查与分析内容</w:t>
        </w:r>
        <w:r>
          <w:rPr>
            <w:color w:val="000000" w:themeColor="text1"/>
          </w:rPr>
          <w:tab/>
        </w:r>
        <w:r>
          <w:rPr>
            <w:rFonts w:hint="eastAsia"/>
            <w:color w:val="000000" w:themeColor="text1"/>
          </w:rPr>
          <w:fldChar w:fldCharType="begin" w:fldLock="1"/>
        </w:r>
        <w:r>
          <w:rPr>
            <w:color w:val="000000" w:themeColor="text1"/>
          </w:rPr>
          <w:instrText xml:space="preserve"> PAGEREF _Toc185537334 \h </w:instrText>
        </w:r>
        <w:r>
          <w:rPr>
            <w:rFonts w:hint="eastAsia"/>
            <w:color w:val="000000" w:themeColor="text1"/>
          </w:rPr>
        </w:r>
        <w:r>
          <w:rPr>
            <w:rFonts w:hint="eastAsia"/>
            <w:color w:val="000000" w:themeColor="text1"/>
          </w:rPr>
          <w:fldChar w:fldCharType="separate"/>
        </w:r>
        <w:r>
          <w:rPr>
            <w:color w:val="000000" w:themeColor="text1"/>
          </w:rPr>
          <w:t>35</w:t>
        </w:r>
        <w:r>
          <w:rPr>
            <w:rFonts w:hint="eastAsia"/>
            <w:color w:val="000000" w:themeColor="text1"/>
          </w:rPr>
          <w:fldChar w:fldCharType="end"/>
        </w:r>
      </w:hyperlink>
    </w:p>
    <w:p w14:paraId="4F6B0109" w14:textId="77777777" w:rsidR="008F6147" w:rsidRDefault="008F6147">
      <w:pPr>
        <w:pStyle w:val="TOC1"/>
        <w:tabs>
          <w:tab w:val="right" w:leader="dot" w:pos="9344"/>
        </w:tabs>
        <w:rPr>
          <w:rFonts w:asciiTheme="minorHAnsi" w:eastAsiaTheme="minorEastAsia" w:hAnsiTheme="minorHAnsi" w:cstheme="minorBidi" w:hint="eastAsia"/>
          <w:color w:val="000000" w:themeColor="text1"/>
          <w:szCs w:val="22"/>
          <w14:ligatures w14:val="standardContextual"/>
        </w:rPr>
      </w:pPr>
      <w:hyperlink w:anchor="_Toc185537335" w:history="1">
        <w:r>
          <w:rPr>
            <w:rStyle w:val="afffff6"/>
            <w:rFonts w:hint="eastAsia"/>
            <w:color w:val="000000" w:themeColor="text1"/>
            <w:spacing w:val="100"/>
          </w:rPr>
          <w:t>附录B</w:t>
        </w:r>
      </w:hyperlink>
      <w:hyperlink w:anchor="_Toc185537336" w:history="1">
        <w:r>
          <w:rPr>
            <w:rStyle w:val="afffff6"/>
            <w:rFonts w:hint="eastAsia"/>
            <w:color w:val="000000" w:themeColor="text1"/>
          </w:rPr>
          <w:t>（资料性）</w:t>
        </w:r>
      </w:hyperlink>
      <w:hyperlink w:anchor="_Toc185537337" w:history="1">
        <w:r>
          <w:rPr>
            <w:rStyle w:val="afffff6"/>
            <w:rFonts w:hint="eastAsia"/>
            <w:color w:val="000000" w:themeColor="text1"/>
          </w:rPr>
          <w:t>线路限界图</w:t>
        </w:r>
        <w:r>
          <w:rPr>
            <w:color w:val="000000" w:themeColor="text1"/>
          </w:rPr>
          <w:tab/>
        </w:r>
        <w:r>
          <w:rPr>
            <w:rFonts w:hint="eastAsia"/>
            <w:color w:val="000000" w:themeColor="text1"/>
          </w:rPr>
          <w:fldChar w:fldCharType="begin" w:fldLock="1"/>
        </w:r>
        <w:r>
          <w:rPr>
            <w:color w:val="000000" w:themeColor="text1"/>
          </w:rPr>
          <w:instrText xml:space="preserve"> PAGEREF _Toc185537337 \h </w:instrText>
        </w:r>
        <w:r>
          <w:rPr>
            <w:rFonts w:hint="eastAsia"/>
            <w:color w:val="000000" w:themeColor="text1"/>
          </w:rPr>
        </w:r>
        <w:r>
          <w:rPr>
            <w:rFonts w:hint="eastAsia"/>
            <w:color w:val="000000" w:themeColor="text1"/>
          </w:rPr>
          <w:fldChar w:fldCharType="separate"/>
        </w:r>
        <w:r>
          <w:rPr>
            <w:color w:val="000000" w:themeColor="text1"/>
          </w:rPr>
          <w:t>37</w:t>
        </w:r>
        <w:r>
          <w:rPr>
            <w:rFonts w:hint="eastAsia"/>
            <w:color w:val="000000" w:themeColor="text1"/>
          </w:rPr>
          <w:fldChar w:fldCharType="end"/>
        </w:r>
      </w:hyperlink>
    </w:p>
    <w:p w14:paraId="57138CA9" w14:textId="77777777" w:rsidR="008F6147" w:rsidRDefault="008F6147">
      <w:pPr>
        <w:pStyle w:val="TOC1"/>
        <w:tabs>
          <w:tab w:val="right" w:leader="dot" w:pos="9344"/>
        </w:tabs>
        <w:rPr>
          <w:rFonts w:asciiTheme="minorHAnsi" w:eastAsiaTheme="minorEastAsia" w:hAnsiTheme="minorHAnsi" w:cstheme="minorBidi" w:hint="eastAsia"/>
          <w:color w:val="000000" w:themeColor="text1"/>
          <w:szCs w:val="22"/>
          <w14:ligatures w14:val="standardContextual"/>
        </w:rPr>
      </w:pPr>
      <w:hyperlink w:anchor="_Toc185537340" w:history="1">
        <w:r>
          <w:rPr>
            <w:rStyle w:val="afffff6"/>
            <w:rFonts w:hint="eastAsia"/>
            <w:color w:val="000000" w:themeColor="text1"/>
            <w:spacing w:val="105"/>
          </w:rPr>
          <w:t>参考文</w:t>
        </w:r>
        <w:r>
          <w:rPr>
            <w:rStyle w:val="afffff6"/>
            <w:rFonts w:hint="eastAsia"/>
            <w:color w:val="000000" w:themeColor="text1"/>
          </w:rPr>
          <w:t>献</w:t>
        </w:r>
        <w:r>
          <w:rPr>
            <w:color w:val="000000" w:themeColor="text1"/>
          </w:rPr>
          <w:tab/>
        </w:r>
        <w:r>
          <w:rPr>
            <w:rFonts w:hint="eastAsia"/>
            <w:color w:val="000000" w:themeColor="text1"/>
          </w:rPr>
          <w:fldChar w:fldCharType="begin" w:fldLock="1"/>
        </w:r>
        <w:r>
          <w:rPr>
            <w:color w:val="000000" w:themeColor="text1"/>
          </w:rPr>
          <w:instrText xml:space="preserve"> PAGEREF _Toc185537340 \h </w:instrText>
        </w:r>
        <w:r>
          <w:rPr>
            <w:rFonts w:hint="eastAsia"/>
            <w:color w:val="000000" w:themeColor="text1"/>
          </w:rPr>
        </w:r>
        <w:r>
          <w:rPr>
            <w:rFonts w:hint="eastAsia"/>
            <w:color w:val="000000" w:themeColor="text1"/>
          </w:rPr>
          <w:fldChar w:fldCharType="separate"/>
        </w:r>
        <w:r>
          <w:rPr>
            <w:color w:val="000000" w:themeColor="text1"/>
          </w:rPr>
          <w:t>41</w:t>
        </w:r>
        <w:r>
          <w:rPr>
            <w:rFonts w:hint="eastAsia"/>
            <w:color w:val="000000" w:themeColor="text1"/>
          </w:rPr>
          <w:fldChar w:fldCharType="end"/>
        </w:r>
      </w:hyperlink>
    </w:p>
    <w:p w14:paraId="240819CB" w14:textId="77777777" w:rsidR="008F6147" w:rsidRDefault="00000000">
      <w:pPr>
        <w:pStyle w:val="afffffff6"/>
        <w:spacing w:before="0" w:afterLines="0" w:after="0"/>
        <w:ind w:firstLine="240"/>
        <w:rPr>
          <w:color w:val="000000" w:themeColor="text1"/>
        </w:rPr>
        <w:sectPr w:rsidR="008F6147">
          <w:headerReference w:type="even" r:id="rId12"/>
          <w:headerReference w:type="default" r:id="rId13"/>
          <w:footerReference w:type="default" r:id="rId14"/>
          <w:pgSz w:w="11906" w:h="16838"/>
          <w:pgMar w:top="1928" w:right="1134" w:bottom="1134" w:left="1134" w:header="1418" w:footer="1134" w:gutter="284"/>
          <w:pgNumType w:fmt="upperRoman" w:start="1"/>
          <w:cols w:space="425"/>
          <w:formProt w:val="0"/>
          <w:docGrid w:type="lines" w:linePitch="312"/>
        </w:sectPr>
      </w:pPr>
      <w:r>
        <w:rPr>
          <w:color w:val="000000" w:themeColor="text1"/>
          <w:sz w:val="24"/>
          <w:szCs w:val="24"/>
        </w:rPr>
        <w:fldChar w:fldCharType="end"/>
      </w:r>
    </w:p>
    <w:p w14:paraId="65D257E3" w14:textId="77777777" w:rsidR="008F6147" w:rsidRDefault="00000000">
      <w:pPr>
        <w:pStyle w:val="a6"/>
        <w:spacing w:after="360"/>
        <w:ind w:left="0" w:firstLine="0"/>
        <w:rPr>
          <w:color w:val="000000" w:themeColor="text1"/>
        </w:rPr>
      </w:pPr>
      <w:bookmarkStart w:id="20" w:name="_Toc185537287"/>
      <w:bookmarkStart w:id="21" w:name="BookMark2"/>
      <w:bookmarkEnd w:id="17"/>
      <w:r>
        <w:rPr>
          <w:rFonts w:hint="eastAsia"/>
          <w:color w:val="000000" w:themeColor="text1"/>
          <w:spacing w:val="320"/>
        </w:rPr>
        <w:lastRenderedPageBreak/>
        <w:t>前</w:t>
      </w:r>
      <w:r>
        <w:rPr>
          <w:rFonts w:hint="eastAsia"/>
          <w:color w:val="000000" w:themeColor="text1"/>
        </w:rPr>
        <w:t>言</w:t>
      </w:r>
      <w:bookmarkEnd w:id="18"/>
      <w:bookmarkEnd w:id="19"/>
      <w:bookmarkEnd w:id="20"/>
    </w:p>
    <w:p w14:paraId="518282D2" w14:textId="77777777" w:rsidR="008F6147" w:rsidRDefault="00000000">
      <w:pPr>
        <w:pStyle w:val="affffff1"/>
        <w:rPr>
          <w:color w:val="000000" w:themeColor="text1"/>
        </w:rPr>
      </w:pPr>
      <w:r>
        <w:rPr>
          <w:rFonts w:hint="eastAsia"/>
          <w:color w:val="000000" w:themeColor="text1"/>
        </w:rPr>
        <w:t>本文件按照GB/T</w:t>
      </w:r>
      <w:r>
        <w:rPr>
          <w:color w:val="000000" w:themeColor="text1"/>
        </w:rPr>
        <w:t xml:space="preserve"> </w:t>
      </w:r>
      <w:r>
        <w:rPr>
          <w:rFonts w:hint="eastAsia"/>
          <w:color w:val="000000" w:themeColor="text1"/>
        </w:rPr>
        <w:t>1.1—2020《标准化工作导则</w:t>
      </w:r>
      <w:r>
        <w:rPr>
          <w:color w:val="000000" w:themeColor="text1"/>
        </w:rPr>
        <w:t xml:space="preserve">  </w:t>
      </w:r>
      <w:r>
        <w:rPr>
          <w:rFonts w:hint="eastAsia"/>
          <w:color w:val="000000" w:themeColor="text1"/>
        </w:rPr>
        <w:t>第1部分：标准化文件的结构和起草规则》的规定起草。</w:t>
      </w:r>
    </w:p>
    <w:p w14:paraId="16E18696" w14:textId="77777777" w:rsidR="008F6147" w:rsidRDefault="00000000">
      <w:pPr>
        <w:pStyle w:val="affffff1"/>
        <w:rPr>
          <w:color w:val="000000" w:themeColor="text1"/>
        </w:rPr>
      </w:pPr>
      <w:r>
        <w:rPr>
          <w:rFonts w:hint="eastAsia"/>
          <w:color w:val="000000" w:themeColor="text1"/>
        </w:rPr>
        <w:t>本文件由北京市交通委员会提出并归口。</w:t>
      </w:r>
    </w:p>
    <w:p w14:paraId="64F4E93A" w14:textId="77777777" w:rsidR="008F6147" w:rsidRDefault="00000000">
      <w:pPr>
        <w:pStyle w:val="affffff1"/>
        <w:rPr>
          <w:color w:val="000000" w:themeColor="text1"/>
        </w:rPr>
      </w:pPr>
      <w:r>
        <w:rPr>
          <w:rFonts w:hint="eastAsia"/>
          <w:color w:val="000000" w:themeColor="text1"/>
        </w:rPr>
        <w:t>本文件由北京市交通委员会组织实施。</w:t>
      </w:r>
    </w:p>
    <w:p w14:paraId="22A453E1" w14:textId="77777777" w:rsidR="008F6147" w:rsidRDefault="00000000">
      <w:pPr>
        <w:pStyle w:val="affffff1"/>
        <w:rPr>
          <w:color w:val="000000" w:themeColor="text1"/>
        </w:rPr>
      </w:pPr>
      <w:r>
        <w:rPr>
          <w:rFonts w:hint="eastAsia"/>
          <w:color w:val="000000" w:themeColor="text1"/>
        </w:rPr>
        <w:t>本文件起草单位：北京市地铁运营有限公司、北京城建设计发展集团股份有限公司、北京市基础设施投资有限公司、北京轨道交通路网管理有限公司、北京京港地铁有限公司、北京市轨道交通运营管理有限公司、北京全路通信信号研究设计院集团有限公司、中铁电气化勘测设计研究院有限公司、北京交通发展研究院、北京城建交通设计研究院有限公司、中国铁路通信信号集团有限公司、北京地铁运营技术咨询股份有限公司、北京地铁工程管理有限公司</w:t>
      </w:r>
    </w:p>
    <w:p w14:paraId="1532913E" w14:textId="77777777" w:rsidR="008F6147" w:rsidRDefault="00000000">
      <w:pPr>
        <w:pStyle w:val="affffff1"/>
        <w:rPr>
          <w:color w:val="000000" w:themeColor="text1"/>
        </w:rPr>
      </w:pPr>
      <w:r>
        <w:rPr>
          <w:rFonts w:hint="eastAsia"/>
          <w:color w:val="000000" w:themeColor="text1"/>
        </w:rPr>
        <w:t xml:space="preserve">本文件主要起草人员： </w:t>
      </w:r>
    </w:p>
    <w:p w14:paraId="4FFABB55" w14:textId="77777777" w:rsidR="008F6147" w:rsidRDefault="00000000">
      <w:pPr>
        <w:pStyle w:val="affffff1"/>
        <w:rPr>
          <w:color w:val="000000" w:themeColor="text1"/>
        </w:rPr>
      </w:pPr>
      <w:r>
        <w:rPr>
          <w:color w:val="000000" w:themeColor="text1"/>
        </w:rPr>
        <w:br w:type="page"/>
      </w:r>
    </w:p>
    <w:p w14:paraId="60F1947A" w14:textId="77777777" w:rsidR="008F6147" w:rsidRDefault="008F6147">
      <w:pPr>
        <w:pStyle w:val="affffff1"/>
        <w:rPr>
          <w:color w:val="000000" w:themeColor="text1"/>
        </w:rPr>
      </w:pPr>
    </w:p>
    <w:p w14:paraId="2ED9FC0A" w14:textId="77777777" w:rsidR="008F6147" w:rsidRDefault="008F6147">
      <w:pPr>
        <w:pStyle w:val="affffff1"/>
        <w:rPr>
          <w:color w:val="000000" w:themeColor="text1"/>
        </w:rPr>
      </w:pPr>
    </w:p>
    <w:p w14:paraId="7BA6DECD" w14:textId="77777777" w:rsidR="008F6147" w:rsidRDefault="008F6147">
      <w:pPr>
        <w:spacing w:line="20" w:lineRule="exact"/>
        <w:ind w:firstLine="320"/>
        <w:jc w:val="center"/>
        <w:rPr>
          <w:rFonts w:ascii="黑体" w:eastAsia="黑体" w:hAnsi="黑体" w:hint="eastAsia"/>
          <w:color w:val="000000" w:themeColor="text1"/>
          <w:sz w:val="32"/>
          <w:szCs w:val="32"/>
        </w:rPr>
      </w:pPr>
      <w:bookmarkStart w:id="22" w:name="BookMark4"/>
      <w:bookmarkEnd w:id="21"/>
    </w:p>
    <w:p w14:paraId="4BBE5023" w14:textId="77777777" w:rsidR="008F6147" w:rsidRDefault="008F6147">
      <w:pPr>
        <w:spacing w:line="20" w:lineRule="exact"/>
        <w:ind w:firstLine="320"/>
        <w:jc w:val="center"/>
        <w:rPr>
          <w:rFonts w:ascii="黑体" w:eastAsia="黑体" w:hAnsi="黑体" w:hint="eastAsia"/>
          <w:color w:val="000000" w:themeColor="text1"/>
          <w:sz w:val="32"/>
          <w:szCs w:val="32"/>
        </w:rPr>
      </w:pPr>
    </w:p>
    <w:bookmarkStart w:id="23" w:name="NEW_STAND_NAME" w:displacedByCustomXml="next"/>
    <w:sdt>
      <w:sdtPr>
        <w:rPr>
          <w:color w:val="000000" w:themeColor="text1"/>
        </w:rPr>
        <w:tag w:val="NEW_STAND_NAME"/>
        <w:id w:val="595910757"/>
        <w:lock w:val="sdtLocked"/>
        <w:placeholder>
          <w:docPart w:val="C4451CEEFBCB44DC919DD2366E32EEE8"/>
        </w:placeholder>
      </w:sdtPr>
      <w:sdtContent>
        <w:p w14:paraId="5F153DAF" w14:textId="77777777" w:rsidR="008F6147" w:rsidRDefault="00000000">
          <w:pPr>
            <w:pStyle w:val="affffffffff4"/>
            <w:spacing w:beforeLines="1" w:before="2" w:afterLines="220" w:after="528"/>
            <w:rPr>
              <w:rFonts w:hint="eastAsia"/>
              <w:color w:val="000000" w:themeColor="text1"/>
            </w:rPr>
          </w:pPr>
          <w:r>
            <w:rPr>
              <w:rFonts w:hint="eastAsia"/>
              <w:color w:val="000000" w:themeColor="text1"/>
            </w:rPr>
            <w:t>城市轨道交通既有线改造技术要求</w:t>
          </w:r>
        </w:p>
      </w:sdtContent>
    </w:sdt>
    <w:p w14:paraId="4CEC3CCA" w14:textId="77777777" w:rsidR="008F6147" w:rsidRDefault="00000000">
      <w:pPr>
        <w:pStyle w:val="afff2"/>
        <w:spacing w:before="240" w:after="240"/>
        <w:rPr>
          <w:color w:val="000000" w:themeColor="text1"/>
        </w:rPr>
      </w:pPr>
      <w:bookmarkStart w:id="24" w:name="_Toc133163069"/>
      <w:bookmarkStart w:id="25" w:name="_Toc26648465"/>
      <w:bookmarkStart w:id="26" w:name="_Toc26986530"/>
      <w:bookmarkStart w:id="27" w:name="_Toc17233325"/>
      <w:bookmarkStart w:id="28" w:name="_Toc24884211"/>
      <w:bookmarkStart w:id="29" w:name="_Toc97191423"/>
      <w:bookmarkStart w:id="30" w:name="_Toc26986771"/>
      <w:bookmarkStart w:id="31" w:name="_Toc185537288"/>
      <w:bookmarkStart w:id="32" w:name="_Toc26718930"/>
      <w:bookmarkStart w:id="33" w:name="_Toc17233333"/>
      <w:bookmarkStart w:id="34" w:name="_Toc24884218"/>
      <w:bookmarkStart w:id="35" w:name="_Toc133163137"/>
      <w:bookmarkEnd w:id="23"/>
      <w:r>
        <w:rPr>
          <w:rFonts w:hint="eastAsia"/>
          <w:color w:val="000000" w:themeColor="text1"/>
        </w:rPr>
        <w:t>范围</w:t>
      </w:r>
      <w:bookmarkEnd w:id="24"/>
      <w:bookmarkEnd w:id="25"/>
      <w:bookmarkEnd w:id="26"/>
      <w:bookmarkEnd w:id="27"/>
      <w:bookmarkEnd w:id="28"/>
      <w:bookmarkEnd w:id="29"/>
      <w:bookmarkEnd w:id="30"/>
      <w:bookmarkEnd w:id="31"/>
      <w:bookmarkEnd w:id="32"/>
      <w:bookmarkEnd w:id="33"/>
      <w:bookmarkEnd w:id="34"/>
      <w:bookmarkEnd w:id="35"/>
    </w:p>
    <w:p w14:paraId="1DE4DF89" w14:textId="77777777" w:rsidR="008F6147" w:rsidRDefault="00000000">
      <w:pPr>
        <w:pStyle w:val="affffff1"/>
        <w:rPr>
          <w:color w:val="000000" w:themeColor="text1"/>
        </w:rPr>
      </w:pPr>
      <w:bookmarkStart w:id="36" w:name="_Toc24884219"/>
      <w:bookmarkStart w:id="37" w:name="_Toc17233326"/>
      <w:bookmarkStart w:id="38" w:name="_Toc24884212"/>
      <w:bookmarkStart w:id="39" w:name="_Toc26648466"/>
      <w:bookmarkStart w:id="40" w:name="_Toc17233334"/>
      <w:r>
        <w:rPr>
          <w:rFonts w:hint="eastAsia"/>
          <w:color w:val="000000" w:themeColor="text1"/>
        </w:rPr>
        <w:t>本文件规定了城市轨道交通既有线改造工程的总体要求、技术条件、设计技术要求、施工要求与后评价。</w:t>
      </w:r>
    </w:p>
    <w:p w14:paraId="70604F8D" w14:textId="77777777" w:rsidR="008F6147" w:rsidRDefault="00000000">
      <w:pPr>
        <w:pStyle w:val="affffff1"/>
        <w:rPr>
          <w:color w:val="000000" w:themeColor="text1"/>
        </w:rPr>
      </w:pPr>
      <w:r>
        <w:rPr>
          <w:rFonts w:hint="eastAsia"/>
          <w:color w:val="000000" w:themeColor="text1"/>
        </w:rPr>
        <w:t>本文件适用于北京市行政区域内，钢轮钢轨系统和全封闭线路条件下，最高运行速度不大于140km/h的城市轨道交通既有线系统，其他制式城市轨道交通既有线改造工程可参照执行。</w:t>
      </w:r>
    </w:p>
    <w:p w14:paraId="39D8CAAF" w14:textId="77777777" w:rsidR="008F6147" w:rsidRDefault="00000000">
      <w:pPr>
        <w:pStyle w:val="afff2"/>
        <w:spacing w:before="240" w:after="240"/>
        <w:rPr>
          <w:color w:val="000000" w:themeColor="text1"/>
        </w:rPr>
      </w:pPr>
      <w:bookmarkStart w:id="41" w:name="_Toc26718931"/>
      <w:bookmarkStart w:id="42" w:name="_Toc133163138"/>
      <w:bookmarkStart w:id="43" w:name="_Toc26986772"/>
      <w:bookmarkStart w:id="44" w:name="_Toc26986531"/>
      <w:bookmarkStart w:id="45" w:name="_Toc97191424"/>
      <w:bookmarkStart w:id="46" w:name="_Toc185537289"/>
      <w:bookmarkStart w:id="47" w:name="_Toc133163070"/>
      <w:r>
        <w:rPr>
          <w:rFonts w:hint="eastAsia"/>
          <w:color w:val="000000" w:themeColor="text1"/>
        </w:rPr>
        <w:t>规范性引用文件</w:t>
      </w:r>
      <w:bookmarkEnd w:id="36"/>
      <w:bookmarkEnd w:id="37"/>
      <w:bookmarkEnd w:id="38"/>
      <w:bookmarkEnd w:id="39"/>
      <w:bookmarkEnd w:id="40"/>
      <w:bookmarkEnd w:id="41"/>
      <w:bookmarkEnd w:id="42"/>
      <w:bookmarkEnd w:id="43"/>
      <w:bookmarkEnd w:id="44"/>
      <w:bookmarkEnd w:id="45"/>
      <w:bookmarkEnd w:id="46"/>
      <w:bookmarkEnd w:id="47"/>
    </w:p>
    <w:sdt>
      <w:sdtPr>
        <w:rPr>
          <w:rFonts w:hint="eastAsia"/>
          <w:color w:val="000000" w:themeColor="text1"/>
        </w:rPr>
        <w:id w:val="715848253"/>
        <w:placeholder>
          <w:docPart w:val="9ADE10A58C04472695685B7727A40244"/>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Content>
        <w:p w14:paraId="4CE47C28" w14:textId="77777777" w:rsidR="008F6147" w:rsidRDefault="00000000">
          <w:pPr>
            <w:pStyle w:val="affffff1"/>
            <w:rPr>
              <w:color w:val="000000" w:themeColor="text1"/>
            </w:rPr>
          </w:pPr>
          <w:r>
            <w:rPr>
              <w:rFonts w:hint="eastAsia"/>
              <w:color w:val="000000" w:themeColor="text1"/>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747BE98A" w14:textId="77777777" w:rsidR="008F6147" w:rsidRDefault="00000000">
      <w:pPr>
        <w:pStyle w:val="affffff1"/>
        <w:rPr>
          <w:color w:val="000000" w:themeColor="text1"/>
        </w:rPr>
      </w:pPr>
      <w:r>
        <w:rPr>
          <w:color w:val="000000" w:themeColor="text1"/>
        </w:rPr>
        <w:t xml:space="preserve">GB 5749  </w:t>
      </w:r>
      <w:r>
        <w:rPr>
          <w:rFonts w:hint="eastAsia"/>
          <w:color w:val="000000" w:themeColor="text1"/>
        </w:rPr>
        <w:t>生活饮用水卫生标准</w:t>
      </w:r>
    </w:p>
    <w:p w14:paraId="50BB3942" w14:textId="77777777" w:rsidR="008F6147" w:rsidRDefault="00000000">
      <w:pPr>
        <w:pStyle w:val="affffff1"/>
        <w:rPr>
          <w:color w:val="000000" w:themeColor="text1"/>
        </w:rPr>
      </w:pPr>
      <w:r>
        <w:rPr>
          <w:color w:val="000000" w:themeColor="text1"/>
        </w:rPr>
        <w:t xml:space="preserve">GB/T 12758 </w:t>
      </w:r>
      <w:r>
        <w:rPr>
          <w:rFonts w:hint="eastAsia"/>
          <w:color w:val="000000" w:themeColor="text1"/>
        </w:rPr>
        <w:t xml:space="preserve"> 城市轨道交通信号系统通用技术条件</w:t>
      </w:r>
    </w:p>
    <w:p w14:paraId="399088FF" w14:textId="77777777" w:rsidR="008F6147" w:rsidRDefault="00000000">
      <w:pPr>
        <w:pStyle w:val="affffff1"/>
        <w:rPr>
          <w:color w:val="000000" w:themeColor="text1"/>
        </w:rPr>
      </w:pPr>
      <w:r>
        <w:rPr>
          <w:color w:val="000000" w:themeColor="text1"/>
        </w:rPr>
        <w:t xml:space="preserve">GB/T 18920  </w:t>
      </w:r>
      <w:r>
        <w:rPr>
          <w:rFonts w:hint="eastAsia"/>
          <w:color w:val="000000" w:themeColor="text1"/>
        </w:rPr>
        <w:t>城市污水再生利用</w:t>
      </w:r>
      <w:r>
        <w:rPr>
          <w:color w:val="000000" w:themeColor="text1"/>
        </w:rPr>
        <w:t xml:space="preserve"> </w:t>
      </w:r>
      <w:r>
        <w:rPr>
          <w:rFonts w:hint="eastAsia"/>
          <w:color w:val="000000" w:themeColor="text1"/>
        </w:rPr>
        <w:t>城市杂用水水质</w:t>
      </w:r>
    </w:p>
    <w:p w14:paraId="78E46750" w14:textId="77777777" w:rsidR="008F6147" w:rsidRDefault="00000000">
      <w:pPr>
        <w:pStyle w:val="affffff1"/>
        <w:rPr>
          <w:color w:val="000000" w:themeColor="text1"/>
        </w:rPr>
      </w:pPr>
      <w:r>
        <w:rPr>
          <w:color w:val="000000" w:themeColor="text1"/>
        </w:rPr>
        <w:t xml:space="preserve">GB/T 30649  </w:t>
      </w:r>
      <w:r>
        <w:rPr>
          <w:rFonts w:hint="eastAsia"/>
          <w:color w:val="000000" w:themeColor="text1"/>
        </w:rPr>
        <w:t>声屏障用橡胶件</w:t>
      </w:r>
    </w:p>
    <w:p w14:paraId="6D5C6F9B" w14:textId="77777777" w:rsidR="008F6147" w:rsidRDefault="00000000">
      <w:pPr>
        <w:pStyle w:val="affffff1"/>
        <w:rPr>
          <w:color w:val="000000" w:themeColor="text1"/>
        </w:rPr>
      </w:pPr>
      <w:r>
        <w:rPr>
          <w:color w:val="000000" w:themeColor="text1"/>
        </w:rPr>
        <w:t>GB 50014</w:t>
      </w:r>
      <w:r>
        <w:rPr>
          <w:rFonts w:hint="eastAsia"/>
          <w:color w:val="000000" w:themeColor="text1"/>
        </w:rPr>
        <w:t xml:space="preserve">  室外排水设计标准</w:t>
      </w:r>
    </w:p>
    <w:p w14:paraId="0E327DC8" w14:textId="77777777" w:rsidR="008F6147" w:rsidRDefault="00000000">
      <w:pPr>
        <w:pStyle w:val="affffff1"/>
        <w:rPr>
          <w:color w:val="000000" w:themeColor="text1"/>
        </w:rPr>
      </w:pPr>
      <w:r>
        <w:rPr>
          <w:color w:val="000000" w:themeColor="text1"/>
        </w:rPr>
        <w:t xml:space="preserve">GB 50015  </w:t>
      </w:r>
      <w:r>
        <w:rPr>
          <w:rFonts w:hint="eastAsia"/>
          <w:color w:val="000000" w:themeColor="text1"/>
        </w:rPr>
        <w:t>建筑给水排水设计标准</w:t>
      </w:r>
    </w:p>
    <w:p w14:paraId="4210077F" w14:textId="77777777" w:rsidR="008F6147" w:rsidRDefault="00000000">
      <w:pPr>
        <w:pStyle w:val="affffff1"/>
        <w:rPr>
          <w:color w:val="000000" w:themeColor="text1"/>
        </w:rPr>
      </w:pPr>
      <w:r>
        <w:rPr>
          <w:color w:val="000000" w:themeColor="text1"/>
        </w:rPr>
        <w:t xml:space="preserve">GB 50054  </w:t>
      </w:r>
      <w:r>
        <w:rPr>
          <w:rFonts w:hint="eastAsia"/>
          <w:color w:val="000000" w:themeColor="text1"/>
        </w:rPr>
        <w:t>低压配电设计规范</w:t>
      </w:r>
    </w:p>
    <w:p w14:paraId="7BFC628F" w14:textId="77777777" w:rsidR="008F6147" w:rsidRDefault="00000000">
      <w:pPr>
        <w:pStyle w:val="affffff1"/>
        <w:rPr>
          <w:color w:val="000000" w:themeColor="text1"/>
        </w:rPr>
      </w:pPr>
      <w:r>
        <w:rPr>
          <w:color w:val="000000" w:themeColor="text1"/>
        </w:rPr>
        <w:t xml:space="preserve">GB 50116  </w:t>
      </w:r>
      <w:r>
        <w:rPr>
          <w:rFonts w:hint="eastAsia"/>
          <w:color w:val="000000" w:themeColor="text1"/>
        </w:rPr>
        <w:t>火灾自动报警系统设计规范</w:t>
      </w:r>
    </w:p>
    <w:p w14:paraId="1C5DF679" w14:textId="77777777" w:rsidR="008F6147" w:rsidRDefault="00000000">
      <w:pPr>
        <w:pStyle w:val="affffff1"/>
        <w:rPr>
          <w:color w:val="000000" w:themeColor="text1"/>
        </w:rPr>
      </w:pPr>
      <w:r>
        <w:rPr>
          <w:color w:val="000000" w:themeColor="text1"/>
        </w:rPr>
        <w:t xml:space="preserve">GB 50157  </w:t>
      </w:r>
      <w:r>
        <w:rPr>
          <w:rFonts w:hint="eastAsia"/>
          <w:color w:val="000000" w:themeColor="text1"/>
        </w:rPr>
        <w:t>地铁设计规范</w:t>
      </w:r>
    </w:p>
    <w:p w14:paraId="5BC5306F" w14:textId="77777777" w:rsidR="008F6147" w:rsidRDefault="00000000">
      <w:pPr>
        <w:pStyle w:val="affffff1"/>
        <w:rPr>
          <w:color w:val="000000" w:themeColor="text1"/>
        </w:rPr>
      </w:pPr>
      <w:r>
        <w:rPr>
          <w:color w:val="000000" w:themeColor="text1"/>
        </w:rPr>
        <w:t xml:space="preserve">GB 50174  </w:t>
      </w:r>
      <w:r>
        <w:rPr>
          <w:rFonts w:hint="eastAsia"/>
          <w:color w:val="000000" w:themeColor="text1"/>
        </w:rPr>
        <w:t>数据中心设计规范</w:t>
      </w:r>
    </w:p>
    <w:p w14:paraId="36E0002C" w14:textId="77777777" w:rsidR="008F6147" w:rsidRDefault="00000000">
      <w:pPr>
        <w:pStyle w:val="affffff1"/>
        <w:rPr>
          <w:color w:val="000000" w:themeColor="text1"/>
        </w:rPr>
      </w:pPr>
      <w:r>
        <w:rPr>
          <w:rFonts w:hint="eastAsia"/>
          <w:color w:val="000000" w:themeColor="text1"/>
        </w:rPr>
        <w:t xml:space="preserve">GB 50217  电力工程电缆设计标准 </w:t>
      </w:r>
    </w:p>
    <w:p w14:paraId="4A735666" w14:textId="77777777" w:rsidR="008F6147" w:rsidRDefault="00000000">
      <w:pPr>
        <w:pStyle w:val="affffff1"/>
        <w:rPr>
          <w:color w:val="000000" w:themeColor="text1"/>
        </w:rPr>
      </w:pPr>
      <w:r>
        <w:rPr>
          <w:color w:val="000000" w:themeColor="text1"/>
        </w:rPr>
        <w:t xml:space="preserve">GB/T 50636  </w:t>
      </w:r>
      <w:r>
        <w:rPr>
          <w:rFonts w:hint="eastAsia"/>
          <w:color w:val="000000" w:themeColor="text1"/>
        </w:rPr>
        <w:t>城市轨道交通综合监控系统工程技术标准</w:t>
      </w:r>
    </w:p>
    <w:p w14:paraId="45C66CA8" w14:textId="77777777" w:rsidR="008F6147" w:rsidRDefault="00000000">
      <w:pPr>
        <w:pStyle w:val="affffff1"/>
        <w:rPr>
          <w:color w:val="000000" w:themeColor="text1"/>
        </w:rPr>
      </w:pPr>
      <w:r>
        <w:rPr>
          <w:color w:val="000000" w:themeColor="text1"/>
        </w:rPr>
        <w:t xml:space="preserve">GB 50974  </w:t>
      </w:r>
      <w:r>
        <w:rPr>
          <w:rFonts w:hint="eastAsia"/>
          <w:color w:val="000000" w:themeColor="text1"/>
        </w:rPr>
        <w:t>消防给水及消火栓系统技术规范</w:t>
      </w:r>
    </w:p>
    <w:p w14:paraId="68434E8F" w14:textId="77777777" w:rsidR="008F6147" w:rsidRDefault="00000000">
      <w:pPr>
        <w:pStyle w:val="affffff1"/>
        <w:rPr>
          <w:color w:val="000000" w:themeColor="text1"/>
        </w:rPr>
      </w:pPr>
      <w:r>
        <w:rPr>
          <w:color w:val="000000" w:themeColor="text1"/>
        </w:rPr>
        <w:t xml:space="preserve">GB 51151  </w:t>
      </w:r>
      <w:r>
        <w:rPr>
          <w:rFonts w:hint="eastAsia"/>
          <w:color w:val="000000" w:themeColor="text1"/>
        </w:rPr>
        <w:t>城市轨道交通公共安全防范系统工程技术规范</w:t>
      </w:r>
    </w:p>
    <w:p w14:paraId="7929A281" w14:textId="77777777" w:rsidR="008F6147" w:rsidRDefault="00000000">
      <w:pPr>
        <w:pStyle w:val="affffff1"/>
        <w:rPr>
          <w:color w:val="000000" w:themeColor="text1"/>
        </w:rPr>
      </w:pPr>
      <w:r>
        <w:rPr>
          <w:color w:val="000000" w:themeColor="text1"/>
        </w:rPr>
        <w:t xml:space="preserve">GB 51251  </w:t>
      </w:r>
      <w:r>
        <w:rPr>
          <w:rFonts w:hint="eastAsia"/>
          <w:color w:val="000000" w:themeColor="text1"/>
        </w:rPr>
        <w:t>建筑防烟排烟系统技术标准</w:t>
      </w:r>
    </w:p>
    <w:p w14:paraId="4D4C37E8" w14:textId="77777777" w:rsidR="008F6147" w:rsidRDefault="00000000">
      <w:pPr>
        <w:pStyle w:val="affffff1"/>
        <w:rPr>
          <w:color w:val="000000" w:themeColor="text1"/>
        </w:rPr>
      </w:pPr>
      <w:r>
        <w:rPr>
          <w:color w:val="000000" w:themeColor="text1"/>
        </w:rPr>
        <w:t xml:space="preserve">GB/T 51335  </w:t>
      </w:r>
      <w:r>
        <w:rPr>
          <w:rFonts w:hint="eastAsia"/>
          <w:color w:val="000000" w:themeColor="text1"/>
        </w:rPr>
        <w:t>声屏障结构技术标准</w:t>
      </w:r>
    </w:p>
    <w:p w14:paraId="0009A1AB" w14:textId="77777777" w:rsidR="008F6147" w:rsidRDefault="00000000">
      <w:pPr>
        <w:pStyle w:val="affffff1"/>
        <w:rPr>
          <w:color w:val="000000" w:themeColor="text1"/>
        </w:rPr>
      </w:pPr>
      <w:r>
        <w:rPr>
          <w:color w:val="000000" w:themeColor="text1"/>
        </w:rPr>
        <w:t xml:space="preserve">GB 51348  </w:t>
      </w:r>
      <w:r>
        <w:rPr>
          <w:rFonts w:hint="eastAsia"/>
          <w:color w:val="000000" w:themeColor="text1"/>
        </w:rPr>
        <w:t>民用建筑电气设计标准</w:t>
      </w:r>
    </w:p>
    <w:p w14:paraId="0C8BBD32" w14:textId="77777777" w:rsidR="008F6147" w:rsidRDefault="00000000">
      <w:pPr>
        <w:pStyle w:val="affffff1"/>
        <w:rPr>
          <w:color w:val="000000" w:themeColor="text1"/>
        </w:rPr>
      </w:pPr>
      <w:r>
        <w:rPr>
          <w:color w:val="000000" w:themeColor="text1"/>
        </w:rPr>
        <w:t xml:space="preserve">GB 55015  </w:t>
      </w:r>
      <w:r>
        <w:rPr>
          <w:rFonts w:hint="eastAsia"/>
          <w:color w:val="000000" w:themeColor="text1"/>
        </w:rPr>
        <w:t>建筑节能与可再生能源利用通用规范</w:t>
      </w:r>
    </w:p>
    <w:p w14:paraId="67E5D0C0" w14:textId="77777777" w:rsidR="008F6147" w:rsidRDefault="00000000">
      <w:pPr>
        <w:pStyle w:val="affffff1"/>
        <w:rPr>
          <w:color w:val="000000" w:themeColor="text1"/>
        </w:rPr>
      </w:pPr>
      <w:r>
        <w:rPr>
          <w:color w:val="000000" w:themeColor="text1"/>
        </w:rPr>
        <w:t xml:space="preserve">GB 55033 </w:t>
      </w:r>
      <w:r>
        <w:rPr>
          <w:rFonts w:hint="eastAsia"/>
          <w:color w:val="000000" w:themeColor="text1"/>
        </w:rPr>
        <w:t xml:space="preserve"> 城市轨道交通工程项目规范</w:t>
      </w:r>
    </w:p>
    <w:p w14:paraId="768635F9" w14:textId="77777777" w:rsidR="008F6147" w:rsidRDefault="00000000">
      <w:pPr>
        <w:pStyle w:val="affffff1"/>
        <w:rPr>
          <w:color w:val="000000" w:themeColor="text1"/>
        </w:rPr>
      </w:pPr>
      <w:r>
        <w:rPr>
          <w:color w:val="000000" w:themeColor="text1"/>
        </w:rPr>
        <w:t xml:space="preserve">GB 55036  </w:t>
      </w:r>
      <w:r>
        <w:rPr>
          <w:rFonts w:hint="eastAsia"/>
          <w:color w:val="000000" w:themeColor="text1"/>
        </w:rPr>
        <w:t>消防设施通用规范</w:t>
      </w:r>
    </w:p>
    <w:p w14:paraId="15D1927D" w14:textId="77777777" w:rsidR="008F6147" w:rsidRDefault="00000000">
      <w:pPr>
        <w:pStyle w:val="affffff1"/>
        <w:rPr>
          <w:color w:val="000000" w:themeColor="text1"/>
        </w:rPr>
      </w:pPr>
      <w:r>
        <w:rPr>
          <w:color w:val="000000" w:themeColor="text1"/>
        </w:rPr>
        <w:t>GB 55037</w:t>
      </w:r>
      <w:r>
        <w:rPr>
          <w:rFonts w:hint="eastAsia"/>
          <w:color w:val="000000" w:themeColor="text1"/>
        </w:rPr>
        <w:t xml:space="preserve">  建筑防火通用规范</w:t>
      </w:r>
    </w:p>
    <w:p w14:paraId="6D8CEAB2" w14:textId="50D2C489" w:rsidR="00843346" w:rsidRDefault="00843346">
      <w:pPr>
        <w:pStyle w:val="affffff1"/>
        <w:rPr>
          <w:rFonts w:hint="eastAsia"/>
          <w:color w:val="000000" w:themeColor="text1"/>
        </w:rPr>
      </w:pPr>
      <w:r w:rsidRPr="00843346">
        <w:rPr>
          <w:rFonts w:hint="eastAsia"/>
          <w:color w:val="000000" w:themeColor="text1"/>
        </w:rPr>
        <w:t>GB 3096  声环境质量标准</w:t>
      </w:r>
    </w:p>
    <w:p w14:paraId="23ED70CC" w14:textId="77777777" w:rsidR="008F6147" w:rsidRDefault="00000000">
      <w:pPr>
        <w:pStyle w:val="affffff1"/>
        <w:rPr>
          <w:color w:val="000000" w:themeColor="text1"/>
        </w:rPr>
      </w:pPr>
      <w:r>
        <w:rPr>
          <w:color w:val="000000" w:themeColor="text1"/>
        </w:rPr>
        <w:t>AQ/T 9007</w:t>
      </w:r>
      <w:r>
        <w:rPr>
          <w:rFonts w:hint="eastAsia"/>
          <w:color w:val="000000" w:themeColor="text1"/>
        </w:rPr>
        <w:t xml:space="preserve">  生产安全事故应急演练基本规范</w:t>
      </w:r>
    </w:p>
    <w:p w14:paraId="670CFC1A" w14:textId="77777777" w:rsidR="008F6147" w:rsidRDefault="00000000">
      <w:pPr>
        <w:pStyle w:val="affffff1"/>
        <w:rPr>
          <w:color w:val="000000" w:themeColor="text1"/>
        </w:rPr>
      </w:pPr>
      <w:r>
        <w:rPr>
          <w:color w:val="000000" w:themeColor="text1"/>
        </w:rPr>
        <w:t xml:space="preserve">AQ/T 9009  </w:t>
      </w:r>
      <w:r>
        <w:rPr>
          <w:rFonts w:hint="eastAsia"/>
          <w:color w:val="000000" w:themeColor="text1"/>
        </w:rPr>
        <w:t>生产安全事故应急演练评估规范</w:t>
      </w:r>
    </w:p>
    <w:p w14:paraId="783061E9" w14:textId="77777777" w:rsidR="008F6147" w:rsidRDefault="00000000">
      <w:pPr>
        <w:pStyle w:val="affffff1"/>
        <w:rPr>
          <w:color w:val="000000" w:themeColor="text1"/>
        </w:rPr>
      </w:pPr>
      <w:r>
        <w:rPr>
          <w:color w:val="000000" w:themeColor="text1"/>
        </w:rPr>
        <w:t xml:space="preserve">JGJ 147  </w:t>
      </w:r>
      <w:r>
        <w:rPr>
          <w:rFonts w:hint="eastAsia"/>
          <w:color w:val="000000" w:themeColor="text1"/>
        </w:rPr>
        <w:t>建筑拆除工程安全技术规范</w:t>
      </w:r>
    </w:p>
    <w:p w14:paraId="73291A22" w14:textId="77777777" w:rsidR="008F6147" w:rsidRDefault="00000000">
      <w:pPr>
        <w:pStyle w:val="affffff1"/>
        <w:rPr>
          <w:color w:val="000000" w:themeColor="text1"/>
        </w:rPr>
      </w:pPr>
      <w:r>
        <w:rPr>
          <w:color w:val="000000" w:themeColor="text1"/>
        </w:rPr>
        <w:t xml:space="preserve">JTG/T J22  </w:t>
      </w:r>
      <w:r>
        <w:rPr>
          <w:rFonts w:hint="eastAsia"/>
          <w:color w:val="000000" w:themeColor="text1"/>
        </w:rPr>
        <w:t>公路桥梁加固设计规范</w:t>
      </w:r>
    </w:p>
    <w:p w14:paraId="0ADC792D" w14:textId="77777777" w:rsidR="008F6147" w:rsidRDefault="00000000">
      <w:pPr>
        <w:pStyle w:val="affffff1"/>
        <w:rPr>
          <w:color w:val="000000" w:themeColor="text1"/>
        </w:rPr>
      </w:pPr>
      <w:r>
        <w:rPr>
          <w:color w:val="000000" w:themeColor="text1"/>
        </w:rPr>
        <w:t xml:space="preserve">HJ/T 90  </w:t>
      </w:r>
      <w:r>
        <w:rPr>
          <w:rFonts w:hint="eastAsia"/>
          <w:color w:val="000000" w:themeColor="text1"/>
        </w:rPr>
        <w:t>声屏障声学设计和测量规范</w:t>
      </w:r>
    </w:p>
    <w:p w14:paraId="47215956" w14:textId="77777777" w:rsidR="008F6147" w:rsidRDefault="00000000">
      <w:pPr>
        <w:pStyle w:val="affffff1"/>
        <w:rPr>
          <w:color w:val="000000" w:themeColor="text1"/>
        </w:rPr>
      </w:pPr>
      <w:r>
        <w:rPr>
          <w:color w:val="000000" w:themeColor="text1"/>
        </w:rPr>
        <w:t>DB 11/685</w:t>
      </w:r>
      <w:r>
        <w:rPr>
          <w:rFonts w:hint="eastAsia"/>
          <w:color w:val="000000" w:themeColor="text1"/>
        </w:rPr>
        <w:t xml:space="preserve"> 雨水控制与利用工程设计规范</w:t>
      </w:r>
    </w:p>
    <w:p w14:paraId="656D159A" w14:textId="77777777" w:rsidR="008F6147" w:rsidRDefault="00000000">
      <w:pPr>
        <w:pStyle w:val="affffff1"/>
        <w:rPr>
          <w:color w:val="000000" w:themeColor="text1"/>
        </w:rPr>
      </w:pPr>
      <w:r>
        <w:rPr>
          <w:color w:val="000000" w:themeColor="text1"/>
        </w:rPr>
        <w:t xml:space="preserve">DB 11/T 718 </w:t>
      </w:r>
      <w:r>
        <w:rPr>
          <w:rFonts w:hint="eastAsia"/>
          <w:color w:val="000000" w:themeColor="text1"/>
        </w:rPr>
        <w:t xml:space="preserve"> 城市轨道交通设施养护维修技术规范</w:t>
      </w:r>
    </w:p>
    <w:p w14:paraId="24E29B39" w14:textId="77777777" w:rsidR="008F6147" w:rsidRDefault="00000000">
      <w:pPr>
        <w:pStyle w:val="affffff1"/>
        <w:rPr>
          <w:color w:val="000000" w:themeColor="text1"/>
        </w:rPr>
      </w:pPr>
      <w:r>
        <w:rPr>
          <w:color w:val="000000" w:themeColor="text1"/>
        </w:rPr>
        <w:t xml:space="preserve">DB 11/T 786  </w:t>
      </w:r>
      <w:r>
        <w:rPr>
          <w:rFonts w:hint="eastAsia"/>
          <w:color w:val="000000" w:themeColor="text1"/>
        </w:rPr>
        <w:t>城市轨道交通线路客流预测规范</w:t>
      </w:r>
    </w:p>
    <w:p w14:paraId="2469B13A" w14:textId="77777777" w:rsidR="008F6147" w:rsidRDefault="00000000">
      <w:pPr>
        <w:pStyle w:val="affffff1"/>
        <w:rPr>
          <w:color w:val="000000" w:themeColor="text1"/>
        </w:rPr>
      </w:pPr>
      <w:r>
        <w:rPr>
          <w:color w:val="000000" w:themeColor="text1"/>
        </w:rPr>
        <w:t xml:space="preserve">DB 11/995-2013 </w:t>
      </w:r>
      <w:r>
        <w:rPr>
          <w:rFonts w:hint="eastAsia"/>
          <w:color w:val="000000" w:themeColor="text1"/>
        </w:rPr>
        <w:t xml:space="preserve"> 城市轨道交通工程设计规范</w:t>
      </w:r>
    </w:p>
    <w:p w14:paraId="05C0B78B" w14:textId="77777777" w:rsidR="008F6147" w:rsidRDefault="00000000">
      <w:pPr>
        <w:pStyle w:val="affffff1"/>
        <w:rPr>
          <w:color w:val="000000" w:themeColor="text1"/>
        </w:rPr>
      </w:pPr>
      <w:r>
        <w:rPr>
          <w:color w:val="000000" w:themeColor="text1"/>
        </w:rPr>
        <w:t xml:space="preserve">DB 11/T 1034.2  </w:t>
      </w:r>
      <w:r>
        <w:rPr>
          <w:rFonts w:hint="eastAsia"/>
          <w:color w:val="000000" w:themeColor="text1"/>
        </w:rPr>
        <w:t>交通噪声污染缓解工程技术规范</w:t>
      </w:r>
      <w:r>
        <w:rPr>
          <w:color w:val="000000" w:themeColor="text1"/>
        </w:rPr>
        <w:t xml:space="preserve"> </w:t>
      </w:r>
      <w:r>
        <w:rPr>
          <w:rFonts w:hint="eastAsia"/>
          <w:color w:val="000000" w:themeColor="text1"/>
        </w:rPr>
        <w:t>第2部分</w:t>
      </w:r>
      <w:r>
        <w:rPr>
          <w:color w:val="000000" w:themeColor="text1"/>
        </w:rPr>
        <w:t xml:space="preserve"> </w:t>
      </w:r>
      <w:r>
        <w:rPr>
          <w:rFonts w:hint="eastAsia"/>
          <w:color w:val="000000" w:themeColor="text1"/>
        </w:rPr>
        <w:t>声屏障措施</w:t>
      </w:r>
    </w:p>
    <w:p w14:paraId="4D4E0F2F" w14:textId="77777777" w:rsidR="008F6147" w:rsidRDefault="00000000">
      <w:pPr>
        <w:pStyle w:val="affffff1"/>
        <w:rPr>
          <w:color w:val="000000" w:themeColor="text1"/>
        </w:rPr>
      </w:pPr>
      <w:r>
        <w:rPr>
          <w:color w:val="000000" w:themeColor="text1"/>
        </w:rPr>
        <w:lastRenderedPageBreak/>
        <w:t>DB 11/T 1681</w:t>
      </w:r>
      <w:r>
        <w:rPr>
          <w:rFonts w:hint="eastAsia"/>
          <w:color w:val="000000" w:themeColor="text1"/>
        </w:rPr>
        <w:t xml:space="preserve">  城市轨道交通视频监视系统技术规范</w:t>
      </w:r>
    </w:p>
    <w:p w14:paraId="46A9670C" w14:textId="77777777" w:rsidR="008F6147" w:rsidRDefault="00000000">
      <w:pPr>
        <w:pStyle w:val="affffff1"/>
        <w:rPr>
          <w:color w:val="000000" w:themeColor="text1"/>
        </w:rPr>
      </w:pPr>
      <w:r>
        <w:rPr>
          <w:color w:val="000000" w:themeColor="text1"/>
        </w:rPr>
        <w:t>DB 11/T 1682</w:t>
      </w:r>
      <w:r>
        <w:rPr>
          <w:rFonts w:hint="eastAsia"/>
          <w:color w:val="000000" w:themeColor="text1"/>
        </w:rPr>
        <w:t xml:space="preserve">  城市轨道交通视频监视系统测试规范</w:t>
      </w:r>
    </w:p>
    <w:p w14:paraId="6BE3238E" w14:textId="77777777" w:rsidR="008F6147" w:rsidRDefault="00000000">
      <w:pPr>
        <w:pStyle w:val="affffff1"/>
        <w:rPr>
          <w:color w:val="000000" w:themeColor="text1"/>
        </w:rPr>
      </w:pPr>
      <w:r>
        <w:rPr>
          <w:color w:val="000000" w:themeColor="text1"/>
        </w:rPr>
        <w:t>DB 11/T 1683</w:t>
      </w:r>
      <w:r>
        <w:rPr>
          <w:rFonts w:hint="eastAsia"/>
          <w:color w:val="000000" w:themeColor="text1"/>
        </w:rPr>
        <w:t xml:space="preserve">  城市轨道交通乘客信息系统技术规范</w:t>
      </w:r>
    </w:p>
    <w:p w14:paraId="03D7E385" w14:textId="77777777" w:rsidR="008F6147" w:rsidRDefault="00000000">
      <w:pPr>
        <w:pStyle w:val="affffff1"/>
        <w:rPr>
          <w:color w:val="000000" w:themeColor="text1"/>
        </w:rPr>
      </w:pPr>
      <w:r>
        <w:rPr>
          <w:color w:val="000000" w:themeColor="text1"/>
        </w:rPr>
        <w:t>DB 11/T 1897</w:t>
      </w:r>
      <w:r>
        <w:rPr>
          <w:rFonts w:hint="eastAsia"/>
          <w:color w:val="000000" w:themeColor="text1"/>
        </w:rPr>
        <w:t xml:space="preserve">  城市轨道交通广播系统技术规范</w:t>
      </w:r>
    </w:p>
    <w:p w14:paraId="0C400C35" w14:textId="77777777" w:rsidR="008F6147" w:rsidRDefault="00000000">
      <w:pPr>
        <w:pStyle w:val="affffff1"/>
        <w:rPr>
          <w:color w:val="000000" w:themeColor="text1"/>
        </w:rPr>
      </w:pPr>
      <w:r>
        <w:rPr>
          <w:color w:val="000000" w:themeColor="text1"/>
        </w:rPr>
        <w:t>DB 11/T 2009.1</w:t>
      </w:r>
      <w:r>
        <w:rPr>
          <w:rFonts w:hint="eastAsia"/>
          <w:color w:val="000000" w:themeColor="text1"/>
        </w:rPr>
        <w:t xml:space="preserve">  城市轨道交通综合无线通信系统技术规范 第1部分：总体要求</w:t>
      </w:r>
    </w:p>
    <w:p w14:paraId="10210B26" w14:textId="77777777" w:rsidR="008F6147" w:rsidRDefault="00000000">
      <w:pPr>
        <w:pStyle w:val="afff2"/>
        <w:spacing w:before="240" w:after="240"/>
        <w:rPr>
          <w:color w:val="000000" w:themeColor="text1"/>
        </w:rPr>
      </w:pPr>
      <w:bookmarkStart w:id="48" w:name="_Toc133163071"/>
      <w:bookmarkStart w:id="49" w:name="_Toc97191425"/>
      <w:bookmarkStart w:id="50" w:name="_Toc133163139"/>
      <w:bookmarkStart w:id="51" w:name="_Toc185537290"/>
      <w:r>
        <w:rPr>
          <w:rFonts w:hint="eastAsia"/>
          <w:color w:val="000000" w:themeColor="text1"/>
          <w:szCs w:val="21"/>
        </w:rPr>
        <w:t>术语和定义</w:t>
      </w:r>
      <w:bookmarkEnd w:id="48"/>
      <w:bookmarkEnd w:id="49"/>
      <w:bookmarkEnd w:id="50"/>
      <w:bookmarkEnd w:id="51"/>
    </w:p>
    <w:bookmarkStart w:id="52" w:name="_Toc26986532" w:displacedByCustomXml="next"/>
    <w:bookmarkEnd w:id="52" w:displacedByCustomXml="next"/>
    <w:sdt>
      <w:sdtPr>
        <w:rPr>
          <w:color w:val="000000" w:themeColor="text1"/>
        </w:rPr>
        <w:id w:val="-1909835108"/>
        <w:placeholder>
          <w:docPart w:val="D70057FF82E445619E0C6D566C9A206D"/>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5EB565A1" w14:textId="77777777" w:rsidR="008F6147" w:rsidRDefault="00000000">
          <w:pPr>
            <w:pStyle w:val="affffff1"/>
            <w:rPr>
              <w:color w:val="000000" w:themeColor="text1"/>
            </w:rPr>
          </w:pPr>
          <w:r>
            <w:rPr>
              <w:rFonts w:hint="eastAsia"/>
              <w:color w:val="000000" w:themeColor="text1"/>
            </w:rPr>
            <w:t>下列术语和定义适用于本文件。</w:t>
          </w:r>
        </w:p>
      </w:sdtContent>
    </w:sdt>
    <w:p w14:paraId="7008AD7F" w14:textId="77777777" w:rsidR="008F6147" w:rsidRDefault="008F6147">
      <w:pPr>
        <w:pStyle w:val="afffffffffa"/>
        <w:spacing w:beforeLines="50" w:before="120" w:afterLines="50" w:after="120"/>
        <w:ind w:left="0"/>
        <w:rPr>
          <w:color w:val="000000" w:themeColor="text1"/>
        </w:rPr>
      </w:pPr>
    </w:p>
    <w:p w14:paraId="17F4E371" w14:textId="77777777" w:rsidR="008F6147" w:rsidRDefault="00000000">
      <w:pPr>
        <w:pStyle w:val="affffffffffff6"/>
        <w:spacing w:beforeLines="50" w:before="120" w:afterLines="50" w:after="120"/>
        <w:rPr>
          <w:color w:val="000000" w:themeColor="text1"/>
        </w:rPr>
      </w:pPr>
      <w:r>
        <w:rPr>
          <w:rFonts w:ascii="黑体" w:eastAsia="黑体" w:hAnsi="黑体" w:cs="黑体" w:hint="eastAsia"/>
          <w:color w:val="000000" w:themeColor="text1"/>
        </w:rPr>
        <w:t>城市轨道交通既有线改造</w:t>
      </w:r>
      <w:r>
        <w:rPr>
          <w:rFonts w:ascii="黑体" w:eastAsia="黑体" w:hAnsi="黑体" w:cs="黑体"/>
          <w:color w:val="000000" w:themeColor="text1"/>
        </w:rPr>
        <w:t xml:space="preserve">  </w:t>
      </w:r>
      <w:r>
        <w:rPr>
          <w:rFonts w:ascii="Times New Roman" w:eastAsia="黑体"/>
          <w:color w:val="000000" w:themeColor="text1"/>
        </w:rPr>
        <w:t>renovation of existing urban rail transit line</w:t>
      </w:r>
    </w:p>
    <w:p w14:paraId="28C614BC" w14:textId="77777777" w:rsidR="008F6147" w:rsidRDefault="00000000">
      <w:pPr>
        <w:pStyle w:val="affffffffffff6"/>
        <w:rPr>
          <w:color w:val="000000" w:themeColor="text1"/>
        </w:rPr>
      </w:pPr>
      <w:r>
        <w:rPr>
          <w:rFonts w:hint="eastAsia"/>
          <w:color w:val="000000" w:themeColor="text1"/>
        </w:rPr>
        <w:t>对已建成运营的城市轨道交通设施设备实施整体或局部更换、扩增、优化、升级，达到消除安全隐患、优化系统功能、提升服务水平、提高系统效能等目的的活动。</w:t>
      </w:r>
    </w:p>
    <w:p w14:paraId="521629FE" w14:textId="77777777" w:rsidR="008F6147" w:rsidRDefault="008F6147">
      <w:pPr>
        <w:pStyle w:val="afffffffffa"/>
        <w:spacing w:beforeLines="50" w:before="120" w:afterLines="50" w:after="120"/>
        <w:ind w:left="0"/>
        <w:rPr>
          <w:color w:val="000000" w:themeColor="text1"/>
        </w:rPr>
      </w:pPr>
      <w:bookmarkStart w:id="53" w:name="_Toc118730849"/>
    </w:p>
    <w:p w14:paraId="3755C9DE" w14:textId="77777777" w:rsidR="008F6147" w:rsidRDefault="00000000">
      <w:pPr>
        <w:pStyle w:val="affffffffffff6"/>
        <w:spacing w:beforeLines="50" w:before="120" w:afterLines="50" w:after="120"/>
        <w:rPr>
          <w:rFonts w:ascii="黑体" w:eastAsia="黑体" w:hAnsi="黑体" w:cs="黑体" w:hint="eastAsia"/>
          <w:color w:val="000000" w:themeColor="text1"/>
        </w:rPr>
      </w:pPr>
      <w:r>
        <w:rPr>
          <w:rFonts w:ascii="黑体" w:eastAsia="黑体" w:hAnsi="黑体" w:cs="黑体" w:hint="eastAsia"/>
          <w:color w:val="000000" w:themeColor="text1"/>
        </w:rPr>
        <w:t>到期（限）更新</w:t>
      </w:r>
      <w:r>
        <w:rPr>
          <w:rFonts w:ascii="黑体" w:eastAsia="黑体" w:hAnsi="黑体" w:cs="黑体"/>
          <w:color w:val="000000" w:themeColor="text1"/>
        </w:rPr>
        <w:t xml:space="preserve">  renewal</w:t>
      </w:r>
      <w:bookmarkEnd w:id="53"/>
    </w:p>
    <w:p w14:paraId="712E2642" w14:textId="77777777" w:rsidR="008F6147" w:rsidRDefault="00000000">
      <w:pPr>
        <w:pStyle w:val="affffffffffff6"/>
        <w:rPr>
          <w:color w:val="000000" w:themeColor="text1"/>
        </w:rPr>
      </w:pPr>
      <w:r>
        <w:rPr>
          <w:rFonts w:hint="eastAsia"/>
          <w:color w:val="000000" w:themeColor="text1"/>
        </w:rPr>
        <w:t>依据预设期限、 指标或评估结果，用新的设施设备替换到期、报废或损坏的旧设施设备，或者为复原设施设备原功能而对其进行修复的改造活动。</w:t>
      </w:r>
    </w:p>
    <w:p w14:paraId="127E9F4D" w14:textId="77777777" w:rsidR="008F6147" w:rsidRDefault="008F6147">
      <w:pPr>
        <w:pStyle w:val="afffffffffa"/>
        <w:spacing w:beforeLines="50" w:before="120" w:afterLines="50" w:after="120"/>
        <w:ind w:left="0"/>
        <w:rPr>
          <w:color w:val="000000" w:themeColor="text1"/>
        </w:rPr>
      </w:pPr>
      <w:bookmarkStart w:id="54" w:name="_Toc118730851"/>
    </w:p>
    <w:p w14:paraId="1EB2010D" w14:textId="77777777" w:rsidR="008F6147" w:rsidRDefault="00000000">
      <w:pPr>
        <w:pStyle w:val="affffffffffff6"/>
        <w:spacing w:beforeLines="50" w:before="120" w:afterLines="50" w:after="120"/>
        <w:rPr>
          <w:rFonts w:ascii="黑体" w:eastAsia="黑体" w:hAnsi="黑体" w:cs="黑体" w:hint="eastAsia"/>
          <w:color w:val="000000" w:themeColor="text1"/>
        </w:rPr>
      </w:pPr>
      <w:r>
        <w:rPr>
          <w:rFonts w:ascii="黑体" w:eastAsia="黑体" w:hAnsi="黑体" w:cs="黑体" w:hint="eastAsia"/>
          <w:color w:val="000000" w:themeColor="text1"/>
        </w:rPr>
        <w:t>优化提升改造</w:t>
      </w:r>
      <w:r>
        <w:rPr>
          <w:rFonts w:ascii="黑体" w:eastAsia="黑体" w:hAnsi="黑体" w:cs="黑体"/>
          <w:color w:val="000000" w:themeColor="text1"/>
        </w:rPr>
        <w:t xml:space="preserve">  upgrading reform</w:t>
      </w:r>
      <w:bookmarkEnd w:id="54"/>
    </w:p>
    <w:p w14:paraId="2DDF0C6A" w14:textId="77777777" w:rsidR="008F6147" w:rsidRDefault="00000000">
      <w:pPr>
        <w:pStyle w:val="affffffffffff6"/>
        <w:rPr>
          <w:color w:val="000000" w:themeColor="text1"/>
        </w:rPr>
      </w:pPr>
      <w:r>
        <w:rPr>
          <w:rFonts w:hint="eastAsia"/>
          <w:color w:val="000000" w:themeColor="text1"/>
        </w:rPr>
        <w:t>为实现提升安全水平、服务水平、运行效率、运营效益等目的，在既有设备设施基础上进行的功能增加及提升的改造活动。</w:t>
      </w:r>
    </w:p>
    <w:p w14:paraId="60EC1D4A" w14:textId="77777777" w:rsidR="008F6147" w:rsidRDefault="00000000">
      <w:pPr>
        <w:pStyle w:val="afff2"/>
        <w:spacing w:before="240" w:after="240"/>
        <w:rPr>
          <w:color w:val="000000" w:themeColor="text1"/>
        </w:rPr>
      </w:pPr>
      <w:bookmarkStart w:id="55" w:name="_Toc133163140"/>
      <w:bookmarkStart w:id="56" w:name="_Toc133163072"/>
      <w:bookmarkStart w:id="57" w:name="_Toc185537291"/>
      <w:r>
        <w:rPr>
          <w:rFonts w:hint="eastAsia"/>
          <w:color w:val="000000" w:themeColor="text1"/>
        </w:rPr>
        <w:t>总</w:t>
      </w:r>
      <w:bookmarkEnd w:id="55"/>
      <w:bookmarkEnd w:id="56"/>
      <w:r>
        <w:rPr>
          <w:rFonts w:hint="eastAsia"/>
          <w:color w:val="000000" w:themeColor="text1"/>
        </w:rPr>
        <w:t>体要求</w:t>
      </w:r>
      <w:bookmarkEnd w:id="57"/>
    </w:p>
    <w:p w14:paraId="5D2C9778" w14:textId="77777777" w:rsidR="008F6147" w:rsidRDefault="00000000">
      <w:pPr>
        <w:pStyle w:val="afffffffffa"/>
        <w:ind w:left="0"/>
        <w:rPr>
          <w:color w:val="000000" w:themeColor="text1"/>
        </w:rPr>
      </w:pPr>
      <w:r>
        <w:rPr>
          <w:rFonts w:hint="eastAsia"/>
          <w:color w:val="000000" w:themeColor="text1"/>
        </w:rPr>
        <w:t>既有线改造前应对既有线设施设备的使用情况、健康状态、使用需求等进行改造技术条件的判定，经综合评估且利旧或延寿难度大的情况下，可纳入改造项目库清单。是否实施改造应通过必要性、可行性、有效性、经济性多维度的综合评估确定。</w:t>
      </w:r>
    </w:p>
    <w:p w14:paraId="12BBAC8A" w14:textId="77777777" w:rsidR="008F6147" w:rsidRDefault="00000000">
      <w:pPr>
        <w:pStyle w:val="afffffffffa"/>
        <w:ind w:left="0"/>
        <w:rPr>
          <w:color w:val="000000" w:themeColor="text1"/>
        </w:rPr>
      </w:pPr>
      <w:r>
        <w:rPr>
          <w:rFonts w:hint="eastAsia"/>
          <w:color w:val="000000" w:themeColor="text1"/>
        </w:rPr>
        <w:t>既有线改造工程应基于全寿命周期，进行多方案的成本效益综合比选，确定最优方案。</w:t>
      </w:r>
    </w:p>
    <w:p w14:paraId="44D6EAB9" w14:textId="77777777" w:rsidR="008F6147" w:rsidRDefault="00000000">
      <w:pPr>
        <w:pStyle w:val="afffffffffa"/>
        <w:ind w:left="0"/>
        <w:rPr>
          <w:color w:val="000000" w:themeColor="text1"/>
        </w:rPr>
      </w:pPr>
      <w:r>
        <w:rPr>
          <w:rFonts w:hint="eastAsia"/>
          <w:color w:val="000000" w:themeColor="text1"/>
        </w:rPr>
        <w:t>既有线改造工程宜达到新建线路技术要求，改造后的设施设备状态和服务水平应优于改造前。</w:t>
      </w:r>
    </w:p>
    <w:p w14:paraId="03F784B7" w14:textId="77777777" w:rsidR="008F6147" w:rsidRDefault="00000000">
      <w:pPr>
        <w:pStyle w:val="afffffffffa"/>
        <w:ind w:left="0"/>
        <w:rPr>
          <w:color w:val="000000" w:themeColor="text1"/>
        </w:rPr>
      </w:pPr>
      <w:r>
        <w:rPr>
          <w:rFonts w:hint="eastAsia"/>
          <w:color w:val="000000" w:themeColor="text1"/>
        </w:rPr>
        <w:t>既有线改造宜采用成熟先进、安全可靠的技术、产品、材料和工艺，并提高改造后设施设备的可用性和可维护性。</w:t>
      </w:r>
    </w:p>
    <w:p w14:paraId="49AB1B39" w14:textId="77777777" w:rsidR="008F6147" w:rsidRDefault="00000000">
      <w:pPr>
        <w:pStyle w:val="afffffffffa"/>
        <w:ind w:left="0"/>
        <w:rPr>
          <w:color w:val="000000" w:themeColor="text1"/>
        </w:rPr>
      </w:pPr>
      <w:r>
        <w:rPr>
          <w:rFonts w:hint="eastAsia"/>
          <w:color w:val="000000" w:themeColor="text1"/>
        </w:rPr>
        <w:t>对于设备系统局部更新改造，其设备选型宜与既有设备系统协调及兼容。</w:t>
      </w:r>
    </w:p>
    <w:p w14:paraId="44404322" w14:textId="77777777" w:rsidR="008F6147" w:rsidRDefault="00000000">
      <w:pPr>
        <w:pStyle w:val="afffffffffa"/>
        <w:ind w:left="0"/>
        <w:rPr>
          <w:color w:val="000000" w:themeColor="text1"/>
        </w:rPr>
      </w:pPr>
      <w:r>
        <w:rPr>
          <w:rFonts w:hint="eastAsia"/>
          <w:color w:val="000000" w:themeColor="text1"/>
        </w:rPr>
        <w:t>对于范围相近、专业关联性强的多项改造工程，应按照整体效益最大化、工程量最小化的原则，整体进行工程设计，统筹考虑实施时序。</w:t>
      </w:r>
    </w:p>
    <w:p w14:paraId="705C38A1" w14:textId="77777777" w:rsidR="008F6147" w:rsidRDefault="00000000">
      <w:pPr>
        <w:pStyle w:val="afffffffffa"/>
        <w:ind w:left="0"/>
        <w:rPr>
          <w:color w:val="000000" w:themeColor="text1"/>
        </w:rPr>
      </w:pPr>
      <w:r>
        <w:rPr>
          <w:rFonts w:hint="eastAsia"/>
          <w:color w:val="000000" w:themeColor="text1"/>
        </w:rPr>
        <w:t>既有线改造宜充分考虑网络化运营资源共享的需要，提高线网互联互通能力和备品备件互换性。</w:t>
      </w:r>
    </w:p>
    <w:p w14:paraId="1CF56B0E" w14:textId="77777777" w:rsidR="008F6147" w:rsidRDefault="00000000">
      <w:pPr>
        <w:pStyle w:val="afffffffffa"/>
        <w:ind w:left="0"/>
        <w:rPr>
          <w:color w:val="000000" w:themeColor="text1"/>
        </w:rPr>
      </w:pPr>
      <w:r>
        <w:rPr>
          <w:rFonts w:hint="eastAsia"/>
          <w:color w:val="000000" w:themeColor="text1"/>
        </w:rPr>
        <w:t>重要设备系统改造实施过程中，新旧设备系统应能独立运行。</w:t>
      </w:r>
    </w:p>
    <w:p w14:paraId="0E18C797" w14:textId="77777777" w:rsidR="008F6147" w:rsidRDefault="00000000">
      <w:pPr>
        <w:pStyle w:val="afffffffffa"/>
        <w:ind w:left="0"/>
        <w:rPr>
          <w:color w:val="000000" w:themeColor="text1"/>
        </w:rPr>
      </w:pPr>
      <w:r>
        <w:rPr>
          <w:rFonts w:hint="eastAsia"/>
          <w:color w:val="000000" w:themeColor="text1"/>
        </w:rPr>
        <w:t>既有线改造应在不降低既有运输安全水平的条件下实施，并以对运营影响最小为原则。</w:t>
      </w:r>
    </w:p>
    <w:p w14:paraId="67AD949D" w14:textId="77777777" w:rsidR="008F6147" w:rsidRDefault="00000000">
      <w:pPr>
        <w:pStyle w:val="afffffffffa"/>
        <w:ind w:left="0"/>
        <w:rPr>
          <w:color w:val="000000" w:themeColor="text1"/>
        </w:rPr>
      </w:pPr>
      <w:r>
        <w:rPr>
          <w:rFonts w:hint="eastAsia"/>
          <w:color w:val="000000" w:themeColor="text1"/>
        </w:rPr>
        <w:t>改造项目投入运营满一年后，建设单位应对实际效果和效益进行后评价，编制后评价报告。</w:t>
      </w:r>
    </w:p>
    <w:p w14:paraId="092B440C" w14:textId="77777777" w:rsidR="008F6147" w:rsidRDefault="00000000">
      <w:pPr>
        <w:pStyle w:val="afff2"/>
        <w:spacing w:before="240" w:after="240"/>
      </w:pPr>
      <w:r>
        <w:rPr>
          <w:rFonts w:hint="eastAsia"/>
        </w:rPr>
        <w:t>改造技术条件</w:t>
      </w:r>
    </w:p>
    <w:p w14:paraId="5BDE413F" w14:textId="77777777" w:rsidR="008F6147" w:rsidRDefault="00000000">
      <w:pPr>
        <w:pStyle w:val="afff3"/>
        <w:spacing w:before="120" w:after="120"/>
      </w:pPr>
      <w:r>
        <w:rPr>
          <w:rFonts w:hint="eastAsia"/>
        </w:rPr>
        <w:t>一般要求</w:t>
      </w:r>
    </w:p>
    <w:p w14:paraId="7879F343" w14:textId="77777777" w:rsidR="008F6147" w:rsidRDefault="00000000">
      <w:pPr>
        <w:pStyle w:val="afffffffffd"/>
        <w:rPr>
          <w:rFonts w:hint="eastAsia"/>
        </w:rPr>
      </w:pPr>
      <w:r>
        <w:rPr>
          <w:rFonts w:hint="eastAsia"/>
        </w:rPr>
        <w:t>既有线改造分为到期（限）更新、优化提升改造两类。</w:t>
      </w:r>
    </w:p>
    <w:p w14:paraId="79764853" w14:textId="77777777" w:rsidR="008F6147" w:rsidRDefault="00000000">
      <w:pPr>
        <w:pStyle w:val="afff4"/>
        <w:spacing w:beforeLines="0" w:before="0" w:afterLines="0" w:after="0"/>
        <w:ind w:left="0"/>
        <w:rPr>
          <w:rFonts w:hint="eastAsia"/>
        </w:rPr>
      </w:pPr>
      <w:r>
        <w:rPr>
          <w:rFonts w:hint="eastAsia"/>
        </w:rPr>
        <w:t>既有线改造的必要性，按照重要程度和紧迫程度分为A、B、C、D四个等级：</w:t>
      </w:r>
    </w:p>
    <w:p w14:paraId="49C18313" w14:textId="77777777" w:rsidR="008F6147" w:rsidRDefault="00000000">
      <w:pPr>
        <w:pStyle w:val="afd"/>
        <w:numPr>
          <w:ilvl w:val="0"/>
          <w:numId w:val="34"/>
        </w:numPr>
      </w:pPr>
      <w:r>
        <w:rPr>
          <w:rFonts w:hAnsi="宋体" w:hint="eastAsia"/>
        </w:rPr>
        <w:t>为消除重大安全隐患，经论证须限期启动的改造，其必要性为A级</w:t>
      </w:r>
      <w:r>
        <w:rPr>
          <w:rFonts w:hint="eastAsia"/>
        </w:rPr>
        <w:t>；</w:t>
      </w:r>
    </w:p>
    <w:p w14:paraId="1FCE5189" w14:textId="77777777" w:rsidR="008F6147" w:rsidRDefault="00000000">
      <w:pPr>
        <w:pStyle w:val="afd"/>
        <w:numPr>
          <w:ilvl w:val="0"/>
          <w:numId w:val="34"/>
        </w:numPr>
      </w:pPr>
      <w:r>
        <w:rPr>
          <w:rFonts w:hAnsi="宋体" w:hint="eastAsia"/>
        </w:rPr>
        <w:t>为提升安全与服务水平，经可行性论证后，应尽快实施的改造，其必要性为B级</w:t>
      </w:r>
      <w:r>
        <w:rPr>
          <w:rFonts w:hint="eastAsia"/>
        </w:rPr>
        <w:t>；</w:t>
      </w:r>
    </w:p>
    <w:p w14:paraId="491AC23F" w14:textId="77777777" w:rsidR="008F6147" w:rsidRDefault="00000000">
      <w:pPr>
        <w:pStyle w:val="afd"/>
        <w:numPr>
          <w:ilvl w:val="0"/>
          <w:numId w:val="34"/>
        </w:numPr>
        <w:rPr>
          <w:rFonts w:hAnsi="宋体" w:hint="eastAsia"/>
        </w:rPr>
      </w:pPr>
      <w:r>
        <w:rPr>
          <w:rFonts w:hAnsi="宋体" w:hint="eastAsia"/>
        </w:rPr>
        <w:lastRenderedPageBreak/>
        <w:t>为提升安全与服务水平，经可行性论证后，宜在具备条件时或结合设施设备寿命周期实施的改造，其必要性为C级；</w:t>
      </w:r>
    </w:p>
    <w:p w14:paraId="229ABDAF" w14:textId="77777777" w:rsidR="008F6147" w:rsidRDefault="00000000">
      <w:pPr>
        <w:pStyle w:val="afd"/>
        <w:numPr>
          <w:ilvl w:val="0"/>
          <w:numId w:val="34"/>
        </w:numPr>
      </w:pPr>
      <w:r>
        <w:rPr>
          <w:rFonts w:hAnsi="宋体" w:hint="eastAsia"/>
        </w:rPr>
        <w:t>为提升经济效益、降低运营成本，具备条件时可实施的改造，其必要性为D级</w:t>
      </w:r>
      <w:r>
        <w:rPr>
          <w:rFonts w:hint="eastAsia"/>
        </w:rPr>
        <w:t>。</w:t>
      </w:r>
    </w:p>
    <w:p w14:paraId="256BB167" w14:textId="77777777" w:rsidR="008F6147" w:rsidRDefault="00000000">
      <w:pPr>
        <w:pStyle w:val="afff3"/>
        <w:tabs>
          <w:tab w:val="left" w:pos="0"/>
        </w:tabs>
        <w:spacing w:before="120" w:after="120"/>
      </w:pPr>
      <w:r>
        <w:rPr>
          <w:rFonts w:hint="eastAsia"/>
        </w:rPr>
        <w:t>到期（限）更新技术条件</w:t>
      </w:r>
    </w:p>
    <w:p w14:paraId="2F817331" w14:textId="77777777" w:rsidR="008F6147" w:rsidRDefault="00000000">
      <w:pPr>
        <w:pStyle w:val="afff4"/>
        <w:spacing w:beforeLines="0" w:before="0" w:afterLines="0" w:after="0"/>
        <w:ind w:left="0"/>
        <w:rPr>
          <w:rFonts w:hint="eastAsia"/>
        </w:rPr>
      </w:pPr>
      <w:r>
        <w:rPr>
          <w:rFonts w:hint="eastAsia"/>
        </w:rPr>
        <w:t>设施设备达到使用寿命是到期（限）更新的重要技术条件，设施设备使用寿命根据国家标准、行业标准、设计文件、采购合同中的相关要求综合认定；上述文件资料中未明确设施设备使用寿命的，可结合设施设备供应商资料、养护维修经验等，经专业机构评估后确定。</w:t>
      </w:r>
    </w:p>
    <w:p w14:paraId="142CF02D" w14:textId="77777777" w:rsidR="008F6147" w:rsidRDefault="00000000">
      <w:pPr>
        <w:pStyle w:val="afff4"/>
        <w:spacing w:beforeLines="0" w:before="0" w:afterLines="0" w:after="0"/>
        <w:ind w:left="0"/>
        <w:rPr>
          <w:rFonts w:hint="eastAsia"/>
        </w:rPr>
      </w:pPr>
      <w:r>
        <w:rPr>
          <w:rFonts w:hint="eastAsia"/>
        </w:rPr>
        <w:t>达到使用寿命的设施设备，且经评估认定其服役状态不能满足运营需求的，应进行到期（限）更新。</w:t>
      </w:r>
    </w:p>
    <w:p w14:paraId="1B06ABDE" w14:textId="77777777" w:rsidR="008F6147" w:rsidRDefault="00000000">
      <w:pPr>
        <w:pStyle w:val="afff4"/>
        <w:spacing w:beforeLines="0" w:before="0" w:afterLines="0" w:after="0"/>
        <w:ind w:left="0"/>
        <w:rPr>
          <w:rFonts w:hint="eastAsia"/>
        </w:rPr>
      </w:pPr>
      <w:r>
        <w:rPr>
          <w:rFonts w:hint="eastAsia"/>
        </w:rPr>
        <w:t>未达使用寿命，但符合下列条件之一的设施设备，经技术经济论证后，可提前进行到期（限）更新：</w:t>
      </w:r>
    </w:p>
    <w:p w14:paraId="69FC1BFE" w14:textId="77777777" w:rsidR="008F6147" w:rsidRDefault="00000000">
      <w:pPr>
        <w:pStyle w:val="afd"/>
        <w:numPr>
          <w:ilvl w:val="0"/>
          <w:numId w:val="35"/>
        </w:numPr>
      </w:pPr>
      <w:r>
        <w:rPr>
          <w:rFonts w:hint="eastAsia"/>
        </w:rPr>
        <w:t xml:space="preserve">故障率较高，或可靠度较低，严重影响运营安全或客运服务； </w:t>
      </w:r>
    </w:p>
    <w:p w14:paraId="07CACFE5" w14:textId="77777777" w:rsidR="008F6147" w:rsidRDefault="00000000">
      <w:pPr>
        <w:pStyle w:val="afd"/>
        <w:numPr>
          <w:ilvl w:val="0"/>
          <w:numId w:val="35"/>
        </w:numPr>
      </w:pPr>
      <w:r>
        <w:rPr>
          <w:rFonts w:hint="eastAsia"/>
        </w:rPr>
        <w:t xml:space="preserve">存在重大安全隐患，采用维修措施仍无法消除； </w:t>
      </w:r>
    </w:p>
    <w:p w14:paraId="0A9637E5" w14:textId="77777777" w:rsidR="008F6147" w:rsidRDefault="00000000">
      <w:pPr>
        <w:pStyle w:val="afd"/>
        <w:numPr>
          <w:ilvl w:val="0"/>
          <w:numId w:val="35"/>
        </w:numPr>
      </w:pPr>
      <w:r>
        <w:rPr>
          <w:rFonts w:hint="eastAsia"/>
        </w:rPr>
        <w:t>新颁布的法律法规、政策文件或强制性标准规定应淘汰产品设备或提升功能；</w:t>
      </w:r>
    </w:p>
    <w:p w14:paraId="3FEB0C68" w14:textId="77777777" w:rsidR="008F6147" w:rsidRDefault="00000000">
      <w:pPr>
        <w:pStyle w:val="afd"/>
        <w:numPr>
          <w:ilvl w:val="0"/>
          <w:numId w:val="35"/>
        </w:numPr>
      </w:pPr>
      <w:r>
        <w:rPr>
          <w:rFonts w:hint="eastAsia"/>
        </w:rPr>
        <w:t>产品或设备供应商已退出市场，无法保障备品备件供应或服务质量；</w:t>
      </w:r>
    </w:p>
    <w:p w14:paraId="3747BECF" w14:textId="77777777" w:rsidR="008F6147" w:rsidRDefault="00000000">
      <w:pPr>
        <w:pStyle w:val="afd"/>
        <w:numPr>
          <w:ilvl w:val="0"/>
          <w:numId w:val="35"/>
        </w:numPr>
      </w:pPr>
      <w:r>
        <w:rPr>
          <w:rFonts w:hint="eastAsia"/>
        </w:rPr>
        <w:t xml:space="preserve">遭受事故或破坏，不具备维修价值。 </w:t>
      </w:r>
    </w:p>
    <w:p w14:paraId="566FDA8C" w14:textId="77777777" w:rsidR="008F6147" w:rsidRDefault="00000000">
      <w:pPr>
        <w:pStyle w:val="afff3"/>
        <w:tabs>
          <w:tab w:val="left" w:pos="0"/>
        </w:tabs>
        <w:spacing w:before="120" w:after="120"/>
      </w:pPr>
      <w:r>
        <w:rPr>
          <w:rFonts w:hint="eastAsia"/>
        </w:rPr>
        <w:t>优化提升改造技术条件</w:t>
      </w:r>
    </w:p>
    <w:p w14:paraId="1C20146A" w14:textId="77777777" w:rsidR="008F6147" w:rsidRDefault="00000000">
      <w:pPr>
        <w:pStyle w:val="afff4"/>
        <w:ind w:left="0"/>
        <w:rPr>
          <w:rFonts w:hint="eastAsia"/>
        </w:rPr>
      </w:pPr>
      <w:r>
        <w:rPr>
          <w:rFonts w:ascii="黑体" w:eastAsia="黑体" w:hAnsi="黑体" w:cs="黑体" w:hint="eastAsia"/>
        </w:rPr>
        <w:t>安全提升条件</w:t>
      </w:r>
    </w:p>
    <w:p w14:paraId="15BBDB09" w14:textId="77777777" w:rsidR="008F6147" w:rsidRDefault="00000000">
      <w:pPr>
        <w:pStyle w:val="afffffffffc"/>
        <w:rPr>
          <w:rFonts w:hint="eastAsia"/>
          <w:szCs w:val="21"/>
        </w:rPr>
      </w:pPr>
      <w:r>
        <w:rPr>
          <w:rFonts w:hint="eastAsia"/>
        </w:rPr>
        <w:t>符合下列条件之一的，存在客运组织安全隐患</w:t>
      </w:r>
      <w:r>
        <w:rPr>
          <w:rFonts w:hint="eastAsia"/>
          <w:szCs w:val="21"/>
        </w:rPr>
        <w:t>：</w:t>
      </w:r>
    </w:p>
    <w:p w14:paraId="2D1F8A34" w14:textId="23346FBD" w:rsidR="008F6147" w:rsidRDefault="00000000">
      <w:pPr>
        <w:pStyle w:val="afd"/>
      </w:pPr>
      <w:r>
        <w:rPr>
          <w:rFonts w:hint="eastAsia"/>
        </w:rPr>
        <w:t>进出站或换乘路径瓶颈部位高峰小时饱和度超过</w:t>
      </w:r>
      <w:r>
        <w:t>100%</w:t>
      </w:r>
      <w:r>
        <w:rPr>
          <w:rFonts w:hint="eastAsia"/>
        </w:rPr>
        <w:t>；</w:t>
      </w:r>
    </w:p>
    <w:p w14:paraId="2E05C05D" w14:textId="77777777" w:rsidR="008F6147" w:rsidRDefault="00000000">
      <w:pPr>
        <w:pStyle w:val="afd"/>
      </w:pPr>
      <w:r>
        <w:rPr>
          <w:rFonts w:hint="eastAsia"/>
        </w:rPr>
        <w:t>车站安检设施设备的最大通过能力小于高峰小时进站客流量的30%；</w:t>
      </w:r>
    </w:p>
    <w:p w14:paraId="2DB17099" w14:textId="77777777" w:rsidR="008F6147" w:rsidRDefault="00000000">
      <w:pPr>
        <w:pStyle w:val="afd"/>
      </w:pPr>
      <w:r>
        <w:rPr>
          <w:rFonts w:hint="eastAsia"/>
        </w:rPr>
        <w:t>高峰小时列车满载率超过100%的断面数量与全线断面数量的比值超过2</w:t>
      </w:r>
      <w:r>
        <w:t>0</w:t>
      </w:r>
      <w:r>
        <w:rPr>
          <w:rFonts w:hint="eastAsia"/>
        </w:rPr>
        <w:t>%；</w:t>
      </w:r>
    </w:p>
    <w:p w14:paraId="37569405" w14:textId="77777777" w:rsidR="008F6147" w:rsidRDefault="00000000">
      <w:pPr>
        <w:pStyle w:val="afd"/>
        <w:rPr>
          <w:rFonts w:hAnsi="宋体" w:hint="eastAsia"/>
        </w:rPr>
      </w:pPr>
      <w:r>
        <w:rPr>
          <w:rFonts w:hint="eastAsia"/>
        </w:rPr>
        <w:t>早晚高峰均限流或全日限流时长超过2 h的车站数量与全线车站数量的比值超过30%。</w:t>
      </w:r>
    </w:p>
    <w:p w14:paraId="0F794801" w14:textId="77777777" w:rsidR="008F6147" w:rsidRDefault="00000000">
      <w:pPr>
        <w:pStyle w:val="afffffffffc"/>
        <w:rPr>
          <w:rFonts w:hint="eastAsia"/>
        </w:rPr>
      </w:pPr>
      <w:r>
        <w:rPr>
          <w:rFonts w:hint="eastAsia"/>
        </w:rPr>
        <w:t>符合下列条件之一的，存在设施使用安全隐患：</w:t>
      </w:r>
    </w:p>
    <w:p w14:paraId="3ACC0D14" w14:textId="77777777" w:rsidR="008F6147" w:rsidRDefault="00000000">
      <w:pPr>
        <w:pStyle w:val="afd"/>
        <w:numPr>
          <w:ilvl w:val="0"/>
          <w:numId w:val="37"/>
        </w:numPr>
        <w:rPr>
          <w:lang w:bidi="ar"/>
        </w:rPr>
      </w:pPr>
      <w:r>
        <w:rPr>
          <w:rFonts w:hint="eastAsia"/>
          <w:lang w:bidi="ar"/>
        </w:rPr>
        <w:t>隧道、桥梁、车站、路基、涵洞、车辆段等土建设施状态按照DB11/T 718的相关规定评定为五级，且大修无法恢复其使用功能；</w:t>
      </w:r>
    </w:p>
    <w:p w14:paraId="411E9361" w14:textId="77777777" w:rsidR="008F6147" w:rsidRDefault="00000000">
      <w:pPr>
        <w:pStyle w:val="afd"/>
        <w:numPr>
          <w:ilvl w:val="0"/>
          <w:numId w:val="37"/>
        </w:numPr>
      </w:pPr>
      <w:r>
        <w:rPr>
          <w:rFonts w:hint="eastAsia"/>
        </w:rPr>
        <w:t>人防设施经评估认定不满足战时防护安全要求。</w:t>
      </w:r>
    </w:p>
    <w:p w14:paraId="4D08C548" w14:textId="77777777" w:rsidR="008F6147" w:rsidRDefault="00000000">
      <w:pPr>
        <w:pStyle w:val="afffffffffc"/>
        <w:rPr>
          <w:rFonts w:hint="eastAsia"/>
        </w:rPr>
      </w:pPr>
      <w:r>
        <w:rPr>
          <w:rFonts w:cs="宋体" w:hint="eastAsia"/>
          <w:szCs w:val="21"/>
          <w:lang w:bidi="ar"/>
        </w:rPr>
        <w:t>以下关键部位缺乏实时监控功能的，存在设备系统运行安全隐患：</w:t>
      </w:r>
    </w:p>
    <w:p w14:paraId="64853B36" w14:textId="77777777" w:rsidR="008F6147" w:rsidRDefault="00000000">
      <w:pPr>
        <w:pStyle w:val="afd"/>
        <w:numPr>
          <w:ilvl w:val="0"/>
          <w:numId w:val="38"/>
        </w:numPr>
      </w:pPr>
      <w:r>
        <w:rPr>
          <w:rFonts w:hint="eastAsia"/>
        </w:rPr>
        <w:t xml:space="preserve">车辆：牵引系统、制动系统、受流装置、走行系统、车门、蓄电池等； </w:t>
      </w:r>
    </w:p>
    <w:p w14:paraId="663D8193" w14:textId="77777777" w:rsidR="008F6147" w:rsidRDefault="00000000">
      <w:pPr>
        <w:pStyle w:val="afd"/>
        <w:numPr>
          <w:ilvl w:val="0"/>
          <w:numId w:val="38"/>
        </w:numPr>
      </w:pPr>
      <w:r>
        <w:rPr>
          <w:rFonts w:hint="eastAsia"/>
        </w:rPr>
        <w:t xml:space="preserve">供电：断路器、继电保护装置、变压器、再生储能（能馈）装置、不间断电源（UPS）等； </w:t>
      </w:r>
    </w:p>
    <w:p w14:paraId="60A0C103" w14:textId="77777777" w:rsidR="008F6147" w:rsidRDefault="00000000">
      <w:pPr>
        <w:pStyle w:val="afd"/>
        <w:numPr>
          <w:ilvl w:val="0"/>
          <w:numId w:val="38"/>
        </w:numPr>
      </w:pPr>
      <w:r>
        <w:rPr>
          <w:rFonts w:hint="eastAsia"/>
        </w:rPr>
        <w:t xml:space="preserve">信号：区域控制器、联锁、车载信号、数据通信（DCS）、转辙机、电源等； </w:t>
      </w:r>
    </w:p>
    <w:p w14:paraId="12197D6A" w14:textId="77777777" w:rsidR="008F6147" w:rsidRDefault="00000000">
      <w:pPr>
        <w:pStyle w:val="afd"/>
        <w:numPr>
          <w:ilvl w:val="0"/>
          <w:numId w:val="38"/>
        </w:numPr>
      </w:pPr>
      <w:r>
        <w:rPr>
          <w:rFonts w:hint="eastAsia"/>
        </w:rPr>
        <w:t xml:space="preserve">通信：电源、传输设备、网络设备等； </w:t>
      </w:r>
    </w:p>
    <w:p w14:paraId="76ECFF81" w14:textId="77777777" w:rsidR="008F6147" w:rsidRDefault="00000000">
      <w:pPr>
        <w:pStyle w:val="afd"/>
        <w:numPr>
          <w:ilvl w:val="0"/>
          <w:numId w:val="38"/>
        </w:numPr>
      </w:pPr>
      <w:r>
        <w:rPr>
          <w:rFonts w:hint="eastAsia"/>
        </w:rPr>
        <w:t>机电：通风空调与供暖、给水与排水、自动售检票、乘客信息系统、站台门、电扶梯等。</w:t>
      </w:r>
    </w:p>
    <w:p w14:paraId="7D12FA4F" w14:textId="77777777" w:rsidR="008F6147" w:rsidRDefault="00000000">
      <w:pPr>
        <w:pStyle w:val="afffffffffc"/>
        <w:rPr>
          <w:rFonts w:hint="eastAsia"/>
        </w:rPr>
      </w:pPr>
      <w:r>
        <w:rPr>
          <w:rFonts w:hint="eastAsia"/>
        </w:rPr>
        <w:t>符合下列条件之一的，存在防火安全隐患：</w:t>
      </w:r>
    </w:p>
    <w:p w14:paraId="5C19B20B" w14:textId="77777777" w:rsidR="008F6147" w:rsidRDefault="00000000">
      <w:pPr>
        <w:pStyle w:val="afd"/>
        <w:numPr>
          <w:ilvl w:val="0"/>
          <w:numId w:val="39"/>
        </w:numPr>
      </w:pPr>
      <w:r>
        <w:rPr>
          <w:rFonts w:hint="eastAsia"/>
        </w:rPr>
        <w:t>地下车站、区间使用的主要设备、线缆、材料等不符合无卤、低烟、阻燃或耐火要求；</w:t>
      </w:r>
    </w:p>
    <w:p w14:paraId="60D027E3" w14:textId="77777777" w:rsidR="008F6147" w:rsidRDefault="00000000">
      <w:pPr>
        <w:pStyle w:val="afd"/>
        <w:numPr>
          <w:ilvl w:val="0"/>
          <w:numId w:val="39"/>
        </w:numPr>
      </w:pPr>
      <w:r>
        <w:rPr>
          <w:rFonts w:hint="eastAsia"/>
        </w:rPr>
        <w:t>机电设备的管材、保温及消声材料不符合A级不燃或B1级难燃要求；</w:t>
      </w:r>
    </w:p>
    <w:p w14:paraId="2C970BC7" w14:textId="77777777" w:rsidR="008F6147" w:rsidRDefault="00000000">
      <w:pPr>
        <w:pStyle w:val="afd"/>
        <w:numPr>
          <w:ilvl w:val="0"/>
          <w:numId w:val="39"/>
        </w:numPr>
      </w:pPr>
      <w:r>
        <w:rPr>
          <w:rFonts w:hint="eastAsia"/>
        </w:rPr>
        <w:t>设置气体灭火系统的房间、有大量冷媒泄漏风险的房间、卫生间及污水泵房的机械排风系统未直接排出地面；</w:t>
      </w:r>
    </w:p>
    <w:p w14:paraId="39ABA2BE" w14:textId="77777777" w:rsidR="008F6147" w:rsidRDefault="00000000">
      <w:pPr>
        <w:pStyle w:val="afd"/>
        <w:numPr>
          <w:ilvl w:val="0"/>
          <w:numId w:val="39"/>
        </w:numPr>
      </w:pPr>
      <w:r>
        <w:rPr>
          <w:rFonts w:hint="eastAsia"/>
        </w:rPr>
        <w:t>防排烟系统与正常通风系统共用的设备，未实现由环境与设备监控系统统一监控；</w:t>
      </w:r>
    </w:p>
    <w:p w14:paraId="088F1783" w14:textId="77777777" w:rsidR="008F6147" w:rsidRDefault="00000000">
      <w:pPr>
        <w:pStyle w:val="afd"/>
        <w:numPr>
          <w:ilvl w:val="0"/>
          <w:numId w:val="39"/>
        </w:numPr>
      </w:pPr>
      <w:r>
        <w:rPr>
          <w:rFonts w:hint="eastAsia"/>
        </w:rPr>
        <w:t>消防联动控制系统未实现消火栓系统、水喷淋系统、自动灭火系统、防烟排烟系统、消防电源及应急照明、疏散指示系统、防火卷帘、电动挡烟垂帘、消防广播系统、自动售检票系统、站台屏蔽门、门禁系统、自动扶梯等设备系统在火灾情况下的消防联动控制；</w:t>
      </w:r>
    </w:p>
    <w:p w14:paraId="7485B0D0" w14:textId="77777777" w:rsidR="008F6147" w:rsidRDefault="00000000">
      <w:pPr>
        <w:pStyle w:val="afd"/>
        <w:numPr>
          <w:ilvl w:val="0"/>
          <w:numId w:val="39"/>
        </w:numPr>
      </w:pPr>
      <w:r>
        <w:rPr>
          <w:rFonts w:hint="eastAsia"/>
        </w:rPr>
        <w:t>环境与设备监控系统和火灾自动报警系统之间未设置通信接口；</w:t>
      </w:r>
    </w:p>
    <w:p w14:paraId="47DD0C8E" w14:textId="77777777" w:rsidR="008F6147" w:rsidRDefault="00000000">
      <w:pPr>
        <w:pStyle w:val="afd"/>
        <w:numPr>
          <w:ilvl w:val="0"/>
          <w:numId w:val="39"/>
        </w:numPr>
      </w:pPr>
      <w:r>
        <w:rPr>
          <w:rFonts w:hint="eastAsia"/>
        </w:rPr>
        <w:t>设有门禁装置的通道门、设备及管理用房门的电子锁不满足防冲撞的安全防护要求，或不具备断电自动释放功能，在火灾情况下不能够可靠释放，且不具备手动机械解锁功能。</w:t>
      </w:r>
    </w:p>
    <w:p w14:paraId="06377A22" w14:textId="77777777" w:rsidR="008F6147" w:rsidRDefault="00000000">
      <w:pPr>
        <w:pStyle w:val="afffffffffc"/>
        <w:rPr>
          <w:rFonts w:hint="eastAsia"/>
        </w:rPr>
      </w:pPr>
      <w:r>
        <w:rPr>
          <w:rFonts w:hint="eastAsia"/>
        </w:rPr>
        <w:t>符合下列条件之一的，存在防涝安全隐患：</w:t>
      </w:r>
    </w:p>
    <w:p w14:paraId="195515F6" w14:textId="77777777" w:rsidR="008F6147" w:rsidRDefault="00000000">
      <w:pPr>
        <w:pStyle w:val="afd"/>
        <w:numPr>
          <w:ilvl w:val="0"/>
          <w:numId w:val="40"/>
        </w:numPr>
      </w:pPr>
      <w:r>
        <w:rPr>
          <w:rFonts w:hint="eastAsia"/>
        </w:rPr>
        <w:t>地下车站出入口、消防专用出入口、无障碍电梯及风亭、风井的口部标高低于防涝水位；</w:t>
      </w:r>
    </w:p>
    <w:p w14:paraId="70384D44" w14:textId="77777777" w:rsidR="008F6147" w:rsidRDefault="00000000">
      <w:pPr>
        <w:pStyle w:val="afd"/>
        <w:numPr>
          <w:ilvl w:val="0"/>
          <w:numId w:val="40"/>
        </w:numPr>
      </w:pPr>
      <w:r>
        <w:rPr>
          <w:rFonts w:hint="eastAsia"/>
        </w:rPr>
        <w:lastRenderedPageBreak/>
        <w:t>周边建筑或下沉广场与地铁的连接通道不满足截水要求；</w:t>
      </w:r>
    </w:p>
    <w:p w14:paraId="3AF90DCF" w14:textId="77777777" w:rsidR="008F6147" w:rsidRDefault="00000000">
      <w:pPr>
        <w:pStyle w:val="afd"/>
        <w:numPr>
          <w:ilvl w:val="0"/>
          <w:numId w:val="40"/>
        </w:numPr>
      </w:pPr>
      <w:r>
        <w:rPr>
          <w:rFonts w:hint="eastAsia"/>
        </w:rPr>
        <w:t>区间废水泵站的排水能力不满足排水要求；</w:t>
      </w:r>
    </w:p>
    <w:p w14:paraId="7F938B72" w14:textId="77777777" w:rsidR="008F6147" w:rsidRDefault="00000000">
      <w:pPr>
        <w:pStyle w:val="afd"/>
        <w:numPr>
          <w:ilvl w:val="0"/>
          <w:numId w:val="40"/>
        </w:numPr>
      </w:pPr>
      <w:r>
        <w:rPr>
          <w:rFonts w:hint="eastAsia"/>
        </w:rPr>
        <w:t>地下车站敞口出入口、敞口风亭、地下线洞口、区间U型槽、车辆基地等地势低洼且出现积水不能及时外排。</w:t>
      </w:r>
    </w:p>
    <w:p w14:paraId="5A599F08" w14:textId="77777777" w:rsidR="008F6147" w:rsidRDefault="00000000">
      <w:pPr>
        <w:pStyle w:val="afffffffffc"/>
        <w:rPr>
          <w:rFonts w:hint="eastAsia"/>
        </w:rPr>
      </w:pPr>
      <w:r>
        <w:rPr>
          <w:rFonts w:hint="eastAsia"/>
        </w:rPr>
        <w:t>符合下列条件之一的，存在极端天气行车安全隐患：</w:t>
      </w:r>
    </w:p>
    <w:p w14:paraId="3B36D13F" w14:textId="77777777" w:rsidR="008F6147" w:rsidRDefault="00000000">
      <w:pPr>
        <w:pStyle w:val="afd"/>
        <w:numPr>
          <w:ilvl w:val="0"/>
          <w:numId w:val="41"/>
        </w:numPr>
      </w:pPr>
      <w:r>
        <w:rPr>
          <w:rFonts w:hint="eastAsia"/>
        </w:rPr>
        <w:t>地面线、高架线的车辆、通信、信号等运行控制系统应对极端雨雪天气的防范措施不完备；</w:t>
      </w:r>
    </w:p>
    <w:p w14:paraId="41062179" w14:textId="77777777" w:rsidR="008F6147" w:rsidRDefault="00000000">
      <w:pPr>
        <w:pStyle w:val="afd"/>
      </w:pPr>
      <w:r>
        <w:rPr>
          <w:rFonts w:hint="eastAsia"/>
        </w:rPr>
        <w:t>地面线、高架线的配线道岔及车场线咽喉区的关键道岔不符合极端雨雪天气安全运营使用要求；</w:t>
      </w:r>
    </w:p>
    <w:p w14:paraId="233EF2A7" w14:textId="77777777" w:rsidR="008F6147" w:rsidRDefault="00000000">
      <w:pPr>
        <w:pStyle w:val="afd"/>
      </w:pPr>
      <w:r>
        <w:rPr>
          <w:rFonts w:hint="eastAsia"/>
        </w:rPr>
        <w:t>地面线、高架线防雷系统不符合雷暴日安全要求。</w:t>
      </w:r>
    </w:p>
    <w:p w14:paraId="40EFC663" w14:textId="77777777" w:rsidR="008F6147" w:rsidRDefault="00000000">
      <w:pPr>
        <w:pStyle w:val="afff4"/>
        <w:tabs>
          <w:tab w:val="left" w:pos="0"/>
        </w:tabs>
        <w:ind w:left="0"/>
        <w:rPr>
          <w:rFonts w:hint="eastAsia"/>
        </w:rPr>
      </w:pPr>
      <w:r>
        <w:rPr>
          <w:rFonts w:ascii="黑体" w:eastAsia="黑体" w:hAnsi="黑体" w:cs="黑体" w:hint="eastAsia"/>
        </w:rPr>
        <w:t>服务提升条件</w:t>
      </w:r>
    </w:p>
    <w:p w14:paraId="499A9603" w14:textId="77777777" w:rsidR="008F6147" w:rsidRDefault="00000000">
      <w:pPr>
        <w:pStyle w:val="afffffffffc"/>
        <w:tabs>
          <w:tab w:val="left" w:pos="851"/>
        </w:tabs>
        <w:rPr>
          <w:rFonts w:hint="eastAsia"/>
        </w:rPr>
      </w:pPr>
      <w:r>
        <w:rPr>
          <w:rFonts w:hint="eastAsia"/>
        </w:rPr>
        <w:t>车辆基地的出入线能力不满足正线行车间隔需求。</w:t>
      </w:r>
    </w:p>
    <w:p w14:paraId="4A79C6F5" w14:textId="77777777" w:rsidR="008F6147" w:rsidRDefault="00000000">
      <w:pPr>
        <w:pStyle w:val="afffffffffc"/>
        <w:tabs>
          <w:tab w:val="left" w:pos="851"/>
        </w:tabs>
        <w:rPr>
          <w:rFonts w:hint="eastAsia"/>
        </w:rPr>
      </w:pPr>
      <w:r>
        <w:rPr>
          <w:rFonts w:hint="eastAsia"/>
        </w:rPr>
        <w:t>设备系统不满足系统稳定性要求或不满足网络安全等级保护相关要求。</w:t>
      </w:r>
    </w:p>
    <w:p w14:paraId="3CD284FD" w14:textId="77777777" w:rsidR="008F6147" w:rsidRDefault="00000000">
      <w:pPr>
        <w:pStyle w:val="afffffffffc"/>
        <w:tabs>
          <w:tab w:val="left" w:pos="851"/>
        </w:tabs>
        <w:rPr>
          <w:rFonts w:hint="eastAsia"/>
        </w:rPr>
      </w:pPr>
      <w:r>
        <w:rPr>
          <w:rFonts w:hint="eastAsia"/>
        </w:rPr>
        <w:t>设备机房环境不满足设备运行环境要求且影响其正常运行。</w:t>
      </w:r>
    </w:p>
    <w:p w14:paraId="7344AB88" w14:textId="77777777" w:rsidR="008F6147" w:rsidRDefault="00000000">
      <w:pPr>
        <w:pStyle w:val="afffffffffc"/>
        <w:tabs>
          <w:tab w:val="left" w:pos="851"/>
        </w:tabs>
        <w:rPr>
          <w:rFonts w:hint="eastAsia"/>
        </w:rPr>
      </w:pPr>
      <w:r>
        <w:rPr>
          <w:rFonts w:hint="eastAsia"/>
        </w:rPr>
        <w:t>单台配电变压器高峰期负载率超过100%且过载运行时间超过变压器允许短时过载时间限制，或当一台主变压器退出运行，其余主变压器不能负担供电范围内的一、二级负荷，或牵引整流机组不满足100%额定、连续，150%、2 h，300%、1 min的要求。</w:t>
      </w:r>
    </w:p>
    <w:p w14:paraId="2C758781" w14:textId="77777777" w:rsidR="008F6147" w:rsidRDefault="00000000">
      <w:pPr>
        <w:pStyle w:val="afffffffffc"/>
        <w:tabs>
          <w:tab w:val="left" w:pos="851"/>
        </w:tabs>
        <w:rPr>
          <w:rFonts w:hint="eastAsia"/>
        </w:rPr>
      </w:pPr>
      <w:r>
        <w:rPr>
          <w:rFonts w:hint="eastAsia"/>
        </w:rPr>
        <w:t>设备系统备用电源供电持续时间达不到提升供电可靠性的需求。</w:t>
      </w:r>
    </w:p>
    <w:p w14:paraId="33DC2686" w14:textId="77777777" w:rsidR="008F6147" w:rsidRDefault="00000000">
      <w:pPr>
        <w:pStyle w:val="afffffffffc"/>
        <w:tabs>
          <w:tab w:val="left" w:pos="851"/>
        </w:tabs>
        <w:rPr>
          <w:rFonts w:hint="eastAsia"/>
        </w:rPr>
      </w:pPr>
      <w:r>
        <w:rPr>
          <w:rFonts w:hint="eastAsia"/>
        </w:rPr>
        <w:t>电力调度不能在控制中心进行全线电力调度监控。</w:t>
      </w:r>
    </w:p>
    <w:p w14:paraId="1FBEA12C" w14:textId="77777777" w:rsidR="008F6147" w:rsidRDefault="00000000">
      <w:pPr>
        <w:pStyle w:val="afffffffffc"/>
        <w:tabs>
          <w:tab w:val="left" w:pos="851"/>
        </w:tabs>
        <w:rPr>
          <w:rFonts w:hint="eastAsia"/>
        </w:rPr>
      </w:pPr>
      <w:r>
        <w:rPr>
          <w:rFonts w:hint="eastAsia"/>
        </w:rPr>
        <w:t>接触轨供电制式的线路在车站综合控制室IBP盘不能实现接触轨紧急断电。</w:t>
      </w:r>
    </w:p>
    <w:p w14:paraId="6F39DB31" w14:textId="77777777" w:rsidR="008F6147" w:rsidRDefault="00000000">
      <w:pPr>
        <w:pStyle w:val="afffffffffc"/>
        <w:tabs>
          <w:tab w:val="left" w:pos="851"/>
        </w:tabs>
        <w:rPr>
          <w:rFonts w:hint="eastAsia"/>
        </w:rPr>
      </w:pPr>
      <w:r>
        <w:rPr>
          <w:rFonts w:hint="eastAsia"/>
        </w:rPr>
        <w:t>通信传输系统容量不能满足相关业务系统全线数据承载要求。</w:t>
      </w:r>
    </w:p>
    <w:p w14:paraId="199AC836" w14:textId="77777777" w:rsidR="008F6147" w:rsidRDefault="00000000">
      <w:pPr>
        <w:pStyle w:val="afffffffffc"/>
        <w:tabs>
          <w:tab w:val="left" w:pos="851"/>
        </w:tabs>
        <w:rPr>
          <w:rFonts w:hint="eastAsia"/>
        </w:rPr>
      </w:pPr>
      <w:r>
        <w:rPr>
          <w:rFonts w:hint="eastAsia"/>
        </w:rPr>
        <w:t>专用无线通信系统不满足运营管理和调度需求，系统中核心设备不满足新增基站接入，或无线场强覆盖区域不满足运营调度需求。</w:t>
      </w:r>
    </w:p>
    <w:p w14:paraId="61FF7830" w14:textId="77777777" w:rsidR="008F6147" w:rsidRDefault="00000000">
      <w:pPr>
        <w:pStyle w:val="afffffffffc"/>
        <w:tabs>
          <w:tab w:val="left" w:pos="851"/>
        </w:tabs>
        <w:rPr>
          <w:rFonts w:hint="eastAsia"/>
        </w:rPr>
      </w:pPr>
      <w:r>
        <w:rPr>
          <w:rFonts w:hint="eastAsia"/>
        </w:rPr>
        <w:t>车地无线通信系统不满足车地数据承载要求。</w:t>
      </w:r>
    </w:p>
    <w:p w14:paraId="20B2A899" w14:textId="77777777" w:rsidR="008F6147" w:rsidRDefault="00000000">
      <w:pPr>
        <w:pStyle w:val="afffffffffc"/>
        <w:tabs>
          <w:tab w:val="left" w:pos="851"/>
        </w:tabs>
        <w:rPr>
          <w:rFonts w:hint="eastAsia"/>
        </w:rPr>
      </w:pPr>
      <w:r>
        <w:rPr>
          <w:rFonts w:hint="eastAsia"/>
        </w:rPr>
        <w:t>信号系统的行车控制能力不满足行车间隔需求。</w:t>
      </w:r>
    </w:p>
    <w:p w14:paraId="00FAC349" w14:textId="77777777" w:rsidR="008F6147" w:rsidRDefault="00000000">
      <w:pPr>
        <w:pStyle w:val="afffffffffc"/>
        <w:tabs>
          <w:tab w:val="left" w:pos="851"/>
        </w:tabs>
        <w:rPr>
          <w:rFonts w:hint="eastAsia"/>
        </w:rPr>
      </w:pPr>
      <w:r>
        <w:rPr>
          <w:rFonts w:hint="eastAsia"/>
        </w:rPr>
        <w:t>信号系统的行车运行交路控制不满足多交路运行需求。</w:t>
      </w:r>
    </w:p>
    <w:p w14:paraId="2F2288DC" w14:textId="77777777" w:rsidR="008F6147" w:rsidRDefault="00000000">
      <w:pPr>
        <w:pStyle w:val="afffffffffc"/>
        <w:tabs>
          <w:tab w:val="left" w:pos="851"/>
        </w:tabs>
        <w:rPr>
          <w:rFonts w:hint="eastAsia"/>
        </w:rPr>
      </w:pPr>
      <w:r>
        <w:rPr>
          <w:rFonts w:hint="eastAsia"/>
        </w:rPr>
        <w:t>信号系统ATP、ATO、ATS、CI、DCS等子系统和电源设备不具备完备的冗余机制。</w:t>
      </w:r>
    </w:p>
    <w:p w14:paraId="5AE92262" w14:textId="77777777" w:rsidR="008F6147" w:rsidRDefault="00000000">
      <w:pPr>
        <w:pStyle w:val="afffffffffc"/>
        <w:tabs>
          <w:tab w:val="left" w:pos="851"/>
        </w:tabs>
        <w:rPr>
          <w:rFonts w:hint="eastAsia"/>
        </w:rPr>
      </w:pPr>
      <w:r>
        <w:rPr>
          <w:rFonts w:hint="eastAsia"/>
        </w:rPr>
        <w:t>专用电话系统未设置行车、电力、防灾、环控、维修、自动售检票调度电话。</w:t>
      </w:r>
    </w:p>
    <w:p w14:paraId="3CD8F35D" w14:textId="77777777" w:rsidR="008F6147" w:rsidRDefault="00000000">
      <w:pPr>
        <w:pStyle w:val="afffffffffc"/>
        <w:tabs>
          <w:tab w:val="left" w:pos="851"/>
        </w:tabs>
        <w:rPr>
          <w:rFonts w:hint="eastAsia"/>
        </w:rPr>
      </w:pPr>
      <w:r>
        <w:rPr>
          <w:rFonts w:hint="eastAsia"/>
        </w:rPr>
        <w:t>广播系统的覆盖范围、功能等不满足运营管理需求。</w:t>
      </w:r>
    </w:p>
    <w:p w14:paraId="69FD0C34" w14:textId="77777777" w:rsidR="008F6147" w:rsidRDefault="00000000">
      <w:pPr>
        <w:pStyle w:val="afffffffffc"/>
        <w:tabs>
          <w:tab w:val="left" w:pos="851"/>
        </w:tabs>
        <w:rPr>
          <w:rFonts w:hint="eastAsia"/>
        </w:rPr>
      </w:pPr>
      <w:r>
        <w:rPr>
          <w:rFonts w:hint="eastAsia"/>
        </w:rPr>
        <w:t>视频监视系统前端安装、点位设置、录像存储时间、摄像机等核心设备基础指标、系统整体功能性能及互联互通协议不满足提升系统安全性的需求。</w:t>
      </w:r>
    </w:p>
    <w:p w14:paraId="2BCA036E" w14:textId="77777777" w:rsidR="008F6147" w:rsidRDefault="00000000">
      <w:pPr>
        <w:pStyle w:val="afffffffffc"/>
        <w:tabs>
          <w:tab w:val="left" w:pos="851"/>
        </w:tabs>
        <w:rPr>
          <w:rFonts w:hint="eastAsia"/>
        </w:rPr>
      </w:pPr>
      <w:r>
        <w:rPr>
          <w:rFonts w:hint="eastAsia"/>
        </w:rPr>
        <w:t>广播系统、视频监视系统、乘客信息系统、自动售检票、门禁、站台屏蔽门等系统未与综合监控系统互联；环境与设备监控系统不具备车站及区间机电设备监控、执行防灾及阻塞模式、车站环境监测、车站环境和设备的管理、系统用能计量、设备节能运行管理与控制功能。</w:t>
      </w:r>
    </w:p>
    <w:p w14:paraId="7FF252F2" w14:textId="77777777" w:rsidR="008F6147" w:rsidRDefault="00000000">
      <w:pPr>
        <w:pStyle w:val="afffffffffc"/>
        <w:tabs>
          <w:tab w:val="left" w:pos="851"/>
        </w:tabs>
        <w:rPr>
          <w:rFonts w:hint="eastAsia"/>
        </w:rPr>
      </w:pPr>
      <w:r>
        <w:rPr>
          <w:rFonts w:hint="eastAsia"/>
        </w:rPr>
        <w:t>重要设施的通道门、系统和设备用房门及管理用房门未设置门禁系统。</w:t>
      </w:r>
    </w:p>
    <w:p w14:paraId="0E6512C4" w14:textId="77777777" w:rsidR="008F6147" w:rsidRDefault="00000000">
      <w:pPr>
        <w:pStyle w:val="afffffffffc"/>
        <w:tabs>
          <w:tab w:val="left" w:pos="851"/>
        </w:tabs>
        <w:rPr>
          <w:rFonts w:hint="eastAsia"/>
        </w:rPr>
      </w:pPr>
      <w:r>
        <w:rPr>
          <w:rFonts w:hint="eastAsia"/>
        </w:rPr>
        <w:t>乘客信息系统不满足新增运营管理需要。</w:t>
      </w:r>
    </w:p>
    <w:p w14:paraId="568D9EA0" w14:textId="77777777" w:rsidR="008F6147" w:rsidRDefault="00000000">
      <w:pPr>
        <w:pStyle w:val="afffffffffc"/>
        <w:tabs>
          <w:tab w:val="left" w:pos="851"/>
        </w:tabs>
        <w:rPr>
          <w:rFonts w:hint="eastAsia"/>
        </w:rPr>
      </w:pPr>
      <w:r>
        <w:rPr>
          <w:rFonts w:hint="eastAsia"/>
        </w:rPr>
        <w:t>自动售检票系统架构或系统设备功能不满足票务服务新需求。</w:t>
      </w:r>
    </w:p>
    <w:p w14:paraId="120B4D86" w14:textId="77777777" w:rsidR="008F6147" w:rsidRDefault="00000000">
      <w:pPr>
        <w:pStyle w:val="afff4"/>
        <w:ind w:left="0"/>
        <w:rPr>
          <w:rFonts w:hint="eastAsia"/>
        </w:rPr>
      </w:pPr>
      <w:r>
        <w:rPr>
          <w:rFonts w:ascii="黑体" w:eastAsia="黑体" w:hAnsi="黑体" w:cs="黑体" w:hint="eastAsia"/>
        </w:rPr>
        <w:t>效益提升条件</w:t>
      </w:r>
    </w:p>
    <w:p w14:paraId="56A9C8A6" w14:textId="77777777" w:rsidR="008F6147" w:rsidRDefault="00000000">
      <w:pPr>
        <w:pStyle w:val="afffffffffc"/>
        <w:tabs>
          <w:tab w:val="left" w:pos="851"/>
        </w:tabs>
        <w:rPr>
          <w:rFonts w:hint="eastAsia"/>
        </w:rPr>
      </w:pPr>
      <w:r>
        <w:rPr>
          <w:rFonts w:hint="eastAsia"/>
        </w:rPr>
        <w:t>因技术革新出现了更为节能的设备产品。</w:t>
      </w:r>
    </w:p>
    <w:p w14:paraId="4A836045" w14:textId="77777777" w:rsidR="008F6147" w:rsidRDefault="00000000">
      <w:pPr>
        <w:pStyle w:val="afffffffffc"/>
        <w:tabs>
          <w:tab w:val="left" w:pos="851"/>
        </w:tabs>
        <w:rPr>
          <w:rFonts w:hint="eastAsia"/>
        </w:rPr>
      </w:pPr>
      <w:r>
        <w:rPr>
          <w:rFonts w:hint="eastAsia"/>
        </w:rPr>
        <w:t>列车ATO驾驶模式下未实现节能功能。</w:t>
      </w:r>
    </w:p>
    <w:p w14:paraId="2D111A59" w14:textId="77777777" w:rsidR="008F6147" w:rsidRDefault="00000000">
      <w:pPr>
        <w:pStyle w:val="afffffffffc"/>
        <w:tabs>
          <w:tab w:val="left" w:pos="851"/>
        </w:tabs>
        <w:rPr>
          <w:rFonts w:hint="eastAsia"/>
        </w:rPr>
      </w:pPr>
      <w:r>
        <w:rPr>
          <w:rFonts w:hint="eastAsia"/>
        </w:rPr>
        <w:t>交叉线路或平行线路之间未设置联络线。</w:t>
      </w:r>
    </w:p>
    <w:p w14:paraId="042C95A9" w14:textId="77777777" w:rsidR="008F6147" w:rsidRDefault="00000000">
      <w:pPr>
        <w:pStyle w:val="afffffffffc"/>
        <w:tabs>
          <w:tab w:val="left" w:pos="851"/>
        </w:tabs>
        <w:rPr>
          <w:rFonts w:hint="eastAsia"/>
        </w:rPr>
      </w:pPr>
      <w:r>
        <w:rPr>
          <w:rFonts w:hint="eastAsia"/>
        </w:rPr>
        <w:t>跨线运行线路的运营控制中心未进行整合。</w:t>
      </w:r>
    </w:p>
    <w:p w14:paraId="3D763941" w14:textId="77777777" w:rsidR="008F6147" w:rsidRDefault="00000000">
      <w:pPr>
        <w:pStyle w:val="afffffffffc"/>
        <w:tabs>
          <w:tab w:val="left" w:pos="851"/>
        </w:tabs>
        <w:rPr>
          <w:rFonts w:hint="eastAsia"/>
        </w:rPr>
      </w:pPr>
      <w:r>
        <w:rPr>
          <w:rFonts w:hint="eastAsia"/>
        </w:rPr>
        <w:t>车辆基地未结合日照条件和地理位置设置太阳能光伏发电系统。</w:t>
      </w:r>
    </w:p>
    <w:p w14:paraId="7B7F49AD" w14:textId="77777777" w:rsidR="008F6147" w:rsidRDefault="00000000">
      <w:pPr>
        <w:pStyle w:val="afffffffffc"/>
        <w:tabs>
          <w:tab w:val="left" w:pos="851"/>
        </w:tabs>
        <w:rPr>
          <w:rFonts w:hint="eastAsia"/>
        </w:rPr>
      </w:pPr>
      <w:r>
        <w:rPr>
          <w:rFonts w:hint="eastAsia"/>
        </w:rPr>
        <w:t>车辆基地相关资源未在线网内统筹使用。</w:t>
      </w:r>
    </w:p>
    <w:p w14:paraId="5D3A7499" w14:textId="77777777" w:rsidR="008F6147" w:rsidRDefault="00000000">
      <w:pPr>
        <w:pStyle w:val="afffffffffc"/>
        <w:tabs>
          <w:tab w:val="left" w:pos="851"/>
        </w:tabs>
        <w:rPr>
          <w:rFonts w:hint="eastAsia"/>
        </w:rPr>
      </w:pPr>
      <w:r>
        <w:rPr>
          <w:rFonts w:hint="eastAsia"/>
        </w:rPr>
        <w:t>设施设备系统不满足全寿命周期信息化、智能化管理需求。</w:t>
      </w:r>
    </w:p>
    <w:p w14:paraId="2697EA13" w14:textId="77777777" w:rsidR="008F6147" w:rsidRDefault="00000000">
      <w:pPr>
        <w:pStyle w:val="afff2"/>
        <w:spacing w:before="240" w:after="240"/>
        <w:rPr>
          <w:color w:val="000000" w:themeColor="text1"/>
        </w:rPr>
      </w:pPr>
      <w:bookmarkStart w:id="58" w:name="_Toc133163162"/>
      <w:bookmarkStart w:id="59" w:name="_Toc133163094"/>
      <w:bookmarkStart w:id="60" w:name="_Toc185537296"/>
      <w:r>
        <w:rPr>
          <w:rFonts w:hint="eastAsia"/>
          <w:color w:val="000000" w:themeColor="text1"/>
        </w:rPr>
        <w:t>改造设计要求</w:t>
      </w:r>
      <w:bookmarkEnd w:id="58"/>
      <w:bookmarkEnd w:id="59"/>
      <w:bookmarkEnd w:id="60"/>
    </w:p>
    <w:p w14:paraId="2CFBA23C" w14:textId="77777777" w:rsidR="008F6147" w:rsidRDefault="00000000">
      <w:pPr>
        <w:pStyle w:val="afff3"/>
        <w:spacing w:before="120" w:after="120"/>
        <w:rPr>
          <w:color w:val="000000" w:themeColor="text1"/>
        </w:rPr>
      </w:pPr>
      <w:bookmarkStart w:id="61" w:name="_Toc133163163"/>
      <w:bookmarkStart w:id="62" w:name="_Toc133163095"/>
      <w:bookmarkStart w:id="63" w:name="_Toc185537297"/>
      <w:r>
        <w:rPr>
          <w:rFonts w:hint="eastAsia"/>
          <w:color w:val="000000" w:themeColor="text1"/>
        </w:rPr>
        <w:t>一般</w:t>
      </w:r>
      <w:bookmarkEnd w:id="61"/>
      <w:bookmarkEnd w:id="62"/>
      <w:r>
        <w:rPr>
          <w:rFonts w:hint="eastAsia"/>
          <w:color w:val="000000" w:themeColor="text1"/>
        </w:rPr>
        <w:t>要求</w:t>
      </w:r>
      <w:bookmarkEnd w:id="63"/>
    </w:p>
    <w:p w14:paraId="1603CA24" w14:textId="77777777" w:rsidR="00843346" w:rsidRPr="009C433F" w:rsidRDefault="00843346" w:rsidP="00843346">
      <w:pPr>
        <w:pStyle w:val="afffffffffd"/>
        <w:rPr>
          <w:rFonts w:hint="eastAsia"/>
          <w:color w:val="000000" w:themeColor="text1"/>
        </w:rPr>
      </w:pPr>
      <w:bookmarkStart w:id="64" w:name="_Toc133163172"/>
      <w:bookmarkStart w:id="65" w:name="_Toc133163104"/>
      <w:bookmarkStart w:id="66" w:name="_Toc133163165"/>
      <w:bookmarkStart w:id="67" w:name="_Toc133163097"/>
      <w:r w:rsidRPr="009C433F">
        <w:rPr>
          <w:rFonts w:hint="eastAsia"/>
          <w:color w:val="000000" w:themeColor="text1"/>
        </w:rPr>
        <w:lastRenderedPageBreak/>
        <w:t>在开展改造设计前，应进行现状调查工作（参考附录A表A.1），包含但不限于以下内容：</w:t>
      </w:r>
    </w:p>
    <w:p w14:paraId="2A6E8EB6" w14:textId="77777777" w:rsidR="00843346" w:rsidRPr="005F51A3" w:rsidRDefault="00843346" w:rsidP="00843346">
      <w:pPr>
        <w:pStyle w:val="afd"/>
        <w:numPr>
          <w:ilvl w:val="0"/>
          <w:numId w:val="42"/>
        </w:numPr>
        <w:rPr>
          <w:color w:val="000000" w:themeColor="text1"/>
        </w:rPr>
      </w:pPr>
      <w:r w:rsidRPr="005F51A3">
        <w:rPr>
          <w:rFonts w:hint="eastAsia"/>
          <w:color w:val="000000" w:themeColor="text1"/>
        </w:rPr>
        <w:t>收集整理和调研现状资料；</w:t>
      </w:r>
    </w:p>
    <w:p w14:paraId="6E65A877" w14:textId="77777777" w:rsidR="00843346" w:rsidRPr="005F51A3" w:rsidRDefault="00843346" w:rsidP="00843346">
      <w:pPr>
        <w:pStyle w:val="afd"/>
        <w:numPr>
          <w:ilvl w:val="0"/>
          <w:numId w:val="42"/>
        </w:numPr>
        <w:rPr>
          <w:color w:val="000000" w:themeColor="text1"/>
        </w:rPr>
      </w:pPr>
      <w:r w:rsidRPr="005F51A3">
        <w:rPr>
          <w:rFonts w:hint="eastAsia"/>
          <w:color w:val="000000" w:themeColor="text1"/>
        </w:rPr>
        <w:t>对现场进行实地调研及测绘分析；</w:t>
      </w:r>
    </w:p>
    <w:p w14:paraId="4CFCE0F4" w14:textId="77777777" w:rsidR="00843346" w:rsidRPr="005F51A3" w:rsidRDefault="00843346" w:rsidP="00843346">
      <w:pPr>
        <w:pStyle w:val="afd"/>
        <w:numPr>
          <w:ilvl w:val="0"/>
          <w:numId w:val="42"/>
        </w:numPr>
        <w:rPr>
          <w:color w:val="000000" w:themeColor="text1"/>
        </w:rPr>
      </w:pPr>
      <w:r w:rsidRPr="005F51A3">
        <w:rPr>
          <w:rFonts w:hint="eastAsia"/>
          <w:color w:val="000000" w:themeColor="text1"/>
        </w:rPr>
        <w:t>对设备系统现状调查和分析；</w:t>
      </w:r>
    </w:p>
    <w:p w14:paraId="1C4ED712" w14:textId="77777777" w:rsidR="00843346" w:rsidRPr="005F51A3" w:rsidRDefault="00843346" w:rsidP="00843346">
      <w:pPr>
        <w:pStyle w:val="afd"/>
        <w:numPr>
          <w:ilvl w:val="0"/>
          <w:numId w:val="42"/>
        </w:numPr>
        <w:rPr>
          <w:color w:val="000000" w:themeColor="text1"/>
        </w:rPr>
      </w:pPr>
      <w:r w:rsidRPr="005F51A3">
        <w:rPr>
          <w:rFonts w:hint="eastAsia"/>
          <w:color w:val="000000" w:themeColor="text1"/>
        </w:rPr>
        <w:t>执行必要的检测、试验、评估及认证等。</w:t>
      </w:r>
    </w:p>
    <w:p w14:paraId="179D8CA2" w14:textId="77777777" w:rsidR="00843346" w:rsidRPr="009C433F" w:rsidRDefault="00843346" w:rsidP="00843346">
      <w:pPr>
        <w:pStyle w:val="afffffffffd"/>
        <w:rPr>
          <w:rFonts w:hint="eastAsia"/>
          <w:color w:val="000000" w:themeColor="text1"/>
        </w:rPr>
      </w:pPr>
      <w:r w:rsidRPr="009C433F">
        <w:rPr>
          <w:rFonts w:hint="eastAsia"/>
          <w:color w:val="000000" w:themeColor="text1"/>
        </w:rPr>
        <w:t>既有线线路改造应进行线路平面、纵断面及控制性断面测量，作为设计输入条件。</w:t>
      </w:r>
    </w:p>
    <w:p w14:paraId="1228D415" w14:textId="77777777" w:rsidR="00843346" w:rsidRDefault="00843346" w:rsidP="00843346">
      <w:pPr>
        <w:pStyle w:val="afffffffffd"/>
        <w:rPr>
          <w:rFonts w:hint="eastAsia"/>
          <w:color w:val="000000" w:themeColor="text1"/>
        </w:rPr>
      </w:pPr>
      <w:r w:rsidRPr="002C5557">
        <w:rPr>
          <w:rFonts w:hint="eastAsia"/>
          <w:color w:val="000000" w:themeColor="text1"/>
        </w:rPr>
        <w:t>对轨道交通线网有系统性影响的改造项目，如延伸线路、新建联络线、增设车站等，应符合线网规划，结合功能定位、周边规划、客流预测、工程实施难度等开展城市轨道交通规划论证工作。</w:t>
      </w:r>
    </w:p>
    <w:p w14:paraId="435CEA11" w14:textId="77777777" w:rsidR="00843346" w:rsidRDefault="00843346" w:rsidP="00843346">
      <w:pPr>
        <w:pStyle w:val="afffffffffd"/>
        <w:rPr>
          <w:rFonts w:hint="eastAsia"/>
          <w:color w:val="000000" w:themeColor="text1"/>
        </w:rPr>
      </w:pPr>
      <w:r w:rsidRPr="009D4605">
        <w:rPr>
          <w:rFonts w:hint="eastAsia"/>
          <w:color w:val="000000" w:themeColor="text1"/>
        </w:rPr>
        <w:t>对既有线运营组织有系统性影响的改造项目，如线路增设车站、调整列车运营交路、增加或缩短发车间隔等，应开展城市轨道交通客流预测工作。</w:t>
      </w:r>
    </w:p>
    <w:p w14:paraId="5E8C701B" w14:textId="77777777" w:rsidR="00843346" w:rsidRDefault="00843346" w:rsidP="00843346">
      <w:pPr>
        <w:pStyle w:val="afffffffffd"/>
        <w:rPr>
          <w:rFonts w:hint="eastAsia"/>
          <w:color w:val="000000" w:themeColor="text1"/>
        </w:rPr>
      </w:pPr>
      <w:r w:rsidRPr="009C433F">
        <w:rPr>
          <w:rFonts w:hint="eastAsia"/>
          <w:color w:val="000000" w:themeColor="text1"/>
        </w:rPr>
        <w:t>对既有线车站运营组织有系统性影响的改造项目，如增设出入口、进出站流线改造、换乘车站改造等，应开展车站改造方案的仿真分析评估工作。</w:t>
      </w:r>
    </w:p>
    <w:p w14:paraId="4CB5A528" w14:textId="77777777" w:rsidR="00843346" w:rsidRDefault="00843346" w:rsidP="00843346">
      <w:pPr>
        <w:pStyle w:val="afffffffffd"/>
        <w:rPr>
          <w:rFonts w:hint="eastAsia"/>
          <w:color w:val="000000" w:themeColor="text1"/>
        </w:rPr>
      </w:pPr>
      <w:r w:rsidRPr="009C433F">
        <w:rPr>
          <w:rFonts w:hint="eastAsia"/>
          <w:color w:val="000000" w:themeColor="text1"/>
        </w:rPr>
        <w:t>既有线改造应基于现状条件，满足运营功能和运行管理的需求，经技术经济比选之后，综合确定改造范围及改造方案。</w:t>
      </w:r>
    </w:p>
    <w:p w14:paraId="6F8DD834" w14:textId="77777777" w:rsidR="00843346" w:rsidRPr="009C433F" w:rsidRDefault="00843346" w:rsidP="00843346">
      <w:pPr>
        <w:pStyle w:val="afffffffffd"/>
        <w:rPr>
          <w:rFonts w:hint="eastAsia"/>
          <w:color w:val="000000" w:themeColor="text1"/>
        </w:rPr>
      </w:pPr>
      <w:r w:rsidRPr="009C433F">
        <w:rPr>
          <w:rFonts w:hint="eastAsia"/>
          <w:color w:val="000000" w:themeColor="text1"/>
        </w:rPr>
        <w:t>既有线改造设计不应降低线路系统能力、线路运营服务水平，必要时应采取相关措施。</w:t>
      </w:r>
    </w:p>
    <w:p w14:paraId="2FAC3994" w14:textId="77777777" w:rsidR="00843346" w:rsidRPr="009C433F" w:rsidRDefault="00843346" w:rsidP="00843346">
      <w:pPr>
        <w:pStyle w:val="afffffffffd"/>
        <w:rPr>
          <w:rFonts w:hint="eastAsia"/>
          <w:color w:val="000000" w:themeColor="text1"/>
        </w:rPr>
      </w:pPr>
      <w:r w:rsidRPr="009C433F">
        <w:rPr>
          <w:rFonts w:hint="eastAsia"/>
          <w:color w:val="000000" w:themeColor="text1"/>
        </w:rPr>
        <w:t>由相关设备系统或土建改造引发的配套设备系统改造，不宜进行整体改造。设备系统进行整体改造时，宜结合北京市城市轨道交通云平台系统的整体规划及运营主体的管理模式、自身运营需求等特点，提供针对性的改造方案。</w:t>
      </w:r>
    </w:p>
    <w:p w14:paraId="7D29B1D0" w14:textId="77777777" w:rsidR="00843346" w:rsidRPr="009C433F" w:rsidRDefault="00843346" w:rsidP="00843346">
      <w:pPr>
        <w:pStyle w:val="afffffffffd"/>
        <w:rPr>
          <w:rFonts w:hint="eastAsia"/>
          <w:color w:val="000000" w:themeColor="text1"/>
        </w:rPr>
      </w:pPr>
      <w:r w:rsidRPr="009C433F">
        <w:rPr>
          <w:rFonts w:hint="eastAsia"/>
          <w:color w:val="000000" w:themeColor="text1"/>
        </w:rPr>
        <w:t>改造工程不应低于建设时采用的技术标准，扩建部分和系统性整体改造宜执行现行技术标准；无障碍服务设施及节能等应执行现行技术标准，受既有结构限制无法执行的，不应低于建设时采用的技术标准。</w:t>
      </w:r>
    </w:p>
    <w:p w14:paraId="529896F6" w14:textId="2593FD5F" w:rsidR="00843346" w:rsidRPr="00843346" w:rsidRDefault="00843346" w:rsidP="00843346">
      <w:pPr>
        <w:pStyle w:val="afffffffffd"/>
        <w:rPr>
          <w:rFonts w:hint="eastAsia"/>
          <w:color w:val="000000" w:themeColor="text1"/>
        </w:rPr>
      </w:pPr>
      <w:r w:rsidRPr="009C433F">
        <w:rPr>
          <w:rFonts w:hint="eastAsia"/>
          <w:color w:val="000000" w:themeColor="text1"/>
        </w:rPr>
        <w:t>既有线改造</w:t>
      </w:r>
      <w:r>
        <w:rPr>
          <w:rFonts w:hint="eastAsia"/>
          <w:color w:val="000000" w:themeColor="text1"/>
        </w:rPr>
        <w:t>不得降低现有消防安全水平；消防设计宜符合现行规范，困难情况下不应</w:t>
      </w:r>
      <w:r w:rsidRPr="009C433F">
        <w:rPr>
          <w:rFonts w:hint="eastAsia"/>
          <w:color w:val="000000" w:themeColor="text1"/>
        </w:rPr>
        <w:t>低于既有线建设时消防标准。</w:t>
      </w:r>
    </w:p>
    <w:p w14:paraId="2D0C302A" w14:textId="77777777" w:rsidR="008F6147" w:rsidRDefault="00000000">
      <w:pPr>
        <w:pStyle w:val="afff3"/>
        <w:spacing w:before="120" w:after="120"/>
        <w:rPr>
          <w:color w:val="000000" w:themeColor="text1"/>
        </w:rPr>
      </w:pPr>
      <w:bookmarkStart w:id="68" w:name="_Toc133163173"/>
      <w:bookmarkStart w:id="69" w:name="_Toc133163105"/>
      <w:bookmarkStart w:id="70" w:name="_Toc185537298"/>
      <w:bookmarkEnd w:id="64"/>
      <w:bookmarkEnd w:id="65"/>
      <w:bookmarkEnd w:id="66"/>
      <w:bookmarkEnd w:id="67"/>
      <w:r>
        <w:rPr>
          <w:rFonts w:hint="eastAsia"/>
          <w:color w:val="000000" w:themeColor="text1"/>
        </w:rPr>
        <w:t>客流</w:t>
      </w:r>
      <w:bookmarkEnd w:id="68"/>
      <w:bookmarkEnd w:id="69"/>
      <w:r>
        <w:rPr>
          <w:rFonts w:hint="eastAsia"/>
          <w:color w:val="000000" w:themeColor="text1"/>
        </w:rPr>
        <w:t>分析与预测</w:t>
      </w:r>
      <w:bookmarkEnd w:id="70"/>
    </w:p>
    <w:p w14:paraId="47A09433" w14:textId="77777777" w:rsidR="008F6147" w:rsidRDefault="00000000">
      <w:pPr>
        <w:pStyle w:val="afffffffffd"/>
        <w:rPr>
          <w:rFonts w:hint="eastAsia"/>
          <w:color w:val="000000" w:themeColor="text1"/>
        </w:rPr>
      </w:pPr>
      <w:r>
        <w:rPr>
          <w:rFonts w:hint="eastAsia"/>
          <w:color w:val="000000" w:themeColor="text1"/>
        </w:rPr>
        <w:t>改造工程客流预测主要适用于跨线运行、增购车、快慢车、多交路、扩编组、缩间隔、增加车站、增设出入口、换乘车站改造等工程类型。</w:t>
      </w:r>
    </w:p>
    <w:p w14:paraId="7662334E" w14:textId="77777777" w:rsidR="008F6147" w:rsidRDefault="00000000">
      <w:pPr>
        <w:pStyle w:val="afffffffffd"/>
        <w:rPr>
          <w:rFonts w:hint="eastAsia"/>
          <w:color w:val="000000" w:themeColor="text1"/>
        </w:rPr>
      </w:pPr>
      <w:r>
        <w:rPr>
          <w:rFonts w:hint="eastAsia"/>
          <w:color w:val="000000" w:themeColor="text1"/>
        </w:rPr>
        <w:t>客流预测年限、预测流程、预测方法、预测模型应参照DB 11/T 786相关要求执行。</w:t>
      </w:r>
    </w:p>
    <w:p w14:paraId="30571BD1" w14:textId="77777777" w:rsidR="008F6147" w:rsidRDefault="00000000">
      <w:pPr>
        <w:pStyle w:val="afffffffffd"/>
        <w:rPr>
          <w:rFonts w:hint="eastAsia"/>
          <w:color w:val="000000" w:themeColor="text1"/>
        </w:rPr>
      </w:pPr>
      <w:r>
        <w:rPr>
          <w:rFonts w:hint="eastAsia"/>
          <w:color w:val="000000" w:themeColor="text1"/>
        </w:rPr>
        <w:t>客流预测依据应包括改造工程项目建议书、可行性研究报告等相关文件。</w:t>
      </w:r>
    </w:p>
    <w:p w14:paraId="18D2EABC" w14:textId="77777777" w:rsidR="008F6147" w:rsidRDefault="00000000">
      <w:pPr>
        <w:pStyle w:val="afffffffffd"/>
        <w:rPr>
          <w:rFonts w:hint="eastAsia"/>
          <w:color w:val="000000" w:themeColor="text1"/>
        </w:rPr>
      </w:pPr>
      <w:r>
        <w:rPr>
          <w:rFonts w:hint="eastAsia"/>
          <w:color w:val="000000" w:themeColor="text1"/>
        </w:rPr>
        <w:t>应对客流预测研究范围和改造工程影响范围内的城市现状出行特征和城市轨道交通现状客流特征进行分析，具体应包括下列内容：</w:t>
      </w:r>
    </w:p>
    <w:p w14:paraId="6E83DE8C" w14:textId="77777777" w:rsidR="008F6147" w:rsidRDefault="00000000">
      <w:pPr>
        <w:pStyle w:val="afd"/>
        <w:numPr>
          <w:ilvl w:val="0"/>
          <w:numId w:val="43"/>
        </w:numPr>
        <w:rPr>
          <w:color w:val="000000" w:themeColor="text1"/>
        </w:rPr>
      </w:pPr>
      <w:r>
        <w:rPr>
          <w:rFonts w:hint="eastAsia"/>
          <w:color w:val="000000" w:themeColor="text1"/>
        </w:rPr>
        <w:t>城市现状出行特征分析包括：出行总量、出行结构、各方式出行量、出行时空分布特征、出行费用、出行时耗等；</w:t>
      </w:r>
    </w:p>
    <w:p w14:paraId="53FDA029" w14:textId="77777777" w:rsidR="008F6147" w:rsidRDefault="00000000">
      <w:pPr>
        <w:pStyle w:val="afd"/>
        <w:rPr>
          <w:color w:val="000000" w:themeColor="text1"/>
        </w:rPr>
      </w:pPr>
      <w:r>
        <w:rPr>
          <w:rFonts w:hint="eastAsia"/>
          <w:color w:val="000000" w:themeColor="text1"/>
        </w:rPr>
        <w:t>城市轨道交通现状客流特征分析包括：全日及高峰小时客运量、进站量、出站量、乘降量，客流起讫点分布、断面客流量、断面满载率、客流不均衡系数、乘坐距离、乘客出行时耗、换乘量、换乘距离、换乘时间、线网换乘系数、负荷强度、不同接驳交通方式进站客流量、出站客流量、接驳距离等。</w:t>
      </w:r>
    </w:p>
    <w:p w14:paraId="43F6361C" w14:textId="77777777" w:rsidR="008F6147" w:rsidRDefault="00000000">
      <w:pPr>
        <w:pStyle w:val="afffffffffd"/>
        <w:rPr>
          <w:rFonts w:hint="eastAsia"/>
          <w:color w:val="000000" w:themeColor="text1"/>
        </w:rPr>
      </w:pPr>
      <w:r>
        <w:rPr>
          <w:rFonts w:hint="eastAsia"/>
          <w:color w:val="000000" w:themeColor="text1"/>
        </w:rPr>
        <w:t>改造工程客流预测内容应包括预测研究范围和影响范围内的城市出行需求预测和城市轨道交通客流预测，具体应包括下列内容：</w:t>
      </w:r>
    </w:p>
    <w:p w14:paraId="5786BB9E" w14:textId="77777777" w:rsidR="008F6147" w:rsidRDefault="00000000">
      <w:pPr>
        <w:pStyle w:val="afd"/>
        <w:numPr>
          <w:ilvl w:val="0"/>
          <w:numId w:val="44"/>
        </w:numPr>
        <w:rPr>
          <w:color w:val="000000" w:themeColor="text1"/>
        </w:rPr>
      </w:pPr>
      <w:r>
        <w:rPr>
          <w:rFonts w:hint="eastAsia"/>
          <w:color w:val="000000" w:themeColor="text1"/>
        </w:rPr>
        <w:t>城市出行需求预测指标包括：出行总量、出行结构、各方式出行量、出行时空分布特征、出行费用、出行时耗等；</w:t>
      </w:r>
    </w:p>
    <w:p w14:paraId="66D8885E" w14:textId="77777777" w:rsidR="008F6147" w:rsidRDefault="00000000">
      <w:pPr>
        <w:pStyle w:val="afd"/>
        <w:numPr>
          <w:ilvl w:val="0"/>
          <w:numId w:val="44"/>
        </w:numPr>
        <w:rPr>
          <w:color w:val="000000" w:themeColor="text1"/>
        </w:rPr>
      </w:pPr>
      <w:r>
        <w:rPr>
          <w:rFonts w:hint="eastAsia"/>
          <w:color w:val="000000" w:themeColor="text1"/>
        </w:rPr>
        <w:t>城市轨道交通客流预测指标包括：全日及高峰小时客运量、进站量、出站量、乘降量、客流起讫点分布、断面客流量、断面满载率、客流不均衡系数、乘坐距离、乘客出行时耗、换乘量、换乘距离、换乘时间、线网换乘系数、负荷强度、不同接驳交通方式进站客流量、出站客流量、接驳距离等。</w:t>
      </w:r>
    </w:p>
    <w:p w14:paraId="1BF4748A" w14:textId="77777777" w:rsidR="008F6147" w:rsidRDefault="00000000">
      <w:pPr>
        <w:pStyle w:val="afffffffffd"/>
        <w:rPr>
          <w:rFonts w:hint="eastAsia"/>
          <w:color w:val="000000" w:themeColor="text1"/>
        </w:rPr>
      </w:pPr>
      <w:r>
        <w:rPr>
          <w:rFonts w:hint="eastAsia"/>
          <w:color w:val="000000" w:themeColor="text1"/>
        </w:rPr>
        <w:t>不同类型改造工程的客流预测内容在6.2.5的基础上，应针对改造工程特点及效果，重点关注客运量、运力、满载率、旅行速度、换乘便捷性、候车时间、受益受损客流规模等指标，以及改造前后的指标对比分析。</w:t>
      </w:r>
    </w:p>
    <w:p w14:paraId="0C278550" w14:textId="77777777" w:rsidR="008F6147" w:rsidRDefault="00000000">
      <w:pPr>
        <w:pStyle w:val="afffffffffd"/>
        <w:rPr>
          <w:rFonts w:hint="eastAsia"/>
          <w:color w:val="000000" w:themeColor="text1"/>
        </w:rPr>
      </w:pPr>
      <w:r>
        <w:rPr>
          <w:rFonts w:hint="eastAsia"/>
          <w:color w:val="000000" w:themeColor="text1"/>
        </w:rPr>
        <w:t>应针对不同客流预测年限选取不同敏感性因素，对客流指标进行敏感性分析。结合改造工程特</w:t>
      </w:r>
      <w:r>
        <w:rPr>
          <w:rFonts w:hint="eastAsia"/>
          <w:color w:val="000000" w:themeColor="text1"/>
        </w:rPr>
        <w:lastRenderedPageBreak/>
        <w:t>点，开通期、初期宜选取运营组织、接驳换乘等服务水平影响因素，近期、远期宜选取城市发展、线网规模等影响因素。</w:t>
      </w:r>
    </w:p>
    <w:p w14:paraId="633203DC" w14:textId="77777777" w:rsidR="008F6147" w:rsidRDefault="00000000">
      <w:pPr>
        <w:pStyle w:val="afff3"/>
        <w:spacing w:before="120" w:after="120"/>
        <w:rPr>
          <w:color w:val="000000" w:themeColor="text1"/>
        </w:rPr>
      </w:pPr>
      <w:bookmarkStart w:id="71" w:name="_Toc133163174"/>
      <w:bookmarkStart w:id="72" w:name="_Toc185537299"/>
      <w:bookmarkStart w:id="73" w:name="_Toc133163106"/>
      <w:r>
        <w:rPr>
          <w:rFonts w:hint="eastAsia"/>
          <w:color w:val="000000" w:themeColor="text1"/>
        </w:rPr>
        <w:t>运营组织</w:t>
      </w:r>
      <w:bookmarkEnd w:id="71"/>
      <w:bookmarkEnd w:id="72"/>
      <w:bookmarkEnd w:id="73"/>
    </w:p>
    <w:p w14:paraId="10CAF8CC" w14:textId="77777777" w:rsidR="008F6147" w:rsidRDefault="00000000">
      <w:pPr>
        <w:pStyle w:val="afffffffffd"/>
        <w:rPr>
          <w:rFonts w:hint="eastAsia"/>
          <w:color w:val="000000" w:themeColor="text1"/>
        </w:rPr>
      </w:pPr>
      <w:bookmarkStart w:id="74" w:name="_Toc133163107"/>
      <w:bookmarkStart w:id="75" w:name="_Toc133163175"/>
      <w:r>
        <w:rPr>
          <w:rFonts w:hint="eastAsia"/>
          <w:color w:val="000000" w:themeColor="text1"/>
        </w:rPr>
        <w:t>当改造工程影响全线运营组织时，应从线网网络化运营角度重新制定运营组织方案。</w:t>
      </w:r>
    </w:p>
    <w:p w14:paraId="55B776D6" w14:textId="77777777" w:rsidR="008F6147" w:rsidRDefault="00000000">
      <w:pPr>
        <w:pStyle w:val="afffffffffd"/>
        <w:rPr>
          <w:rFonts w:hint="eastAsia"/>
          <w:color w:val="000000" w:themeColor="text1"/>
        </w:rPr>
      </w:pPr>
      <w:r>
        <w:rPr>
          <w:rFonts w:hint="eastAsia"/>
          <w:color w:val="000000" w:themeColor="text1"/>
        </w:rPr>
        <w:t>采用快慢车运营模式时，土建及设备系统配置能力应与运营组织的最小间隔需求相匹配。</w:t>
      </w:r>
    </w:p>
    <w:p w14:paraId="7A56C994" w14:textId="77777777" w:rsidR="008F6147" w:rsidRDefault="00000000">
      <w:pPr>
        <w:pStyle w:val="afffffffffd"/>
        <w:rPr>
          <w:rFonts w:hint="eastAsia"/>
          <w:color w:val="000000" w:themeColor="text1"/>
        </w:rPr>
      </w:pPr>
      <w:r>
        <w:rPr>
          <w:rFonts w:hint="eastAsia"/>
          <w:color w:val="000000" w:themeColor="text1"/>
        </w:rPr>
        <w:t>列车扩大编组改造工程，当有不同编组列车混合运营时，车站内应做好乘客引导，高峰期间站台宜设置引导人员，乘客信息系统应显示预告列车编组、停靠位置、开关门等引导信息。</w:t>
      </w:r>
    </w:p>
    <w:p w14:paraId="6E802ACC" w14:textId="77777777" w:rsidR="008F6147" w:rsidRDefault="00000000">
      <w:pPr>
        <w:pStyle w:val="afffffffffd"/>
        <w:rPr>
          <w:rFonts w:hint="eastAsia"/>
          <w:color w:val="000000" w:themeColor="text1"/>
        </w:rPr>
      </w:pPr>
      <w:r>
        <w:rPr>
          <w:rFonts w:hint="eastAsia"/>
          <w:color w:val="000000" w:themeColor="text1"/>
        </w:rPr>
        <w:t>当改造工程需要提高列车载客量时，列车定员站立密度标准不宜高于原设计标准，确有需求提高时，不应超过</w:t>
      </w:r>
      <w:r>
        <w:rPr>
          <w:color w:val="000000" w:themeColor="text1"/>
        </w:rPr>
        <w:t>6人每平方米</w:t>
      </w:r>
      <w:r>
        <w:rPr>
          <w:rFonts w:hint="eastAsia"/>
          <w:color w:val="000000" w:themeColor="text1"/>
        </w:rPr>
        <w:t>。</w:t>
      </w:r>
    </w:p>
    <w:p w14:paraId="45F6D403" w14:textId="77777777" w:rsidR="008F6147" w:rsidRDefault="00000000">
      <w:pPr>
        <w:pStyle w:val="afffffffffd"/>
        <w:rPr>
          <w:rFonts w:hint="eastAsia"/>
          <w:color w:val="000000" w:themeColor="text1"/>
        </w:rPr>
      </w:pPr>
      <w:r>
        <w:rPr>
          <w:rFonts w:hint="eastAsia"/>
          <w:color w:val="000000" w:themeColor="text1"/>
        </w:rPr>
        <w:t>临近大客流区域的停车线宜进行运营适应性改造，提供大客流出现时加开空车的备用车停放条件。</w:t>
      </w:r>
    </w:p>
    <w:p w14:paraId="29305354" w14:textId="77777777" w:rsidR="008F6147" w:rsidRDefault="00000000">
      <w:pPr>
        <w:pStyle w:val="afffffffffd"/>
        <w:rPr>
          <w:rFonts w:hint="eastAsia"/>
          <w:color w:val="000000" w:themeColor="text1"/>
        </w:rPr>
      </w:pPr>
      <w:r>
        <w:rPr>
          <w:rFonts w:hint="eastAsia"/>
          <w:color w:val="000000" w:themeColor="text1"/>
        </w:rPr>
        <w:t>未运营的既有线路或区段，经改造重新投入运营时，运营组织应满足新线设计要求，或与衔接贯通线路相匹配。</w:t>
      </w:r>
    </w:p>
    <w:p w14:paraId="3DF987FF" w14:textId="77777777" w:rsidR="008F6147" w:rsidRDefault="00000000">
      <w:pPr>
        <w:pStyle w:val="afffffffffd"/>
        <w:rPr>
          <w:rFonts w:hint="eastAsia"/>
          <w:color w:val="000000" w:themeColor="text1"/>
        </w:rPr>
      </w:pPr>
      <w:r>
        <w:rPr>
          <w:rFonts w:hint="eastAsia"/>
          <w:color w:val="000000" w:themeColor="text1"/>
        </w:rPr>
        <w:t>提高列车旅行速度的改造工程，应符合以下要求：</w:t>
      </w:r>
    </w:p>
    <w:p w14:paraId="28E30A3E" w14:textId="77777777" w:rsidR="008F6147" w:rsidRDefault="00000000">
      <w:pPr>
        <w:pStyle w:val="afd"/>
        <w:numPr>
          <w:ilvl w:val="0"/>
          <w:numId w:val="45"/>
        </w:numPr>
        <w:rPr>
          <w:color w:val="000000" w:themeColor="text1"/>
        </w:rPr>
      </w:pPr>
      <w:r>
        <w:rPr>
          <w:rFonts w:hint="eastAsia"/>
          <w:color w:val="000000" w:themeColor="text1"/>
        </w:rPr>
        <w:t>列车最高运行速度应与轨道、限界、信号系统、站台屏蔽门等标准相匹配；</w:t>
      </w:r>
    </w:p>
    <w:p w14:paraId="290CC6BD" w14:textId="77777777" w:rsidR="008F6147" w:rsidRDefault="00000000">
      <w:pPr>
        <w:pStyle w:val="afd"/>
        <w:numPr>
          <w:ilvl w:val="0"/>
          <w:numId w:val="45"/>
        </w:numPr>
        <w:rPr>
          <w:color w:val="000000" w:themeColor="text1"/>
        </w:rPr>
      </w:pPr>
      <w:r>
        <w:rPr>
          <w:rFonts w:hint="eastAsia"/>
          <w:color w:val="000000" w:themeColor="text1"/>
        </w:rPr>
        <w:t>列车、站台屏蔽门开关门动作时间应满足GB</w:t>
      </w:r>
      <w:r>
        <w:rPr>
          <w:color w:val="000000" w:themeColor="text1"/>
        </w:rPr>
        <w:t xml:space="preserve"> </w:t>
      </w:r>
      <w:r>
        <w:rPr>
          <w:rFonts w:hint="eastAsia"/>
          <w:color w:val="000000" w:themeColor="text1"/>
        </w:rPr>
        <w:t>50157的相关要求；</w:t>
      </w:r>
    </w:p>
    <w:p w14:paraId="6A310ECF" w14:textId="77777777" w:rsidR="008F6147" w:rsidRDefault="00000000">
      <w:pPr>
        <w:pStyle w:val="afd"/>
        <w:numPr>
          <w:ilvl w:val="0"/>
          <w:numId w:val="45"/>
        </w:numPr>
        <w:rPr>
          <w:color w:val="000000" w:themeColor="text1"/>
        </w:rPr>
      </w:pPr>
      <w:r>
        <w:rPr>
          <w:rFonts w:hint="eastAsia"/>
          <w:color w:val="000000" w:themeColor="text1"/>
        </w:rPr>
        <w:t>区间ATO目标速度应达到线路（区段）设计速度。</w:t>
      </w:r>
    </w:p>
    <w:p w14:paraId="77120658" w14:textId="77777777" w:rsidR="008F6147" w:rsidRDefault="00000000">
      <w:pPr>
        <w:pStyle w:val="afffffffffd"/>
        <w:rPr>
          <w:rFonts w:hint="eastAsia"/>
          <w:color w:val="000000" w:themeColor="text1"/>
        </w:rPr>
      </w:pPr>
      <w:r>
        <w:rPr>
          <w:rFonts w:hint="eastAsia"/>
          <w:color w:val="000000" w:themeColor="text1"/>
        </w:rPr>
        <w:t>增设避让线组织快慢车的改造工程，应符合以下要求：</w:t>
      </w:r>
    </w:p>
    <w:p w14:paraId="098A546F" w14:textId="77777777" w:rsidR="008F6147" w:rsidRDefault="00000000">
      <w:pPr>
        <w:pStyle w:val="afd"/>
        <w:numPr>
          <w:ilvl w:val="0"/>
          <w:numId w:val="46"/>
        </w:numPr>
        <w:rPr>
          <w:color w:val="000000" w:themeColor="text1"/>
        </w:rPr>
      </w:pPr>
      <w:r>
        <w:rPr>
          <w:rFonts w:hint="eastAsia"/>
          <w:color w:val="000000" w:themeColor="text1"/>
        </w:rPr>
        <w:t>应根据现状及规划客流时空特征、避让线设置条件、列车运行图规格化要求等专项研究确定快车运营范围、停站方案、开行对数；</w:t>
      </w:r>
    </w:p>
    <w:p w14:paraId="1AD5E08C" w14:textId="77777777" w:rsidR="008F6147" w:rsidRDefault="00000000">
      <w:pPr>
        <w:pStyle w:val="afd"/>
        <w:numPr>
          <w:ilvl w:val="0"/>
          <w:numId w:val="46"/>
        </w:numPr>
        <w:rPr>
          <w:color w:val="000000" w:themeColor="text1"/>
        </w:rPr>
      </w:pPr>
      <w:r>
        <w:rPr>
          <w:rFonts w:hint="eastAsia"/>
          <w:color w:val="000000" w:themeColor="text1"/>
        </w:rPr>
        <w:t>快慢车模式较站站停模式应有效减少乘客总出行时间；</w:t>
      </w:r>
    </w:p>
    <w:p w14:paraId="1A141382" w14:textId="77777777" w:rsidR="008F6147" w:rsidRDefault="00000000">
      <w:pPr>
        <w:pStyle w:val="afd"/>
        <w:numPr>
          <w:ilvl w:val="0"/>
          <w:numId w:val="46"/>
        </w:numPr>
        <w:rPr>
          <w:color w:val="000000" w:themeColor="text1"/>
        </w:rPr>
      </w:pPr>
      <w:r>
        <w:rPr>
          <w:rFonts w:hint="eastAsia"/>
          <w:color w:val="000000" w:themeColor="text1"/>
        </w:rPr>
        <w:t>避让线宜设置于高架站或地面站，当设在大客流车站时，宜具备快车后到先发的条件；</w:t>
      </w:r>
    </w:p>
    <w:p w14:paraId="0F3D21FE" w14:textId="77777777" w:rsidR="008F6147" w:rsidRDefault="00000000">
      <w:pPr>
        <w:pStyle w:val="afd"/>
        <w:numPr>
          <w:ilvl w:val="0"/>
          <w:numId w:val="46"/>
        </w:numPr>
        <w:rPr>
          <w:color w:val="000000" w:themeColor="text1"/>
        </w:rPr>
      </w:pPr>
      <w:r>
        <w:rPr>
          <w:rFonts w:hint="eastAsia"/>
          <w:color w:val="000000" w:themeColor="text1"/>
        </w:rPr>
        <w:t>慢车在同一站被快车越行的次数不应超过1次，停站待避时间不应大于4</w:t>
      </w:r>
      <w:r>
        <w:rPr>
          <w:color w:val="000000" w:themeColor="text1"/>
        </w:rPr>
        <w:t xml:space="preserve"> </w:t>
      </w:r>
      <w:r>
        <w:rPr>
          <w:rFonts w:hint="eastAsia"/>
          <w:color w:val="000000" w:themeColor="text1"/>
        </w:rPr>
        <w:t>min；慢车全程被越次数不应大于3次，旅行速度不宜低于区段最高速度的35%；</w:t>
      </w:r>
    </w:p>
    <w:p w14:paraId="374DD6DB" w14:textId="77777777" w:rsidR="008F6147" w:rsidRDefault="00000000">
      <w:pPr>
        <w:pStyle w:val="afd"/>
        <w:numPr>
          <w:ilvl w:val="0"/>
          <w:numId w:val="46"/>
        </w:numPr>
        <w:rPr>
          <w:color w:val="000000" w:themeColor="text1"/>
        </w:rPr>
      </w:pPr>
      <w:r>
        <w:rPr>
          <w:rFonts w:hint="eastAsia"/>
          <w:color w:val="000000" w:themeColor="text1"/>
        </w:rPr>
        <w:t>列车临站台通过时限制速度不宜低于80</w:t>
      </w:r>
      <w:r>
        <w:rPr>
          <w:color w:val="000000" w:themeColor="text1"/>
        </w:rPr>
        <w:t xml:space="preserve"> </w:t>
      </w:r>
      <w:r>
        <w:rPr>
          <w:rFonts w:hint="eastAsia"/>
          <w:color w:val="000000" w:themeColor="text1"/>
        </w:rPr>
        <w:t>km/h。</w:t>
      </w:r>
    </w:p>
    <w:p w14:paraId="40385145" w14:textId="77777777" w:rsidR="008F6147" w:rsidRDefault="00000000">
      <w:pPr>
        <w:pStyle w:val="afffffffffd"/>
        <w:rPr>
          <w:rFonts w:hint="eastAsia"/>
          <w:color w:val="000000" w:themeColor="text1"/>
        </w:rPr>
      </w:pPr>
      <w:r>
        <w:rPr>
          <w:rFonts w:hint="eastAsia"/>
          <w:color w:val="000000" w:themeColor="text1"/>
        </w:rPr>
        <w:t>增加支线扩大服务范围的既有线改造，应符合以下要求：</w:t>
      </w:r>
    </w:p>
    <w:p w14:paraId="4B92A95E" w14:textId="77777777" w:rsidR="008F6147" w:rsidRDefault="00000000">
      <w:pPr>
        <w:pStyle w:val="afd"/>
        <w:numPr>
          <w:ilvl w:val="0"/>
          <w:numId w:val="47"/>
        </w:numPr>
        <w:rPr>
          <w:color w:val="000000" w:themeColor="text1"/>
        </w:rPr>
      </w:pPr>
      <w:r>
        <w:rPr>
          <w:rFonts w:hint="eastAsia"/>
          <w:color w:val="000000" w:themeColor="text1"/>
        </w:rPr>
        <w:t>支线技术标准应与既有干线相适应，线路设计速度不宜低于既有线；</w:t>
      </w:r>
    </w:p>
    <w:p w14:paraId="54786B2A" w14:textId="77777777" w:rsidR="008F6147" w:rsidRDefault="00000000">
      <w:pPr>
        <w:pStyle w:val="afd"/>
        <w:numPr>
          <w:ilvl w:val="0"/>
          <w:numId w:val="47"/>
        </w:numPr>
        <w:rPr>
          <w:color w:val="000000" w:themeColor="text1"/>
        </w:rPr>
      </w:pPr>
      <w:r>
        <w:rPr>
          <w:rFonts w:hint="eastAsia"/>
          <w:color w:val="000000" w:themeColor="text1"/>
        </w:rPr>
        <w:t>支线接轨点应设置于车站，进站方向应设置平行进路，困难条件下经分析论证可保障运营安全时，可在区间接轨或不设置平行进路；接轨站配线形式宜提供支线独立运营或延伸条件；</w:t>
      </w:r>
    </w:p>
    <w:p w14:paraId="2AB4194E" w14:textId="77777777" w:rsidR="008F6147" w:rsidRDefault="00000000">
      <w:pPr>
        <w:pStyle w:val="afd"/>
        <w:numPr>
          <w:ilvl w:val="0"/>
          <w:numId w:val="47"/>
        </w:numPr>
        <w:rPr>
          <w:color w:val="000000" w:themeColor="text1"/>
        </w:rPr>
      </w:pPr>
      <w:r>
        <w:rPr>
          <w:rFonts w:hint="eastAsia"/>
          <w:color w:val="000000" w:themeColor="text1"/>
        </w:rPr>
        <w:t>既有干线系统能力应满足支线接入后客流运输的需要，既有能力不满足的应进行扩能提升改造；</w:t>
      </w:r>
    </w:p>
    <w:p w14:paraId="5A3B8027" w14:textId="77777777" w:rsidR="008F6147" w:rsidRDefault="00000000">
      <w:pPr>
        <w:pStyle w:val="afd"/>
        <w:numPr>
          <w:ilvl w:val="0"/>
          <w:numId w:val="47"/>
        </w:numPr>
        <w:rPr>
          <w:color w:val="000000" w:themeColor="text1"/>
        </w:rPr>
      </w:pPr>
      <w:r>
        <w:rPr>
          <w:rFonts w:hint="eastAsia"/>
          <w:color w:val="000000" w:themeColor="text1"/>
        </w:rPr>
        <w:t>支线系统能力不宜小于15对每小时；</w:t>
      </w:r>
    </w:p>
    <w:p w14:paraId="37B04890" w14:textId="77777777" w:rsidR="008F6147" w:rsidRDefault="00000000">
      <w:pPr>
        <w:pStyle w:val="afd"/>
        <w:numPr>
          <w:ilvl w:val="0"/>
          <w:numId w:val="47"/>
        </w:numPr>
        <w:rPr>
          <w:color w:val="000000" w:themeColor="text1"/>
        </w:rPr>
      </w:pPr>
      <w:r>
        <w:rPr>
          <w:rFonts w:hint="eastAsia"/>
          <w:color w:val="000000" w:themeColor="text1"/>
        </w:rPr>
        <w:t>车辆配属与停车检修应统筹计算，既有车辆宜具备进入支线运营的条件。</w:t>
      </w:r>
    </w:p>
    <w:p w14:paraId="00DC817A" w14:textId="77777777" w:rsidR="008F6147" w:rsidRDefault="00000000">
      <w:pPr>
        <w:pStyle w:val="afffffffffd"/>
        <w:rPr>
          <w:rFonts w:hint="eastAsia"/>
          <w:color w:val="000000" w:themeColor="text1"/>
        </w:rPr>
      </w:pPr>
      <w:r>
        <w:rPr>
          <w:rFonts w:hint="eastAsia"/>
          <w:color w:val="000000" w:themeColor="text1"/>
        </w:rPr>
        <w:t>增设联络线组织跨线运行的既有线改造，应符合以下要求：</w:t>
      </w:r>
    </w:p>
    <w:p w14:paraId="265FCB89" w14:textId="77777777" w:rsidR="008F6147" w:rsidRDefault="00000000">
      <w:pPr>
        <w:pStyle w:val="afd"/>
        <w:numPr>
          <w:ilvl w:val="0"/>
          <w:numId w:val="48"/>
        </w:numPr>
        <w:rPr>
          <w:color w:val="000000" w:themeColor="text1"/>
        </w:rPr>
      </w:pPr>
      <w:r>
        <w:rPr>
          <w:rFonts w:hint="eastAsia"/>
          <w:color w:val="000000" w:themeColor="text1"/>
        </w:rPr>
        <w:t>列车跨线点和运行方向应依据客流交互需求，结合既有站位、线路工程条件综合确定；</w:t>
      </w:r>
    </w:p>
    <w:p w14:paraId="441012AC" w14:textId="77777777" w:rsidR="008F6147" w:rsidRDefault="00000000">
      <w:pPr>
        <w:pStyle w:val="afd"/>
        <w:numPr>
          <w:ilvl w:val="0"/>
          <w:numId w:val="48"/>
        </w:numPr>
        <w:rPr>
          <w:color w:val="000000" w:themeColor="text1"/>
        </w:rPr>
      </w:pPr>
      <w:r>
        <w:rPr>
          <w:rFonts w:hint="eastAsia"/>
          <w:color w:val="000000" w:themeColor="text1"/>
        </w:rPr>
        <w:t>列车跨线点应设置于车站，进站方向应设置平行进路，困难条件下经分析论证可保障运营安全时，可在区间接轨或不设置平行进路；</w:t>
      </w:r>
    </w:p>
    <w:p w14:paraId="37A935E7" w14:textId="77777777" w:rsidR="008F6147" w:rsidRDefault="00000000">
      <w:pPr>
        <w:pStyle w:val="afd"/>
        <w:numPr>
          <w:ilvl w:val="0"/>
          <w:numId w:val="48"/>
        </w:numPr>
        <w:rPr>
          <w:color w:val="000000" w:themeColor="text1"/>
        </w:rPr>
      </w:pPr>
      <w:r>
        <w:rPr>
          <w:rFonts w:hint="eastAsia"/>
          <w:color w:val="000000" w:themeColor="text1"/>
        </w:rPr>
        <w:t>高峰跨线行车对数不宜低于4对每小时。</w:t>
      </w:r>
    </w:p>
    <w:p w14:paraId="71859FCE" w14:textId="77777777" w:rsidR="008F6147" w:rsidRDefault="00000000">
      <w:pPr>
        <w:pStyle w:val="afffffffffd"/>
        <w:rPr>
          <w:rFonts w:hint="eastAsia"/>
          <w:color w:val="000000" w:themeColor="text1"/>
        </w:rPr>
      </w:pPr>
      <w:r>
        <w:rPr>
          <w:rFonts w:hint="eastAsia"/>
          <w:color w:val="000000" w:themeColor="text1"/>
        </w:rPr>
        <w:t>调整列车运行交路的既有线改造，不宜降低服务水平，中间站宜增设站后折返线或站前第三折返线。</w:t>
      </w:r>
    </w:p>
    <w:p w14:paraId="2E508737" w14:textId="77777777" w:rsidR="008F6147" w:rsidRDefault="00000000">
      <w:pPr>
        <w:pStyle w:val="afffffffffd"/>
        <w:rPr>
          <w:rFonts w:hint="eastAsia"/>
          <w:color w:val="000000" w:themeColor="text1"/>
        </w:rPr>
      </w:pPr>
      <w:r>
        <w:rPr>
          <w:rFonts w:hint="eastAsia"/>
          <w:color w:val="000000" w:themeColor="text1"/>
        </w:rPr>
        <w:t>线路拆分重组或加站的既有线改造，运营组织设计应满足GB 50157的要求，确有困难无法满足时应进行运营风险及能力专项评估。</w:t>
      </w:r>
    </w:p>
    <w:p w14:paraId="626019AD" w14:textId="77777777" w:rsidR="008F6147" w:rsidRDefault="00000000">
      <w:pPr>
        <w:pStyle w:val="afff3"/>
        <w:spacing w:before="120" w:after="120"/>
        <w:rPr>
          <w:color w:val="000000" w:themeColor="text1"/>
        </w:rPr>
      </w:pPr>
      <w:bookmarkStart w:id="76" w:name="_Toc185537300"/>
      <w:r>
        <w:rPr>
          <w:rFonts w:hint="eastAsia"/>
          <w:color w:val="000000" w:themeColor="text1"/>
        </w:rPr>
        <w:t>车辆</w:t>
      </w:r>
      <w:bookmarkEnd w:id="76"/>
    </w:p>
    <w:p w14:paraId="1BC5F3BE" w14:textId="77777777" w:rsidR="008F6147" w:rsidRDefault="00000000">
      <w:pPr>
        <w:pStyle w:val="afffffffffd"/>
        <w:rPr>
          <w:rFonts w:hint="eastAsia"/>
          <w:color w:val="000000" w:themeColor="text1"/>
        </w:rPr>
      </w:pPr>
      <w:r>
        <w:rPr>
          <w:rFonts w:hint="eastAsia"/>
          <w:color w:val="000000" w:themeColor="text1"/>
        </w:rPr>
        <w:t>车辆改造宜结合车辆修程同步进行，车辆改造技术要求应符合</w:t>
      </w:r>
      <w:r>
        <w:rPr>
          <w:color w:val="000000" w:themeColor="text1"/>
        </w:rPr>
        <w:t>GB 50157、GB/T 7928相关要求。</w:t>
      </w:r>
    </w:p>
    <w:p w14:paraId="14247719" w14:textId="77777777" w:rsidR="008F6147" w:rsidRDefault="00000000">
      <w:pPr>
        <w:pStyle w:val="afffffffffd"/>
        <w:rPr>
          <w:rFonts w:hint="eastAsia"/>
          <w:color w:val="000000" w:themeColor="text1"/>
        </w:rPr>
      </w:pPr>
      <w:r>
        <w:rPr>
          <w:rFonts w:hint="eastAsia"/>
          <w:color w:val="000000" w:themeColor="text1"/>
        </w:rPr>
        <w:t>改造后车辆应满足运营线路条件，车辆技术标准应不低于原建设时的标准要求，并根据运营需求进行功能提升。</w:t>
      </w:r>
    </w:p>
    <w:p w14:paraId="55F9C0F7" w14:textId="77777777" w:rsidR="008F6147" w:rsidRDefault="00000000">
      <w:pPr>
        <w:pStyle w:val="afffffffffd"/>
        <w:rPr>
          <w:rFonts w:hint="eastAsia"/>
          <w:color w:val="000000" w:themeColor="text1"/>
        </w:rPr>
      </w:pPr>
      <w:r>
        <w:rPr>
          <w:rFonts w:hint="eastAsia"/>
          <w:color w:val="000000" w:themeColor="text1"/>
        </w:rPr>
        <w:t>车辆改造涉及提速和车辆轮廓改变时，应校核车辆限界。</w:t>
      </w:r>
    </w:p>
    <w:p w14:paraId="696C9720" w14:textId="77777777" w:rsidR="008F6147" w:rsidRDefault="00000000">
      <w:pPr>
        <w:pStyle w:val="afffffffffd"/>
        <w:rPr>
          <w:rFonts w:hint="eastAsia"/>
          <w:color w:val="000000" w:themeColor="text1"/>
        </w:rPr>
      </w:pPr>
      <w:r>
        <w:rPr>
          <w:rFonts w:hint="eastAsia"/>
          <w:color w:val="000000" w:themeColor="text1"/>
        </w:rPr>
        <w:lastRenderedPageBreak/>
        <w:t>更新改造车辆的主要技术规格及运行技术指标宜与既有车辆一致，轮廓线尺寸、轴重不应大于既有车辆。</w:t>
      </w:r>
    </w:p>
    <w:p w14:paraId="05EE86D6" w14:textId="77777777" w:rsidR="008F6147" w:rsidRDefault="00000000">
      <w:pPr>
        <w:pStyle w:val="afffffffffd"/>
        <w:rPr>
          <w:rFonts w:hint="eastAsia"/>
          <w:color w:val="000000" w:themeColor="text1"/>
        </w:rPr>
      </w:pPr>
      <w:r>
        <w:rPr>
          <w:rFonts w:hint="eastAsia"/>
          <w:color w:val="000000" w:themeColor="text1"/>
        </w:rPr>
        <w:t>线路坡度变大或转弯半径变小时，应校核车辆限界、车辆救援能力、牵引和制动性能、贯通道折棚、踏板及渡板、车体与转向架间线缆长度、转向架与车体连接部件等转弯能力是否满足线路运行需求。</w:t>
      </w:r>
    </w:p>
    <w:p w14:paraId="2AB77BE9" w14:textId="77777777" w:rsidR="008F6147" w:rsidRDefault="00000000">
      <w:pPr>
        <w:pStyle w:val="afffffffffd"/>
        <w:rPr>
          <w:rFonts w:hint="eastAsia"/>
          <w:color w:val="000000" w:themeColor="text1"/>
        </w:rPr>
      </w:pPr>
      <w:r>
        <w:rPr>
          <w:rFonts w:hint="eastAsia"/>
          <w:color w:val="000000" w:themeColor="text1"/>
        </w:rPr>
        <w:t>线路增加地下段时，应校核车辆的空调系统、紧急供风能力、疏散能力是否满足线路运行需求。</w:t>
      </w:r>
    </w:p>
    <w:p w14:paraId="5C196E03" w14:textId="77777777" w:rsidR="008F6147" w:rsidRDefault="00000000">
      <w:pPr>
        <w:pStyle w:val="afffffffffd"/>
        <w:rPr>
          <w:rFonts w:hint="eastAsia"/>
          <w:color w:val="000000" w:themeColor="text1"/>
        </w:rPr>
      </w:pPr>
      <w:r>
        <w:rPr>
          <w:rFonts w:hint="eastAsia"/>
          <w:color w:val="000000" w:themeColor="text1"/>
        </w:rPr>
        <w:t>线路增加地面或高架段时，应校核车辆的电加热负荷及前挡风玻璃电加热、温控负荷是否满足线路运行需求。</w:t>
      </w:r>
    </w:p>
    <w:p w14:paraId="569E5729" w14:textId="77777777" w:rsidR="008F6147" w:rsidRDefault="00000000">
      <w:pPr>
        <w:pStyle w:val="afffffffffd"/>
        <w:rPr>
          <w:rFonts w:hint="eastAsia"/>
          <w:color w:val="000000" w:themeColor="text1"/>
        </w:rPr>
      </w:pPr>
      <w:r>
        <w:rPr>
          <w:rFonts w:hint="eastAsia"/>
          <w:color w:val="000000" w:themeColor="text1"/>
        </w:rPr>
        <w:t>采用接触轨供电的线路，其条件变化时，应校核接触轨断电区是否满足车辆受流需求。</w:t>
      </w:r>
    </w:p>
    <w:p w14:paraId="13829338" w14:textId="77777777" w:rsidR="008F6147" w:rsidRDefault="00000000">
      <w:pPr>
        <w:pStyle w:val="afffffffffd"/>
        <w:rPr>
          <w:rFonts w:hint="eastAsia"/>
          <w:color w:val="000000" w:themeColor="text1"/>
        </w:rPr>
      </w:pPr>
      <w:r>
        <w:rPr>
          <w:rFonts w:hint="eastAsia"/>
          <w:color w:val="000000" w:themeColor="text1"/>
        </w:rPr>
        <w:t>当车站数量或起讫站变化时，应配套改造车载广播系统、网络系统、电子地图等，同时更新车辆内外相关标识；跨线运行车辆应具备与信号系统联动的全自动广播功能，可下载多套电子地图并选择使用，跨线改造车辆需同步考虑弓网（或靴轨）关系、轮轨关系等。</w:t>
      </w:r>
    </w:p>
    <w:p w14:paraId="13567E39" w14:textId="77777777" w:rsidR="008F6147" w:rsidRDefault="00000000">
      <w:pPr>
        <w:pStyle w:val="afffffffffd"/>
        <w:rPr>
          <w:rFonts w:hint="eastAsia"/>
          <w:color w:val="000000" w:themeColor="text1"/>
        </w:rPr>
      </w:pPr>
      <w:r>
        <w:rPr>
          <w:rFonts w:hint="eastAsia"/>
          <w:color w:val="000000" w:themeColor="text1"/>
        </w:rPr>
        <w:t>对于提升线路设计速度的改造项目，宜优先新购车辆以满足线路最高运行速度要求，同时对既有车辆结合线网资源共享进行合理规划调配。</w:t>
      </w:r>
    </w:p>
    <w:p w14:paraId="783510FE" w14:textId="77777777" w:rsidR="008F6147" w:rsidRDefault="00000000">
      <w:pPr>
        <w:pStyle w:val="afffffffffd"/>
        <w:rPr>
          <w:rFonts w:hint="eastAsia"/>
          <w:color w:val="000000" w:themeColor="text1"/>
        </w:rPr>
      </w:pPr>
      <w:r>
        <w:rPr>
          <w:rFonts w:hint="eastAsia"/>
          <w:color w:val="000000" w:themeColor="text1"/>
        </w:rPr>
        <w:t>受线路设计条件限制，存在平面小曲线半径、“S”弯、或运营后波磨较多、振动噪音较大等环境影响较大的线路，车辆改造宜考虑设置轮缘润滑装置。</w:t>
      </w:r>
    </w:p>
    <w:p w14:paraId="26D9DAA2" w14:textId="77777777" w:rsidR="008F6147" w:rsidRDefault="00000000">
      <w:pPr>
        <w:pStyle w:val="afffffffffd"/>
        <w:rPr>
          <w:rFonts w:hint="eastAsia"/>
          <w:color w:val="000000" w:themeColor="text1"/>
        </w:rPr>
      </w:pPr>
      <w:r>
        <w:rPr>
          <w:rFonts w:hint="eastAsia"/>
          <w:color w:val="000000" w:themeColor="text1"/>
        </w:rPr>
        <w:t>线路条件不变调整车辆编组的改造，动拖比不应小于既有列车配置，并校核列车故障运行和救援能力是否满足线路运营要求。</w:t>
      </w:r>
    </w:p>
    <w:p w14:paraId="0EA54428" w14:textId="77777777" w:rsidR="008F6147" w:rsidRDefault="00000000">
      <w:pPr>
        <w:pStyle w:val="afffffffffd"/>
        <w:rPr>
          <w:rFonts w:hint="eastAsia"/>
          <w:color w:val="000000" w:themeColor="text1"/>
        </w:rPr>
      </w:pPr>
      <w:r>
        <w:rPr>
          <w:rFonts w:hint="eastAsia"/>
          <w:color w:val="000000" w:themeColor="text1"/>
        </w:rPr>
        <w:t>车辆扩编改造时，增购车辆的超员标准宜与既有车辆保持一致，车体强度计算最大立席人数按9人/平方米计。</w:t>
      </w:r>
    </w:p>
    <w:p w14:paraId="75347B0F" w14:textId="77777777" w:rsidR="008F6147" w:rsidRDefault="00000000">
      <w:pPr>
        <w:pStyle w:val="afffffffffd"/>
        <w:rPr>
          <w:rFonts w:hint="eastAsia"/>
          <w:color w:val="000000" w:themeColor="text1"/>
        </w:rPr>
      </w:pPr>
      <w:r>
        <w:rPr>
          <w:rFonts w:hint="eastAsia"/>
          <w:color w:val="000000" w:themeColor="text1"/>
        </w:rPr>
        <w:t>车辆扩编改造时，扩编车辆系统应与既有车辆系统相匹配，并校核车辆的牵引和制动性能、救援工况下车钩的性能、辅助电源容量、风缸储风和空压机供风能力等是否满足车辆运营要求。</w:t>
      </w:r>
    </w:p>
    <w:p w14:paraId="7961E80E" w14:textId="77777777" w:rsidR="008F6147" w:rsidRDefault="00000000">
      <w:pPr>
        <w:pStyle w:val="afffffffffd"/>
        <w:rPr>
          <w:rFonts w:hint="eastAsia"/>
          <w:color w:val="000000" w:themeColor="text1"/>
        </w:rPr>
      </w:pPr>
      <w:r>
        <w:rPr>
          <w:rFonts w:hint="eastAsia"/>
          <w:color w:val="000000" w:themeColor="text1"/>
        </w:rPr>
        <w:t>车辆缩编改造时，应校核车下设备的布置是否满足车辆运营需求，并保证轴重不超既有车辆标准。</w:t>
      </w:r>
    </w:p>
    <w:p w14:paraId="3C1059CC" w14:textId="77777777" w:rsidR="008F6147" w:rsidRDefault="00000000">
      <w:pPr>
        <w:pStyle w:val="afffffffffd"/>
        <w:rPr>
          <w:rFonts w:hint="eastAsia"/>
          <w:color w:val="000000" w:themeColor="text1"/>
        </w:rPr>
      </w:pPr>
      <w:r>
        <w:rPr>
          <w:rFonts w:hint="eastAsia"/>
          <w:color w:val="000000" w:themeColor="text1"/>
        </w:rPr>
        <w:t>增加空气净化系统等车载设备时，应校核辅助电源是否满足车辆运营需求。</w:t>
      </w:r>
    </w:p>
    <w:p w14:paraId="5A51B290" w14:textId="77777777" w:rsidR="008F6147" w:rsidRDefault="00000000">
      <w:pPr>
        <w:pStyle w:val="afffffffffd"/>
        <w:rPr>
          <w:rFonts w:hint="eastAsia"/>
          <w:color w:val="000000" w:themeColor="text1"/>
        </w:rPr>
      </w:pPr>
      <w:r>
        <w:rPr>
          <w:rFonts w:hint="eastAsia"/>
          <w:color w:val="000000" w:themeColor="text1"/>
        </w:rPr>
        <w:t>车辆编组调整时，应结合既有站台屏蔽门的布置进行车门对位匹配。</w:t>
      </w:r>
    </w:p>
    <w:p w14:paraId="0B3C14C9" w14:textId="77777777" w:rsidR="008F6147" w:rsidRDefault="00000000">
      <w:pPr>
        <w:pStyle w:val="afffffffffd"/>
        <w:rPr>
          <w:rFonts w:hint="eastAsia"/>
          <w:color w:val="000000" w:themeColor="text1"/>
        </w:rPr>
      </w:pPr>
      <w:r>
        <w:rPr>
          <w:rFonts w:hint="eastAsia"/>
          <w:color w:val="000000" w:themeColor="text1"/>
        </w:rPr>
        <w:t>车辆改造时宜结合运营需求适时增加故障预警、智能监测及分析系统。</w:t>
      </w:r>
    </w:p>
    <w:p w14:paraId="1AF607A9" w14:textId="77777777" w:rsidR="008F6147" w:rsidRDefault="00000000">
      <w:pPr>
        <w:pStyle w:val="afffffffffd"/>
        <w:rPr>
          <w:rFonts w:hint="eastAsia"/>
          <w:color w:val="000000" w:themeColor="text1"/>
        </w:rPr>
      </w:pPr>
      <w:r>
        <w:rPr>
          <w:rFonts w:hint="eastAsia"/>
          <w:color w:val="000000" w:themeColor="text1"/>
        </w:rPr>
        <w:t>车载信号、通信系统改造时，需同步考虑符合车辆整体性能和运营要求的适应性改造。</w:t>
      </w:r>
    </w:p>
    <w:p w14:paraId="6B90B16A" w14:textId="77777777" w:rsidR="008F6147" w:rsidRDefault="00000000">
      <w:pPr>
        <w:pStyle w:val="afffffffffd"/>
        <w:rPr>
          <w:rFonts w:hint="eastAsia"/>
          <w:color w:val="000000" w:themeColor="text1"/>
        </w:rPr>
      </w:pPr>
      <w:r>
        <w:rPr>
          <w:rFonts w:hint="eastAsia"/>
          <w:color w:val="000000" w:themeColor="text1"/>
        </w:rPr>
        <w:t>根据车辆改造内容进行相关试验。</w:t>
      </w:r>
    </w:p>
    <w:p w14:paraId="28F3133D" w14:textId="77777777" w:rsidR="008F6147" w:rsidRDefault="00000000">
      <w:pPr>
        <w:pStyle w:val="afff3"/>
        <w:spacing w:before="120" w:after="120"/>
        <w:rPr>
          <w:color w:val="000000" w:themeColor="text1"/>
        </w:rPr>
      </w:pPr>
      <w:bookmarkStart w:id="77" w:name="_Toc185537301"/>
      <w:r>
        <w:rPr>
          <w:rFonts w:hint="eastAsia"/>
          <w:color w:val="000000" w:themeColor="text1"/>
        </w:rPr>
        <w:t>限界</w:t>
      </w:r>
      <w:bookmarkEnd w:id="74"/>
      <w:bookmarkEnd w:id="75"/>
      <w:bookmarkEnd w:id="77"/>
    </w:p>
    <w:p w14:paraId="1035DC03" w14:textId="77777777" w:rsidR="008F6147" w:rsidRDefault="00000000">
      <w:pPr>
        <w:pStyle w:val="afffffffffd"/>
        <w:rPr>
          <w:rFonts w:hint="eastAsia"/>
          <w:color w:val="000000" w:themeColor="text1"/>
        </w:rPr>
      </w:pPr>
      <w:bookmarkStart w:id="78" w:name="_Toc109284767"/>
      <w:bookmarkStart w:id="79" w:name="_Toc133163108"/>
      <w:bookmarkStart w:id="80" w:name="_Toc133163176"/>
      <w:r>
        <w:rPr>
          <w:rFonts w:hint="eastAsia"/>
          <w:color w:val="000000" w:themeColor="text1"/>
        </w:rPr>
        <w:t>车辆基本参数</w:t>
      </w:r>
    </w:p>
    <w:p w14:paraId="7D461230" w14:textId="77777777" w:rsidR="008F6147" w:rsidRDefault="00000000">
      <w:pPr>
        <w:pStyle w:val="afffffffffc"/>
        <w:rPr>
          <w:rFonts w:hint="eastAsia"/>
          <w:color w:val="000000" w:themeColor="text1"/>
        </w:rPr>
      </w:pPr>
      <w:bookmarkStart w:id="81" w:name="_Hlk175737351"/>
      <w:r>
        <w:rPr>
          <w:rFonts w:hint="eastAsia"/>
          <w:color w:val="000000" w:themeColor="text1"/>
        </w:rPr>
        <w:t>既有线改造车辆基本参数应符合建设时标准。地铁</w:t>
      </w:r>
      <w:r>
        <w:rPr>
          <w:color w:val="000000" w:themeColor="text1"/>
        </w:rPr>
        <w:t>1号线、2号线、13号线车辆限界及设备限界见附录B。其他线路车辆限界及设备限界应符合建设时标准或CJJ/T 96规定的车辆限界及设备限界</w:t>
      </w:r>
      <w:r>
        <w:rPr>
          <w:rFonts w:hint="eastAsia"/>
          <w:color w:val="000000" w:themeColor="text1"/>
        </w:rPr>
        <w:t>。</w:t>
      </w:r>
    </w:p>
    <w:bookmarkEnd w:id="81"/>
    <w:p w14:paraId="0434B700" w14:textId="77777777" w:rsidR="008F6147" w:rsidRDefault="00000000">
      <w:pPr>
        <w:pStyle w:val="afffffffffc"/>
        <w:rPr>
          <w:rFonts w:hint="eastAsia"/>
          <w:color w:val="000000" w:themeColor="text1"/>
        </w:rPr>
      </w:pPr>
      <w:r>
        <w:rPr>
          <w:rFonts w:hint="eastAsia"/>
          <w:color w:val="000000" w:themeColor="text1"/>
        </w:rPr>
        <w:t>既有线改造工程地下区间需增设区间疏散平台时，其设置应符合以下要求：</w:t>
      </w:r>
    </w:p>
    <w:p w14:paraId="755D1C57" w14:textId="77777777" w:rsidR="008F6147" w:rsidRDefault="00000000">
      <w:pPr>
        <w:pStyle w:val="afd"/>
        <w:numPr>
          <w:ilvl w:val="0"/>
          <w:numId w:val="49"/>
        </w:numPr>
        <w:rPr>
          <w:color w:val="000000" w:themeColor="text1"/>
        </w:rPr>
      </w:pPr>
      <w:r>
        <w:rPr>
          <w:rFonts w:hint="eastAsia"/>
          <w:color w:val="000000" w:themeColor="text1"/>
        </w:rPr>
        <w:t>单侧临空疏散平台最小宽度一般情况不宜小于600</w:t>
      </w:r>
      <w:r>
        <w:rPr>
          <w:color w:val="000000" w:themeColor="text1"/>
        </w:rPr>
        <w:t xml:space="preserve"> </w:t>
      </w:r>
      <w:r>
        <w:rPr>
          <w:rFonts w:hint="eastAsia"/>
          <w:color w:val="000000" w:themeColor="text1"/>
        </w:rPr>
        <w:t>mm，困难地段不应小于500</w:t>
      </w:r>
      <w:r>
        <w:rPr>
          <w:color w:val="000000" w:themeColor="text1"/>
        </w:rPr>
        <w:t xml:space="preserve"> </w:t>
      </w:r>
      <w:r>
        <w:rPr>
          <w:rFonts w:hint="eastAsia"/>
          <w:color w:val="000000" w:themeColor="text1"/>
        </w:rPr>
        <w:t>mm；</w:t>
      </w:r>
    </w:p>
    <w:p w14:paraId="10152F4B" w14:textId="77777777" w:rsidR="008F6147" w:rsidRDefault="00000000">
      <w:pPr>
        <w:pStyle w:val="afd"/>
        <w:numPr>
          <w:ilvl w:val="0"/>
          <w:numId w:val="49"/>
        </w:numPr>
        <w:rPr>
          <w:color w:val="000000" w:themeColor="text1"/>
        </w:rPr>
      </w:pPr>
      <w:r>
        <w:rPr>
          <w:rFonts w:hint="eastAsia"/>
          <w:color w:val="000000" w:themeColor="text1"/>
        </w:rPr>
        <w:t>疏散平台上宜设置栏杆或扶手，但设置形式及位置应能满足列车在任意地点停车的疏散需要；</w:t>
      </w:r>
    </w:p>
    <w:p w14:paraId="17C40320" w14:textId="77777777" w:rsidR="008F6147" w:rsidRDefault="00000000">
      <w:pPr>
        <w:pStyle w:val="afd"/>
        <w:numPr>
          <w:ilvl w:val="0"/>
          <w:numId w:val="49"/>
        </w:numPr>
        <w:rPr>
          <w:color w:val="000000" w:themeColor="text1"/>
        </w:rPr>
      </w:pPr>
      <w:r>
        <w:rPr>
          <w:rFonts w:hint="eastAsia"/>
          <w:color w:val="000000" w:themeColor="text1"/>
        </w:rPr>
        <w:t>直线段和曲线地段纵向疏散平台距轨道中心线高度宜统一按低于车厢地板面高度150</w:t>
      </w:r>
      <w:r>
        <w:rPr>
          <w:color w:val="000000" w:themeColor="text1"/>
        </w:rPr>
        <w:t xml:space="preserve"> mm</w:t>
      </w:r>
      <w:r>
        <w:rPr>
          <w:rFonts w:ascii="Times New Roman"/>
          <w:color w:val="000000" w:themeColor="text1"/>
        </w:rPr>
        <w:t>~</w:t>
      </w:r>
      <w:r>
        <w:rPr>
          <w:color w:val="000000" w:themeColor="text1"/>
        </w:rPr>
        <w:t xml:space="preserve">200 </w:t>
      </w:r>
      <w:r>
        <w:rPr>
          <w:rFonts w:hint="eastAsia"/>
          <w:color w:val="000000" w:themeColor="text1"/>
        </w:rPr>
        <w:t>mm确定。</w:t>
      </w:r>
    </w:p>
    <w:p w14:paraId="55B8A2EA" w14:textId="77777777" w:rsidR="008F6147" w:rsidRDefault="00000000">
      <w:pPr>
        <w:pStyle w:val="afffffffffd"/>
        <w:rPr>
          <w:rFonts w:hint="eastAsia"/>
          <w:color w:val="000000" w:themeColor="text1"/>
        </w:rPr>
      </w:pPr>
      <w:r>
        <w:rPr>
          <w:rFonts w:hint="eastAsia"/>
          <w:color w:val="000000" w:themeColor="text1"/>
        </w:rPr>
        <w:t>建筑限界</w:t>
      </w:r>
    </w:p>
    <w:p w14:paraId="274EBF01" w14:textId="77777777" w:rsidR="008F6147" w:rsidRDefault="00000000">
      <w:pPr>
        <w:pStyle w:val="afffffffffc"/>
        <w:rPr>
          <w:rFonts w:hint="eastAsia"/>
          <w:color w:val="000000" w:themeColor="text1"/>
        </w:rPr>
      </w:pPr>
      <w:r>
        <w:rPr>
          <w:rFonts w:hint="eastAsia"/>
          <w:color w:val="000000" w:themeColor="text1"/>
        </w:rPr>
        <w:t>利旧段建筑限界应以既有线限界测量为基础，宜沿用建设时采用的标准。</w:t>
      </w:r>
    </w:p>
    <w:p w14:paraId="13025498" w14:textId="77777777" w:rsidR="008F6147" w:rsidRDefault="00000000">
      <w:pPr>
        <w:pStyle w:val="afffffffffc"/>
        <w:rPr>
          <w:rFonts w:hint="eastAsia"/>
          <w:color w:val="000000" w:themeColor="text1"/>
        </w:rPr>
      </w:pPr>
      <w:r>
        <w:rPr>
          <w:rFonts w:hint="eastAsia"/>
          <w:color w:val="000000" w:themeColor="text1"/>
        </w:rPr>
        <w:t>对于车辆限界、建筑限界有差异的线路间跨线运行改造，联络线应采用车型较大线路的建筑限界。新建运营使用的联络线宜设置疏散平台。</w:t>
      </w:r>
    </w:p>
    <w:p w14:paraId="5B740CC8" w14:textId="77777777" w:rsidR="008F6147" w:rsidRDefault="00000000">
      <w:pPr>
        <w:pStyle w:val="afffffffffc"/>
        <w:rPr>
          <w:rFonts w:hint="eastAsia"/>
          <w:color w:val="000000" w:themeColor="text1"/>
        </w:rPr>
      </w:pPr>
      <w:r>
        <w:rPr>
          <w:rFonts w:hint="eastAsia"/>
          <w:color w:val="000000" w:themeColor="text1"/>
        </w:rPr>
        <w:t>区间提速段限界的制定，应保证提速后区间及车站的车辆限界、设备限界与既有段建筑限界的间隙要求，既有段隧道阻塞比应符合表</w:t>
      </w:r>
      <w:r>
        <w:rPr>
          <w:color w:val="000000" w:themeColor="text1"/>
        </w:rPr>
        <w:t>1规定：</w:t>
      </w:r>
    </w:p>
    <w:p w14:paraId="0E1B2C07" w14:textId="77777777" w:rsidR="008F6147" w:rsidRDefault="0000000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before="120" w:afterLines="50" w:after="120" w:line="240" w:lineRule="auto"/>
        <w:ind w:firstLine="181"/>
        <w:jc w:val="center"/>
        <w:rPr>
          <w:rFonts w:ascii="黑体" w:eastAsia="黑体" w:hAnsi="黑体" w:cs="黑体" w:hint="eastAsia"/>
          <w:color w:val="000000" w:themeColor="text1"/>
          <w:kern w:val="0"/>
          <w:sz w:val="18"/>
          <w:szCs w:val="18"/>
        </w:rPr>
      </w:pPr>
      <w:r>
        <w:rPr>
          <w:rFonts w:ascii="黑体" w:eastAsia="黑体" w:hAnsi="黑体" w:cs="黑体" w:hint="eastAsia"/>
          <w:color w:val="000000" w:themeColor="text1"/>
          <w:kern w:val="0"/>
        </w:rPr>
        <w:t>表</w:t>
      </w:r>
      <w:r>
        <w:rPr>
          <w:rFonts w:ascii="黑体" w:eastAsia="黑体" w:hAnsi="黑体" w:cs="黑体"/>
          <w:color w:val="000000" w:themeColor="text1"/>
          <w:kern w:val="0"/>
        </w:rPr>
        <w:t xml:space="preserve">1  </w:t>
      </w:r>
      <w:r>
        <w:rPr>
          <w:rFonts w:ascii="黑体" w:eastAsia="黑体" w:hAnsi="黑体" w:cs="黑体" w:hint="eastAsia"/>
          <w:color w:val="000000" w:themeColor="text1"/>
          <w:kern w:val="0"/>
        </w:rPr>
        <w:t>隧道阻塞比表</w:t>
      </w:r>
    </w:p>
    <w:tbl>
      <w:tblPr>
        <w:tblStyle w:val="afffff1"/>
        <w:tblW w:w="0" w:type="auto"/>
        <w:jc w:val="center"/>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1895"/>
        <w:gridCol w:w="2054"/>
        <w:gridCol w:w="1254"/>
      </w:tblGrid>
      <w:tr w:rsidR="008F6147" w14:paraId="30DE9A48" w14:textId="77777777">
        <w:trPr>
          <w:jc w:val="center"/>
        </w:trPr>
        <w:tc>
          <w:tcPr>
            <w:tcW w:w="1895" w:type="dxa"/>
            <w:tcBorders>
              <w:bottom w:val="single" w:sz="8" w:space="0" w:color="auto"/>
              <w:right w:val="single" w:sz="8" w:space="0" w:color="auto"/>
            </w:tcBorders>
          </w:tcPr>
          <w:p w14:paraId="4374B414" w14:textId="77777777" w:rsidR="008F6147" w:rsidRDefault="00000000">
            <w:pPr>
              <w:spacing w:line="240" w:lineRule="auto"/>
              <w:ind w:firstLine="181"/>
              <w:jc w:val="center"/>
              <w:rPr>
                <w:rFonts w:ascii="宋体" w:hAnsi="宋体" w:cs="宋体" w:hint="eastAsia"/>
                <w:color w:val="000000" w:themeColor="text1"/>
                <w:sz w:val="18"/>
                <w:szCs w:val="18"/>
              </w:rPr>
            </w:pPr>
            <w:r>
              <w:rPr>
                <w:rFonts w:ascii="宋体" w:hAnsi="宋体" w:cs="宋体" w:hint="eastAsia"/>
                <w:color w:val="000000" w:themeColor="text1"/>
                <w:sz w:val="18"/>
                <w:szCs w:val="18"/>
              </w:rPr>
              <w:t>车速</w:t>
            </w:r>
          </w:p>
        </w:tc>
        <w:tc>
          <w:tcPr>
            <w:tcW w:w="2054" w:type="dxa"/>
            <w:tcBorders>
              <w:left w:val="single" w:sz="8" w:space="0" w:color="auto"/>
              <w:bottom w:val="single" w:sz="8" w:space="0" w:color="auto"/>
              <w:right w:val="single" w:sz="8" w:space="0" w:color="auto"/>
            </w:tcBorders>
          </w:tcPr>
          <w:p w14:paraId="6F2D2B32" w14:textId="77777777" w:rsidR="008F6147" w:rsidRDefault="00000000">
            <w:pPr>
              <w:spacing w:line="240" w:lineRule="auto"/>
              <w:ind w:firstLine="181"/>
              <w:jc w:val="left"/>
              <w:rPr>
                <w:rFonts w:ascii="宋体" w:hAnsi="宋体" w:cs="宋体" w:hint="eastAsia"/>
                <w:color w:val="000000" w:themeColor="text1"/>
                <w:sz w:val="18"/>
                <w:szCs w:val="18"/>
              </w:rPr>
            </w:pPr>
            <w:r>
              <w:rPr>
                <w:rFonts w:ascii="宋体" w:hAnsi="宋体" w:cs="宋体"/>
                <w:color w:val="000000" w:themeColor="text1"/>
                <w:sz w:val="18"/>
                <w:szCs w:val="18"/>
              </w:rPr>
              <w:t>100km/h及以下</w:t>
            </w:r>
          </w:p>
        </w:tc>
        <w:tc>
          <w:tcPr>
            <w:tcW w:w="1254" w:type="dxa"/>
            <w:tcBorders>
              <w:left w:val="single" w:sz="8" w:space="0" w:color="auto"/>
              <w:bottom w:val="single" w:sz="8" w:space="0" w:color="auto"/>
            </w:tcBorders>
          </w:tcPr>
          <w:p w14:paraId="32DF0564" w14:textId="77777777" w:rsidR="008F6147" w:rsidRDefault="00000000">
            <w:pPr>
              <w:spacing w:line="240" w:lineRule="auto"/>
              <w:ind w:firstLine="181"/>
              <w:jc w:val="left"/>
              <w:rPr>
                <w:rFonts w:ascii="宋体" w:hAnsi="宋体" w:cs="宋体" w:hint="eastAsia"/>
                <w:color w:val="000000" w:themeColor="text1"/>
                <w:sz w:val="18"/>
                <w:szCs w:val="18"/>
              </w:rPr>
            </w:pPr>
            <w:r>
              <w:rPr>
                <w:rFonts w:ascii="宋体" w:hAnsi="宋体" w:cs="宋体"/>
                <w:color w:val="000000" w:themeColor="text1"/>
                <w:sz w:val="18"/>
                <w:szCs w:val="18"/>
              </w:rPr>
              <w:t>120km/h</w:t>
            </w:r>
          </w:p>
        </w:tc>
      </w:tr>
      <w:tr w:rsidR="008F6147" w14:paraId="2A2C6256" w14:textId="77777777">
        <w:trPr>
          <w:jc w:val="center"/>
        </w:trPr>
        <w:tc>
          <w:tcPr>
            <w:tcW w:w="1895" w:type="dxa"/>
            <w:tcBorders>
              <w:top w:val="single" w:sz="8" w:space="0" w:color="auto"/>
              <w:right w:val="single" w:sz="8" w:space="0" w:color="auto"/>
            </w:tcBorders>
          </w:tcPr>
          <w:p w14:paraId="66D18489" w14:textId="77777777" w:rsidR="008F6147" w:rsidRDefault="00000000">
            <w:pPr>
              <w:spacing w:line="240" w:lineRule="auto"/>
              <w:ind w:firstLine="181"/>
              <w:jc w:val="left"/>
              <w:rPr>
                <w:rFonts w:ascii="宋体" w:hAnsi="宋体" w:cs="宋体" w:hint="eastAsia"/>
                <w:color w:val="000000" w:themeColor="text1"/>
                <w:sz w:val="18"/>
                <w:szCs w:val="18"/>
              </w:rPr>
            </w:pPr>
            <w:r>
              <w:rPr>
                <w:rFonts w:ascii="宋体" w:hAnsi="宋体" w:cs="宋体" w:hint="eastAsia"/>
                <w:color w:val="000000" w:themeColor="text1"/>
                <w:sz w:val="18"/>
                <w:szCs w:val="18"/>
              </w:rPr>
              <w:t>非密闭性车体</w:t>
            </w:r>
          </w:p>
        </w:tc>
        <w:tc>
          <w:tcPr>
            <w:tcW w:w="2054" w:type="dxa"/>
            <w:tcBorders>
              <w:top w:val="single" w:sz="8" w:space="0" w:color="auto"/>
              <w:left w:val="single" w:sz="8" w:space="0" w:color="auto"/>
              <w:right w:val="single" w:sz="8" w:space="0" w:color="auto"/>
            </w:tcBorders>
          </w:tcPr>
          <w:p w14:paraId="0ED66772" w14:textId="77777777" w:rsidR="008F6147" w:rsidRDefault="00000000">
            <w:pPr>
              <w:spacing w:line="240" w:lineRule="auto"/>
              <w:ind w:firstLine="181"/>
              <w:jc w:val="left"/>
              <w:rPr>
                <w:rFonts w:ascii="宋体" w:hAnsi="宋体" w:cs="宋体" w:hint="eastAsia"/>
                <w:color w:val="000000" w:themeColor="text1"/>
                <w:sz w:val="18"/>
                <w:szCs w:val="18"/>
              </w:rPr>
            </w:pPr>
            <w:r>
              <w:rPr>
                <w:rFonts w:ascii="宋体" w:hAnsi="宋体" w:cs="宋体" w:hint="eastAsia"/>
                <w:color w:val="000000" w:themeColor="text1"/>
                <w:sz w:val="18"/>
                <w:szCs w:val="18"/>
              </w:rPr>
              <w:t>≤</w:t>
            </w:r>
            <w:r>
              <w:rPr>
                <w:rFonts w:ascii="宋体" w:hAnsi="宋体" w:cs="宋体"/>
                <w:color w:val="000000" w:themeColor="text1"/>
                <w:sz w:val="18"/>
                <w:szCs w:val="18"/>
              </w:rPr>
              <w:t>0.5</w:t>
            </w:r>
          </w:p>
        </w:tc>
        <w:tc>
          <w:tcPr>
            <w:tcW w:w="1254" w:type="dxa"/>
            <w:tcBorders>
              <w:top w:val="single" w:sz="8" w:space="0" w:color="auto"/>
              <w:left w:val="single" w:sz="8" w:space="0" w:color="auto"/>
            </w:tcBorders>
          </w:tcPr>
          <w:p w14:paraId="524B3490" w14:textId="77777777" w:rsidR="008F6147" w:rsidRDefault="00000000">
            <w:pPr>
              <w:spacing w:line="240" w:lineRule="auto"/>
              <w:ind w:firstLine="181"/>
              <w:jc w:val="left"/>
              <w:rPr>
                <w:rFonts w:ascii="宋体" w:hAnsi="宋体" w:cs="宋体" w:hint="eastAsia"/>
                <w:color w:val="000000" w:themeColor="text1"/>
                <w:sz w:val="18"/>
                <w:szCs w:val="18"/>
              </w:rPr>
            </w:pPr>
            <w:r>
              <w:rPr>
                <w:rFonts w:ascii="宋体" w:hAnsi="宋体" w:cs="宋体" w:hint="eastAsia"/>
                <w:color w:val="000000" w:themeColor="text1"/>
                <w:sz w:val="18"/>
                <w:szCs w:val="18"/>
              </w:rPr>
              <w:t>≤</w:t>
            </w:r>
            <w:r>
              <w:rPr>
                <w:rFonts w:ascii="宋体" w:hAnsi="宋体" w:cs="宋体"/>
                <w:color w:val="000000" w:themeColor="text1"/>
                <w:sz w:val="18"/>
                <w:szCs w:val="18"/>
              </w:rPr>
              <w:t>0.4</w:t>
            </w:r>
          </w:p>
        </w:tc>
      </w:tr>
    </w:tbl>
    <w:p w14:paraId="03C557E9" w14:textId="77777777" w:rsidR="008F6147" w:rsidRDefault="00000000">
      <w:pPr>
        <w:pStyle w:val="afffffffffc"/>
        <w:rPr>
          <w:rFonts w:hint="eastAsia"/>
          <w:color w:val="000000" w:themeColor="text1"/>
        </w:rPr>
      </w:pPr>
      <w:r>
        <w:rPr>
          <w:rFonts w:hint="eastAsia"/>
          <w:color w:val="000000" w:themeColor="text1"/>
        </w:rPr>
        <w:lastRenderedPageBreak/>
        <w:t>新建段建筑限界上部和侧面距设备限界的最小安全间隙不宜小于</w:t>
      </w:r>
      <w:r>
        <w:rPr>
          <w:color w:val="000000" w:themeColor="text1"/>
        </w:rPr>
        <w:t>200 mm。</w:t>
      </w:r>
    </w:p>
    <w:p w14:paraId="44CA30E1" w14:textId="77777777" w:rsidR="008F6147" w:rsidRDefault="00000000">
      <w:pPr>
        <w:pStyle w:val="afffffffffc"/>
        <w:rPr>
          <w:rFonts w:hint="eastAsia"/>
          <w:color w:val="000000" w:themeColor="text1"/>
        </w:rPr>
      </w:pPr>
      <w:r>
        <w:rPr>
          <w:rFonts w:hint="eastAsia"/>
          <w:color w:val="000000" w:themeColor="text1"/>
        </w:rPr>
        <w:t>车站建筑限界的制定应符合以下要求：</w:t>
      </w:r>
    </w:p>
    <w:p w14:paraId="1BC1FA29" w14:textId="77777777" w:rsidR="008F6147" w:rsidRDefault="00000000">
      <w:pPr>
        <w:pStyle w:val="afd"/>
        <w:numPr>
          <w:ilvl w:val="0"/>
          <w:numId w:val="50"/>
        </w:numPr>
        <w:rPr>
          <w:color w:val="000000" w:themeColor="text1"/>
        </w:rPr>
      </w:pPr>
      <w:r>
        <w:rPr>
          <w:rFonts w:hint="eastAsia"/>
          <w:color w:val="000000" w:themeColor="text1"/>
        </w:rPr>
        <w:t>站台计算长度内的站台边缘至轨道中心线的距离，应按车辆限界加不小于10</w:t>
      </w:r>
      <w:r>
        <w:rPr>
          <w:color w:val="000000" w:themeColor="text1"/>
        </w:rPr>
        <w:t xml:space="preserve"> </w:t>
      </w:r>
      <w:r>
        <w:rPr>
          <w:rFonts w:hint="eastAsia"/>
          <w:color w:val="000000" w:themeColor="text1"/>
        </w:rPr>
        <w:t>mm的安全间隙确定,且直线段站台边缘与车辆轮廓线之间的间隙不宜大于100</w:t>
      </w:r>
      <w:r>
        <w:rPr>
          <w:color w:val="000000" w:themeColor="text1"/>
        </w:rPr>
        <w:t xml:space="preserve"> </w:t>
      </w:r>
      <w:r>
        <w:rPr>
          <w:rFonts w:hint="eastAsia"/>
          <w:color w:val="000000" w:themeColor="text1"/>
        </w:rPr>
        <w:t>mm；站台面任何情况下均不应高于车厢地板面，车站站台面至轨道面高度应按低于车厢地板面30</w:t>
      </w:r>
      <w:r>
        <w:rPr>
          <w:color w:val="000000" w:themeColor="text1"/>
        </w:rPr>
        <w:t xml:space="preserve"> mm</w:t>
      </w:r>
      <w:r>
        <w:rPr>
          <w:rFonts w:ascii="Times New Roman"/>
          <w:color w:val="000000" w:themeColor="text1"/>
        </w:rPr>
        <w:t>~</w:t>
      </w:r>
      <w:r>
        <w:rPr>
          <w:color w:val="000000" w:themeColor="text1"/>
        </w:rPr>
        <w:t xml:space="preserve">90 </w:t>
      </w:r>
      <w:r>
        <w:rPr>
          <w:rFonts w:hint="eastAsia"/>
          <w:color w:val="000000" w:themeColor="text1"/>
        </w:rPr>
        <w:t>mmm高度确定；</w:t>
      </w:r>
    </w:p>
    <w:p w14:paraId="7BA6C93D" w14:textId="77777777" w:rsidR="008F6147" w:rsidRDefault="00000000">
      <w:pPr>
        <w:pStyle w:val="afd"/>
        <w:numPr>
          <w:ilvl w:val="0"/>
          <w:numId w:val="50"/>
        </w:numPr>
        <w:rPr>
          <w:color w:val="000000" w:themeColor="text1"/>
        </w:rPr>
      </w:pPr>
      <w:r>
        <w:rPr>
          <w:rFonts w:hint="eastAsia"/>
          <w:color w:val="000000" w:themeColor="text1"/>
        </w:rPr>
        <w:t>改扩建、加站后受曲线或道岔影响的站台，计算长度内站台边缘与车厢地板面高度处车辆轮廓线的水平间隙受线路条件限制，不能保证180</w:t>
      </w:r>
      <w:r>
        <w:rPr>
          <w:color w:val="000000" w:themeColor="text1"/>
        </w:rPr>
        <w:t xml:space="preserve"> </w:t>
      </w:r>
      <w:r>
        <w:rPr>
          <w:rFonts w:hint="eastAsia"/>
          <w:color w:val="000000" w:themeColor="text1"/>
        </w:rPr>
        <w:t>mm以下间隙地段，应在车门处或站台滑动门门槛处采取补偿措施；</w:t>
      </w:r>
    </w:p>
    <w:p w14:paraId="48831AE7" w14:textId="77777777" w:rsidR="008F6147" w:rsidRDefault="00000000">
      <w:pPr>
        <w:pStyle w:val="affffffffffff7"/>
        <w:numPr>
          <w:ilvl w:val="0"/>
          <w:numId w:val="50"/>
        </w:numPr>
        <w:ind w:firstLineChars="0"/>
        <w:rPr>
          <w:color w:val="000000" w:themeColor="text1"/>
        </w:rPr>
      </w:pPr>
      <w:r>
        <w:rPr>
          <w:rFonts w:hint="eastAsia"/>
          <w:color w:val="000000" w:themeColor="text1"/>
        </w:rPr>
        <w:t>车站设置站台屏蔽门时，直线段站台屏蔽门的滑动门体至车辆轮廓线（未开门）之间的净距应按车辆限界</w:t>
      </w:r>
      <w:r>
        <w:rPr>
          <w:color w:val="000000" w:themeColor="text1"/>
        </w:rPr>
        <w:t>+15 mm</w:t>
      </w:r>
      <w:r>
        <w:rPr>
          <w:rFonts w:hint="eastAsia"/>
          <w:color w:val="000000" w:themeColor="text1"/>
        </w:rPr>
        <w:t>确定，且直线段滑动门体至车辆轮廓线（未开门）之间的净距不应大于</w:t>
      </w:r>
      <w:r>
        <w:rPr>
          <w:color w:val="000000" w:themeColor="text1"/>
        </w:rPr>
        <w:t>130 mm</w:t>
      </w:r>
      <w:r>
        <w:rPr>
          <w:rFonts w:hint="eastAsia"/>
          <w:color w:val="000000" w:themeColor="text1"/>
        </w:rPr>
        <w:t>；站台屏蔽门顶箱与车辆限界之间，应保持不小于</w:t>
      </w:r>
      <w:r>
        <w:rPr>
          <w:color w:val="000000" w:themeColor="text1"/>
        </w:rPr>
        <w:t>25 mm</w:t>
      </w:r>
      <w:r>
        <w:rPr>
          <w:rFonts w:hint="eastAsia"/>
          <w:color w:val="000000" w:themeColor="text1"/>
        </w:rPr>
        <w:t>的安全间隙；</w:t>
      </w:r>
      <w:r>
        <w:rPr>
          <w:rFonts w:ascii="宋体" w:hint="eastAsia"/>
          <w:color w:val="000000" w:themeColor="text1"/>
          <w:kern w:val="0"/>
          <w:szCs w:val="20"/>
        </w:rPr>
        <w:t>站台</w:t>
      </w:r>
      <w:r>
        <w:rPr>
          <w:rFonts w:hint="eastAsia"/>
          <w:color w:val="000000" w:themeColor="text1"/>
        </w:rPr>
        <w:t>屏蔽门</w:t>
      </w:r>
      <w:r>
        <w:rPr>
          <w:rFonts w:ascii="宋体" w:hint="eastAsia"/>
          <w:color w:val="000000" w:themeColor="text1"/>
          <w:kern w:val="0"/>
          <w:szCs w:val="20"/>
        </w:rPr>
        <w:t>系统其余部件均不应侵入车辆限界；</w:t>
      </w:r>
    </w:p>
    <w:p w14:paraId="68ABDF91" w14:textId="77777777" w:rsidR="008F6147" w:rsidRDefault="00000000">
      <w:pPr>
        <w:pStyle w:val="afd"/>
        <w:numPr>
          <w:ilvl w:val="0"/>
          <w:numId w:val="50"/>
        </w:numPr>
        <w:rPr>
          <w:color w:val="000000" w:themeColor="text1"/>
        </w:rPr>
      </w:pPr>
      <w:r>
        <w:rPr>
          <w:rFonts w:hint="eastAsia"/>
          <w:color w:val="000000" w:themeColor="text1"/>
        </w:rPr>
        <w:t>对于改扩建车站的建筑限界，站台计算长度内站台面距轨顶面高度、站台边缘至轨道中心线的距离，困难条件下应沿用建设时采用的标准。</w:t>
      </w:r>
    </w:p>
    <w:p w14:paraId="24AC9ABD" w14:textId="77777777" w:rsidR="008F6147" w:rsidRDefault="00000000">
      <w:pPr>
        <w:pStyle w:val="afffffffffc"/>
        <w:rPr>
          <w:rFonts w:hint="eastAsia"/>
          <w:color w:val="000000" w:themeColor="text1"/>
        </w:rPr>
      </w:pPr>
      <w:r>
        <w:rPr>
          <w:rFonts w:hint="eastAsia"/>
          <w:color w:val="000000" w:themeColor="text1"/>
        </w:rPr>
        <w:t>人防隔断面、防淹门的建筑限界，新建段在车辆静止状态下应满足宽度方向的安全间隙，且不应小于</w:t>
      </w:r>
      <w:r>
        <w:rPr>
          <w:color w:val="000000" w:themeColor="text1"/>
        </w:rPr>
        <w:t>600 mm。既有线改造地段困难条件下不应低于建设时采用标准。</w:t>
      </w:r>
    </w:p>
    <w:bookmarkEnd w:id="78"/>
    <w:p w14:paraId="0CB90F11" w14:textId="77777777" w:rsidR="008F6147" w:rsidRDefault="00000000">
      <w:pPr>
        <w:pStyle w:val="afff4"/>
        <w:ind w:left="0"/>
        <w:rPr>
          <w:rFonts w:hint="eastAsia"/>
          <w:color w:val="000000" w:themeColor="text1"/>
        </w:rPr>
      </w:pPr>
      <w:r>
        <w:rPr>
          <w:rFonts w:hint="eastAsia"/>
          <w:color w:val="000000" w:themeColor="text1"/>
        </w:rPr>
        <w:t>轨行区设备和管线布置原则</w:t>
      </w:r>
    </w:p>
    <w:p w14:paraId="3283C0D0" w14:textId="77777777" w:rsidR="008F6147" w:rsidRDefault="00000000">
      <w:pPr>
        <w:pStyle w:val="afffffffffc"/>
        <w:rPr>
          <w:rFonts w:hint="eastAsia"/>
          <w:color w:val="000000" w:themeColor="text1"/>
        </w:rPr>
      </w:pPr>
      <w:r>
        <w:rPr>
          <w:rFonts w:hint="eastAsia"/>
          <w:color w:val="000000" w:themeColor="text1"/>
        </w:rPr>
        <w:t>轨行区设备和管线的改造，应在尽可能不停运并保证安全、稳定运营情况下进行过渡施工。改造段新增设备或管线应满足既有工程限界条件，宜避免改移既有管线或设备。</w:t>
      </w:r>
    </w:p>
    <w:p w14:paraId="0388C9E7" w14:textId="77777777" w:rsidR="008F6147" w:rsidRDefault="00000000">
      <w:pPr>
        <w:pStyle w:val="afffffffffc"/>
        <w:rPr>
          <w:rFonts w:hint="eastAsia"/>
          <w:color w:val="000000" w:themeColor="text1"/>
        </w:rPr>
      </w:pPr>
      <w:r>
        <w:rPr>
          <w:rFonts w:hint="eastAsia"/>
          <w:color w:val="000000" w:themeColor="text1"/>
        </w:rPr>
        <w:t>疏散平台上方宜保持不小于</w:t>
      </w:r>
      <w:r>
        <w:rPr>
          <w:color w:val="000000" w:themeColor="text1"/>
        </w:rPr>
        <w:t>2000 mm的疏散空间。既有线改造地段如存在不可改移的设备，应保证设备安装处局部疏散平台有效宽度不小于500 mm，困难情况下不小于450 mm。</w:t>
      </w:r>
    </w:p>
    <w:p w14:paraId="31B64A55" w14:textId="77777777" w:rsidR="008F6147" w:rsidRDefault="00000000">
      <w:pPr>
        <w:pStyle w:val="afff3"/>
        <w:spacing w:before="120" w:after="120"/>
        <w:rPr>
          <w:color w:val="000000" w:themeColor="text1"/>
        </w:rPr>
      </w:pPr>
      <w:bookmarkStart w:id="82" w:name="_Toc185537302"/>
      <w:r>
        <w:rPr>
          <w:rFonts w:hint="eastAsia"/>
          <w:color w:val="000000" w:themeColor="text1"/>
        </w:rPr>
        <w:t>线路</w:t>
      </w:r>
      <w:bookmarkEnd w:id="79"/>
      <w:bookmarkEnd w:id="80"/>
      <w:bookmarkEnd w:id="82"/>
    </w:p>
    <w:p w14:paraId="394E672F" w14:textId="77777777" w:rsidR="008F6147" w:rsidRDefault="00000000">
      <w:pPr>
        <w:pStyle w:val="afff4"/>
        <w:ind w:left="0"/>
        <w:rPr>
          <w:rFonts w:hint="eastAsia"/>
          <w:color w:val="000000" w:themeColor="text1"/>
        </w:rPr>
      </w:pPr>
      <w:bookmarkStart w:id="83" w:name="_Toc133163109"/>
      <w:bookmarkStart w:id="84" w:name="_Toc133163177"/>
      <w:r>
        <w:rPr>
          <w:rFonts w:hint="eastAsia"/>
          <w:color w:val="000000" w:themeColor="text1"/>
        </w:rPr>
        <w:t>线路平面</w:t>
      </w:r>
    </w:p>
    <w:p w14:paraId="0FD95AC8" w14:textId="77777777" w:rsidR="008F6147" w:rsidRDefault="00000000">
      <w:pPr>
        <w:pStyle w:val="afffffffffc"/>
        <w:rPr>
          <w:rFonts w:hint="eastAsia"/>
          <w:color w:val="000000" w:themeColor="text1"/>
        </w:rPr>
      </w:pPr>
      <w:r>
        <w:rPr>
          <w:rFonts w:hint="eastAsia"/>
          <w:color w:val="000000" w:themeColor="text1"/>
        </w:rPr>
        <w:t>既有线改造工程正线改造最小曲线半径应结合线路特征及工程条件比选确定。困难情况下，在列车进、出站减速地段，经充分技术经济比选论证，可采用与行车速度相匹配的曲线半径。</w:t>
      </w:r>
    </w:p>
    <w:p w14:paraId="207C62EE" w14:textId="77777777" w:rsidR="008F6147" w:rsidRDefault="00000000">
      <w:pPr>
        <w:pStyle w:val="afffffffffc"/>
        <w:rPr>
          <w:rFonts w:hint="eastAsia"/>
          <w:color w:val="000000" w:themeColor="text1"/>
        </w:rPr>
      </w:pPr>
      <w:r>
        <w:rPr>
          <w:rFonts w:hint="eastAsia"/>
          <w:color w:val="000000" w:themeColor="text1"/>
        </w:rPr>
        <w:t>缓和曲线长度宜采用新建线标准，若设置难度极大，可适当缩短缓和曲线长度，其长度应结合超高在直线段的递减情况合理选取。</w:t>
      </w:r>
    </w:p>
    <w:p w14:paraId="5EEC07BF" w14:textId="77777777" w:rsidR="008F6147" w:rsidRDefault="00000000">
      <w:pPr>
        <w:pStyle w:val="afffffffffc"/>
        <w:rPr>
          <w:rFonts w:hint="eastAsia"/>
          <w:color w:val="000000" w:themeColor="text1"/>
        </w:rPr>
      </w:pPr>
      <w:r>
        <w:rPr>
          <w:rFonts w:hint="eastAsia"/>
          <w:color w:val="000000" w:themeColor="text1"/>
        </w:rPr>
        <w:t>当圆曲线长度较短、计算超高值较小时，可不设缓和曲线，但曲线超高应在圆曲线外的直线段内完成递变。若超高递变出现在两曲线间夹直线段，应保证夹直线段无超高地段长度不小于</w:t>
      </w:r>
      <w:r>
        <w:rPr>
          <w:color w:val="000000" w:themeColor="text1"/>
        </w:rPr>
        <w:t>20 m。</w:t>
      </w:r>
    </w:p>
    <w:p w14:paraId="1FF20893" w14:textId="77777777" w:rsidR="008F6147" w:rsidRDefault="00000000">
      <w:pPr>
        <w:pStyle w:val="afffffffffc"/>
        <w:rPr>
          <w:rFonts w:hint="eastAsia"/>
          <w:color w:val="000000" w:themeColor="text1"/>
        </w:rPr>
      </w:pPr>
      <w:r>
        <w:rPr>
          <w:rFonts w:hint="eastAsia"/>
          <w:color w:val="000000" w:themeColor="text1"/>
        </w:rPr>
        <w:t>当正线双线线间距小于</w:t>
      </w:r>
      <w:r>
        <w:rPr>
          <w:color w:val="000000" w:themeColor="text1"/>
        </w:rPr>
        <w:t>4.2 m时，</w:t>
      </w:r>
      <w:r>
        <w:rPr>
          <w:rFonts w:hint="eastAsia"/>
          <w:color w:val="000000" w:themeColor="text1"/>
        </w:rPr>
        <w:t>设置交叉渡线或单渡线时，应做特殊道岔设计选型，并经专题论证后采用。</w:t>
      </w:r>
    </w:p>
    <w:p w14:paraId="233FAF3E" w14:textId="77777777" w:rsidR="008F6147" w:rsidRDefault="00000000">
      <w:pPr>
        <w:pStyle w:val="afffffffffc"/>
        <w:rPr>
          <w:rFonts w:hint="eastAsia"/>
          <w:color w:val="000000" w:themeColor="text1"/>
        </w:rPr>
      </w:pPr>
      <w:r>
        <w:rPr>
          <w:rFonts w:hint="eastAsia"/>
          <w:color w:val="000000" w:themeColor="text1"/>
        </w:rPr>
        <w:t>线路增设车站宜设在直线段上。如在曲线上增设车站，应满足车辆与站台屏蔽门间隙、车辆与站台边缘间隙等限界要求。</w:t>
      </w:r>
    </w:p>
    <w:p w14:paraId="5D32AE12" w14:textId="77777777" w:rsidR="008F6147" w:rsidRDefault="00000000">
      <w:pPr>
        <w:pStyle w:val="afffffffffc"/>
        <w:rPr>
          <w:rFonts w:hint="eastAsia"/>
          <w:color w:val="000000" w:themeColor="text1"/>
        </w:rPr>
      </w:pPr>
      <w:r>
        <w:rPr>
          <w:rFonts w:hint="eastAsia"/>
          <w:color w:val="000000" w:themeColor="text1"/>
        </w:rPr>
        <w:t>车站有效站台长度应为列车最大编组数的有效长度与停车误差之和，困难情况下，车站有效站台长度应结合运营安全要求综合确定。</w:t>
      </w:r>
    </w:p>
    <w:p w14:paraId="7C4CCC7D" w14:textId="77777777" w:rsidR="008F6147" w:rsidRDefault="00000000">
      <w:pPr>
        <w:pStyle w:val="afff4"/>
        <w:ind w:left="0"/>
        <w:rPr>
          <w:rFonts w:hint="eastAsia"/>
          <w:color w:val="000000" w:themeColor="text1"/>
        </w:rPr>
      </w:pPr>
      <w:r>
        <w:rPr>
          <w:rFonts w:hint="eastAsia"/>
          <w:color w:val="000000" w:themeColor="text1"/>
        </w:rPr>
        <w:t>线路纵断面</w:t>
      </w:r>
    </w:p>
    <w:p w14:paraId="294DE374" w14:textId="77777777" w:rsidR="008F6147" w:rsidRDefault="00000000">
      <w:pPr>
        <w:pStyle w:val="afffffffffc"/>
        <w:rPr>
          <w:rFonts w:hint="eastAsia"/>
          <w:color w:val="000000" w:themeColor="text1"/>
        </w:rPr>
      </w:pPr>
      <w:r>
        <w:rPr>
          <w:rFonts w:hint="eastAsia"/>
          <w:color w:val="000000" w:themeColor="text1"/>
        </w:rPr>
        <w:t>既有线路改造工程正线最大坡度应结合实际工程条件、采用车辆性能的可靠性和造价的合理性、工程和运营的经济性等综合确定。</w:t>
      </w:r>
    </w:p>
    <w:p w14:paraId="2C1B9F5A" w14:textId="77777777" w:rsidR="008F6147" w:rsidRDefault="00000000">
      <w:pPr>
        <w:pStyle w:val="afffffffffc"/>
        <w:rPr>
          <w:rFonts w:hint="eastAsia"/>
          <w:color w:val="000000" w:themeColor="text1"/>
        </w:rPr>
      </w:pPr>
      <w:r>
        <w:rPr>
          <w:rFonts w:hint="eastAsia"/>
          <w:color w:val="000000" w:themeColor="text1"/>
        </w:rPr>
        <w:t>在整体道床段</w:t>
      </w:r>
      <w:r>
        <w:rPr>
          <w:color w:val="000000" w:themeColor="text1"/>
        </w:rPr>
        <w:t>10‰及以上的坡度上或在碎石道床段1.5‰及以上的坡度上</w:t>
      </w:r>
      <w:r>
        <w:rPr>
          <w:rFonts w:hint="eastAsia"/>
          <w:color w:val="000000" w:themeColor="text1"/>
        </w:rPr>
        <w:t>如需设置道岔，道岔应做特殊选型设计，通过仿真计算和现场试验等论证。</w:t>
      </w:r>
    </w:p>
    <w:p w14:paraId="3ABCFABD" w14:textId="77777777" w:rsidR="008F6147" w:rsidRDefault="00000000">
      <w:pPr>
        <w:pStyle w:val="afffffffffc"/>
        <w:rPr>
          <w:rFonts w:hint="eastAsia"/>
          <w:color w:val="000000" w:themeColor="text1"/>
        </w:rPr>
      </w:pPr>
      <w:r>
        <w:rPr>
          <w:rFonts w:hint="eastAsia"/>
          <w:color w:val="000000" w:themeColor="text1"/>
        </w:rPr>
        <w:t>车站站台有效长度范围内的线路应设在一个坡道上，坡度宜采用</w:t>
      </w:r>
      <w:r>
        <w:rPr>
          <w:color w:val="000000" w:themeColor="text1"/>
        </w:rPr>
        <w:t>2‰；困难情况下，经充分技术经济论证，坡度可大于2‰，但必须满足列车正常启动、制动要求。</w:t>
      </w:r>
    </w:p>
    <w:p w14:paraId="7EEC0397" w14:textId="77777777" w:rsidR="008F6147" w:rsidRDefault="00000000">
      <w:pPr>
        <w:pStyle w:val="afffffffffc"/>
        <w:rPr>
          <w:rFonts w:hint="eastAsia"/>
          <w:color w:val="000000" w:themeColor="text1"/>
        </w:rPr>
      </w:pPr>
      <w:r>
        <w:rPr>
          <w:rFonts w:hint="eastAsia"/>
          <w:color w:val="000000" w:themeColor="text1"/>
        </w:rPr>
        <w:t>车站站台有效长度内不宜设置竖曲线。如必须设置竖曲线，应根据车门高度拟合站台面坡度，保证站台面与车辆地板面高度差满足限界要求，且同时满足站台屏蔽门安装要求。</w:t>
      </w:r>
    </w:p>
    <w:p w14:paraId="3F52BD61" w14:textId="77777777" w:rsidR="008F6147" w:rsidRDefault="00000000">
      <w:pPr>
        <w:pStyle w:val="afff4"/>
        <w:ind w:left="0"/>
        <w:rPr>
          <w:rFonts w:hint="eastAsia"/>
          <w:color w:val="000000" w:themeColor="text1"/>
        </w:rPr>
      </w:pPr>
      <w:r>
        <w:rPr>
          <w:rFonts w:hint="eastAsia"/>
          <w:color w:val="000000" w:themeColor="text1"/>
        </w:rPr>
        <w:t>配线设置</w:t>
      </w:r>
    </w:p>
    <w:p w14:paraId="64380016" w14:textId="77777777" w:rsidR="008F6147" w:rsidRDefault="00000000">
      <w:pPr>
        <w:pStyle w:val="afffffffffc"/>
        <w:rPr>
          <w:rFonts w:hint="eastAsia"/>
          <w:color w:val="000000" w:themeColor="text1"/>
        </w:rPr>
      </w:pPr>
      <w:r>
        <w:rPr>
          <w:rFonts w:hint="eastAsia"/>
          <w:color w:val="000000" w:themeColor="text1"/>
        </w:rPr>
        <w:lastRenderedPageBreak/>
        <w:t>停车线、渡线设置间距宜满足</w:t>
      </w:r>
      <w:r>
        <w:rPr>
          <w:color w:val="000000" w:themeColor="text1"/>
        </w:rPr>
        <w:t>GB 50157的相关要求，</w:t>
      </w:r>
      <w:r>
        <w:rPr>
          <w:rFonts w:hint="eastAsia"/>
          <w:color w:val="000000" w:themeColor="text1"/>
        </w:rPr>
        <w:t>当工程条件受限时，应在运营功能和工程实施条件之间做方案比选，综合确定停车线、渡线设置间距，并应结合故障场景对恢复运营时间做计算分析。</w:t>
      </w:r>
    </w:p>
    <w:p w14:paraId="536841A1" w14:textId="77777777" w:rsidR="008F6147" w:rsidRDefault="00000000">
      <w:pPr>
        <w:pStyle w:val="afffffffffc"/>
        <w:rPr>
          <w:rFonts w:hint="eastAsia"/>
          <w:color w:val="000000" w:themeColor="text1"/>
        </w:rPr>
      </w:pPr>
      <w:r>
        <w:rPr>
          <w:rFonts w:hint="eastAsia"/>
          <w:color w:val="000000" w:themeColor="text1"/>
        </w:rPr>
        <w:t>折返线、故障列车停车线有效长度若不能达到新建线相关标准要求，可采用信号限速或者车挡增加阻尼等措施保证折返线、故障列车停车线有效长度满足运营要求。</w:t>
      </w:r>
    </w:p>
    <w:p w14:paraId="61AA9E12" w14:textId="77777777" w:rsidR="008F6147" w:rsidRDefault="00000000">
      <w:pPr>
        <w:pStyle w:val="afff3"/>
        <w:spacing w:before="120" w:after="120"/>
        <w:rPr>
          <w:color w:val="000000" w:themeColor="text1"/>
        </w:rPr>
      </w:pPr>
      <w:bookmarkStart w:id="85" w:name="_Toc185537303"/>
      <w:bookmarkStart w:id="86" w:name="_Toc133163179"/>
      <w:bookmarkStart w:id="87" w:name="_Toc133163111"/>
      <w:bookmarkEnd w:id="83"/>
      <w:bookmarkEnd w:id="84"/>
      <w:r>
        <w:rPr>
          <w:rFonts w:hint="eastAsia"/>
          <w:color w:val="000000" w:themeColor="text1"/>
        </w:rPr>
        <w:t>轨道</w:t>
      </w:r>
      <w:bookmarkEnd w:id="85"/>
    </w:p>
    <w:p w14:paraId="697EF78C" w14:textId="77777777" w:rsidR="008F6147" w:rsidRDefault="00000000">
      <w:pPr>
        <w:pStyle w:val="afffffffffd"/>
        <w:rPr>
          <w:rFonts w:hint="eastAsia"/>
          <w:color w:val="000000" w:themeColor="text1"/>
        </w:rPr>
      </w:pPr>
      <w:r>
        <w:rPr>
          <w:rFonts w:hint="eastAsia"/>
          <w:color w:val="000000" w:themeColor="text1"/>
        </w:rPr>
        <w:t>轨道主体</w:t>
      </w:r>
    </w:p>
    <w:p w14:paraId="46EB9BFD" w14:textId="77777777" w:rsidR="008F6147" w:rsidRDefault="00000000">
      <w:pPr>
        <w:pStyle w:val="afffffffffc"/>
        <w:rPr>
          <w:rFonts w:hint="eastAsia"/>
          <w:color w:val="000000" w:themeColor="text1"/>
        </w:rPr>
      </w:pPr>
      <w:r>
        <w:rPr>
          <w:rFonts w:hint="eastAsia"/>
          <w:color w:val="000000" w:themeColor="text1"/>
        </w:rPr>
        <w:t>在不停运改造地段，困难情况下，轨道结构应采取加装防脱护轨、实时监测等措施。</w:t>
      </w:r>
    </w:p>
    <w:p w14:paraId="57CC027D" w14:textId="77777777" w:rsidR="008F6147" w:rsidRDefault="00000000">
      <w:pPr>
        <w:pStyle w:val="afffffffffc"/>
        <w:rPr>
          <w:rFonts w:hint="eastAsia"/>
          <w:color w:val="000000" w:themeColor="text1"/>
        </w:rPr>
      </w:pPr>
      <w:r>
        <w:rPr>
          <w:rFonts w:hint="eastAsia"/>
          <w:color w:val="000000" w:themeColor="text1"/>
        </w:rPr>
        <w:t>轨道结构部件及工程材料应符合国家或行业的相关要求，与既有设备类型宜统一。零部件如扣件的轨下和板下垫板，应采用可更换的结构型式。无砟轨道改造部分的使用寿命改造满足相应的规范要求。</w:t>
      </w:r>
    </w:p>
    <w:p w14:paraId="48885D7C" w14:textId="77777777" w:rsidR="008F6147" w:rsidRDefault="00000000">
      <w:pPr>
        <w:pStyle w:val="afffffffffc"/>
        <w:rPr>
          <w:rFonts w:hint="eastAsia"/>
          <w:color w:val="000000" w:themeColor="text1"/>
        </w:rPr>
      </w:pPr>
      <w:r>
        <w:rPr>
          <w:rFonts w:hint="eastAsia"/>
          <w:color w:val="000000" w:themeColor="text1"/>
        </w:rPr>
        <w:t>轨道改造设备应安全可靠，宜选用既有线路通用产品，对于既有条件受限需要设计的新产品、新材料和新工艺应按相关程序选用，在大面积使用前，应设置试验段对其效果进行验证，经过评审可以使用后方可大面积实施。</w:t>
      </w:r>
    </w:p>
    <w:p w14:paraId="3277435A" w14:textId="77777777" w:rsidR="008F6147" w:rsidRDefault="00000000">
      <w:pPr>
        <w:pStyle w:val="afffffffffc"/>
        <w:rPr>
          <w:rFonts w:hint="eastAsia"/>
          <w:color w:val="000000" w:themeColor="text1"/>
        </w:rPr>
      </w:pPr>
      <w:r>
        <w:rPr>
          <w:rFonts w:hint="eastAsia"/>
          <w:color w:val="000000" w:themeColor="text1"/>
        </w:rPr>
        <w:t>轨道改造时钢轨轨底坡宜根据现场调研的轨底坡分布情况，拟合出针对改造项目的合理范围，轨底坡合理范围宜控制在</w:t>
      </w:r>
      <w:r>
        <w:rPr>
          <w:color w:val="000000" w:themeColor="text1"/>
        </w:rPr>
        <w:t>1/20~1/50，整改后使得整体改造工程最优，道岔间不足50m不应设轨底坡。</w:t>
      </w:r>
    </w:p>
    <w:p w14:paraId="245F9D5A" w14:textId="77777777" w:rsidR="008F6147" w:rsidRDefault="00000000">
      <w:pPr>
        <w:pStyle w:val="afffffffffc"/>
        <w:rPr>
          <w:rFonts w:hint="eastAsia"/>
          <w:color w:val="000000" w:themeColor="text1"/>
        </w:rPr>
      </w:pPr>
      <w:r>
        <w:rPr>
          <w:rFonts w:hint="eastAsia"/>
          <w:color w:val="000000" w:themeColor="text1"/>
        </w:rPr>
        <w:t>轨道改造标准轨距为</w:t>
      </w:r>
      <w:r>
        <w:rPr>
          <w:color w:val="000000" w:themeColor="text1"/>
        </w:rPr>
        <w:t>1435 mm，若无特别原因轨距加宽值与既有线设计值保持一致，若现场需要调整轨距加宽值，加宽值应符合表2的规定，宜在缓和曲线范围内递减，无缓和曲线时，应在直线段递减，递减率不宜大于2‰，困难地段不应大于3‰。</w:t>
      </w:r>
    </w:p>
    <w:p w14:paraId="03244E61" w14:textId="77777777" w:rsidR="008F6147" w:rsidRDefault="00000000">
      <w:pPr>
        <w:pStyle w:val="afffffffffd"/>
        <w:numPr>
          <w:ilvl w:val="0"/>
          <w:numId w:val="0"/>
        </w:numPr>
        <w:rPr>
          <w:rFonts w:hint="eastAsia"/>
          <w:color w:val="000000" w:themeColor="text1"/>
          <w:sz w:val="18"/>
          <w:szCs w:val="18"/>
        </w:rPr>
      </w:pPr>
      <w:r>
        <w:rPr>
          <w:rFonts w:hint="eastAsia"/>
          <w:color w:val="000000" w:themeColor="text1"/>
        </w:rPr>
        <w:t>表2 曲线地段轨距加宽值</w:t>
      </w:r>
    </w:p>
    <w:tbl>
      <w:tblPr>
        <w:tblStyle w:val="afffff1"/>
        <w:tblW w:w="0" w:type="auto"/>
        <w:jc w:val="center"/>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1739"/>
        <w:gridCol w:w="794"/>
        <w:gridCol w:w="794"/>
      </w:tblGrid>
      <w:tr w:rsidR="008F6147" w14:paraId="072D79D9" w14:textId="77777777">
        <w:trPr>
          <w:jc w:val="center"/>
        </w:trPr>
        <w:tc>
          <w:tcPr>
            <w:tcW w:w="0" w:type="auto"/>
            <w:vMerge w:val="restart"/>
            <w:tcBorders>
              <w:bottom w:val="single" w:sz="8" w:space="0" w:color="auto"/>
            </w:tcBorders>
            <w:vAlign w:val="center"/>
          </w:tcPr>
          <w:p w14:paraId="22DF9A0F" w14:textId="77777777" w:rsidR="008F6147" w:rsidRDefault="00000000">
            <w:pPr>
              <w:pStyle w:val="afffffffffd"/>
              <w:numPr>
                <w:ilvl w:val="0"/>
                <w:numId w:val="0"/>
              </w:numPr>
              <w:rPr>
                <w:rFonts w:hint="eastAsia"/>
                <w:color w:val="000000" w:themeColor="text1"/>
              </w:rPr>
            </w:pPr>
            <w:r>
              <w:rPr>
                <w:rFonts w:hint="eastAsia"/>
                <w:color w:val="000000" w:themeColor="text1"/>
              </w:rPr>
              <w:t>曲线半径R（m）</w:t>
            </w:r>
          </w:p>
        </w:tc>
        <w:tc>
          <w:tcPr>
            <w:tcW w:w="0" w:type="auto"/>
            <w:gridSpan w:val="2"/>
            <w:vAlign w:val="center"/>
          </w:tcPr>
          <w:p w14:paraId="7725FB7A" w14:textId="77777777" w:rsidR="008F6147" w:rsidRDefault="00000000">
            <w:pPr>
              <w:pStyle w:val="afffffffffd"/>
              <w:numPr>
                <w:ilvl w:val="0"/>
                <w:numId w:val="0"/>
              </w:numPr>
              <w:rPr>
                <w:rFonts w:hint="eastAsia"/>
                <w:color w:val="000000" w:themeColor="text1"/>
              </w:rPr>
            </w:pPr>
            <w:r>
              <w:rPr>
                <w:rFonts w:hint="eastAsia"/>
                <w:color w:val="000000" w:themeColor="text1"/>
              </w:rPr>
              <w:t>加宽值（mm）</w:t>
            </w:r>
          </w:p>
        </w:tc>
      </w:tr>
      <w:tr w:rsidR="008F6147" w14:paraId="5F6241AE" w14:textId="77777777">
        <w:trPr>
          <w:jc w:val="center"/>
        </w:trPr>
        <w:tc>
          <w:tcPr>
            <w:tcW w:w="0" w:type="auto"/>
            <w:vMerge/>
            <w:tcBorders>
              <w:top w:val="single" w:sz="8" w:space="0" w:color="auto"/>
              <w:bottom w:val="single" w:sz="8" w:space="0" w:color="auto"/>
            </w:tcBorders>
            <w:vAlign w:val="center"/>
          </w:tcPr>
          <w:p w14:paraId="76A83D7D" w14:textId="77777777" w:rsidR="008F6147" w:rsidRDefault="008F6147">
            <w:pPr>
              <w:pStyle w:val="afffffffffd"/>
              <w:rPr>
                <w:rFonts w:hint="eastAsia"/>
                <w:color w:val="000000" w:themeColor="text1"/>
              </w:rPr>
            </w:pPr>
          </w:p>
        </w:tc>
        <w:tc>
          <w:tcPr>
            <w:tcW w:w="0" w:type="auto"/>
            <w:tcBorders>
              <w:bottom w:val="single" w:sz="8" w:space="0" w:color="auto"/>
            </w:tcBorders>
            <w:vAlign w:val="center"/>
          </w:tcPr>
          <w:p w14:paraId="2F4BE570" w14:textId="77777777" w:rsidR="008F6147" w:rsidRDefault="00000000">
            <w:pPr>
              <w:pStyle w:val="afffffffffd"/>
              <w:numPr>
                <w:ilvl w:val="0"/>
                <w:numId w:val="0"/>
              </w:numPr>
              <w:rPr>
                <w:rFonts w:hint="eastAsia"/>
                <w:color w:val="000000" w:themeColor="text1"/>
              </w:rPr>
            </w:pPr>
            <w:r>
              <w:rPr>
                <w:rFonts w:hint="eastAsia"/>
                <w:color w:val="000000" w:themeColor="text1"/>
              </w:rPr>
              <w:t>A型车</w:t>
            </w:r>
          </w:p>
        </w:tc>
        <w:tc>
          <w:tcPr>
            <w:tcW w:w="0" w:type="auto"/>
            <w:tcBorders>
              <w:bottom w:val="single" w:sz="8" w:space="0" w:color="auto"/>
            </w:tcBorders>
            <w:vAlign w:val="center"/>
          </w:tcPr>
          <w:p w14:paraId="0DADCB70" w14:textId="77777777" w:rsidR="008F6147" w:rsidRDefault="00000000">
            <w:pPr>
              <w:pStyle w:val="afffffffffd"/>
              <w:numPr>
                <w:ilvl w:val="0"/>
                <w:numId w:val="0"/>
              </w:numPr>
              <w:rPr>
                <w:rFonts w:hint="eastAsia"/>
                <w:color w:val="000000" w:themeColor="text1"/>
              </w:rPr>
            </w:pPr>
            <w:r>
              <w:rPr>
                <w:rFonts w:hint="eastAsia"/>
                <w:color w:val="000000" w:themeColor="text1"/>
              </w:rPr>
              <w:t>B型车</w:t>
            </w:r>
          </w:p>
        </w:tc>
      </w:tr>
      <w:tr w:rsidR="008F6147" w14:paraId="303DB317" w14:textId="77777777">
        <w:trPr>
          <w:jc w:val="center"/>
        </w:trPr>
        <w:tc>
          <w:tcPr>
            <w:tcW w:w="1739" w:type="dxa"/>
            <w:tcBorders>
              <w:top w:val="single" w:sz="8" w:space="0" w:color="auto"/>
            </w:tcBorders>
          </w:tcPr>
          <w:p w14:paraId="577EA0AD" w14:textId="77777777" w:rsidR="008F6147" w:rsidRDefault="00000000">
            <w:pPr>
              <w:pStyle w:val="afffffffffd"/>
              <w:numPr>
                <w:ilvl w:val="0"/>
                <w:numId w:val="0"/>
              </w:numPr>
              <w:rPr>
                <w:rFonts w:hint="eastAsia"/>
                <w:color w:val="000000" w:themeColor="text1"/>
              </w:rPr>
            </w:pPr>
            <w:r>
              <w:rPr>
                <w:rFonts w:hint="eastAsia"/>
                <w:color w:val="000000" w:themeColor="text1"/>
              </w:rPr>
              <w:t>250＞R≥200</w:t>
            </w:r>
          </w:p>
        </w:tc>
        <w:tc>
          <w:tcPr>
            <w:tcW w:w="0" w:type="auto"/>
            <w:tcBorders>
              <w:top w:val="single" w:sz="8" w:space="0" w:color="auto"/>
            </w:tcBorders>
          </w:tcPr>
          <w:p w14:paraId="2FE6FF57" w14:textId="77777777" w:rsidR="008F6147" w:rsidRDefault="00000000">
            <w:pPr>
              <w:pStyle w:val="afffffffffd"/>
              <w:numPr>
                <w:ilvl w:val="0"/>
                <w:numId w:val="0"/>
              </w:numPr>
              <w:rPr>
                <w:rFonts w:hint="eastAsia"/>
                <w:color w:val="000000" w:themeColor="text1"/>
              </w:rPr>
            </w:pPr>
            <w:r>
              <w:rPr>
                <w:rFonts w:hint="eastAsia"/>
                <w:color w:val="000000" w:themeColor="text1"/>
              </w:rPr>
              <w:t>5</w:t>
            </w:r>
          </w:p>
        </w:tc>
        <w:tc>
          <w:tcPr>
            <w:tcW w:w="0" w:type="auto"/>
            <w:tcBorders>
              <w:top w:val="single" w:sz="8" w:space="0" w:color="auto"/>
            </w:tcBorders>
          </w:tcPr>
          <w:p w14:paraId="4BDE7510" w14:textId="77777777" w:rsidR="008F6147" w:rsidRDefault="00000000">
            <w:pPr>
              <w:pStyle w:val="afffffffffd"/>
              <w:numPr>
                <w:ilvl w:val="0"/>
                <w:numId w:val="0"/>
              </w:numPr>
              <w:rPr>
                <w:rFonts w:hint="eastAsia"/>
                <w:color w:val="000000" w:themeColor="text1"/>
              </w:rPr>
            </w:pPr>
            <w:r>
              <w:rPr>
                <w:rFonts w:hint="eastAsia"/>
                <w:color w:val="000000" w:themeColor="text1"/>
              </w:rPr>
              <w:t>--</w:t>
            </w:r>
          </w:p>
        </w:tc>
      </w:tr>
      <w:tr w:rsidR="008F6147" w14:paraId="3BE98240" w14:textId="77777777">
        <w:trPr>
          <w:jc w:val="center"/>
        </w:trPr>
        <w:tc>
          <w:tcPr>
            <w:tcW w:w="1739" w:type="dxa"/>
          </w:tcPr>
          <w:p w14:paraId="4A0C4FBF" w14:textId="77777777" w:rsidR="008F6147" w:rsidRDefault="00000000">
            <w:pPr>
              <w:pStyle w:val="afffffffffd"/>
              <w:numPr>
                <w:ilvl w:val="0"/>
                <w:numId w:val="0"/>
              </w:numPr>
              <w:rPr>
                <w:rFonts w:hint="eastAsia"/>
                <w:color w:val="000000" w:themeColor="text1"/>
              </w:rPr>
            </w:pPr>
            <w:r>
              <w:rPr>
                <w:rFonts w:hint="eastAsia"/>
                <w:color w:val="000000" w:themeColor="text1"/>
              </w:rPr>
              <w:t>200＞R≥150</w:t>
            </w:r>
          </w:p>
        </w:tc>
        <w:tc>
          <w:tcPr>
            <w:tcW w:w="0" w:type="auto"/>
          </w:tcPr>
          <w:p w14:paraId="555C3CC9" w14:textId="77777777" w:rsidR="008F6147" w:rsidRDefault="00000000">
            <w:pPr>
              <w:pStyle w:val="afffffffffd"/>
              <w:numPr>
                <w:ilvl w:val="0"/>
                <w:numId w:val="0"/>
              </w:numPr>
              <w:rPr>
                <w:rFonts w:hint="eastAsia"/>
                <w:color w:val="000000" w:themeColor="text1"/>
              </w:rPr>
            </w:pPr>
            <w:r>
              <w:rPr>
                <w:rFonts w:hint="eastAsia"/>
                <w:color w:val="000000" w:themeColor="text1"/>
              </w:rPr>
              <w:t>10</w:t>
            </w:r>
          </w:p>
        </w:tc>
        <w:tc>
          <w:tcPr>
            <w:tcW w:w="0" w:type="auto"/>
          </w:tcPr>
          <w:p w14:paraId="4E94C229" w14:textId="77777777" w:rsidR="008F6147" w:rsidRDefault="00000000">
            <w:pPr>
              <w:pStyle w:val="afffffffffd"/>
              <w:numPr>
                <w:ilvl w:val="0"/>
                <w:numId w:val="0"/>
              </w:numPr>
              <w:rPr>
                <w:rFonts w:hint="eastAsia"/>
                <w:color w:val="000000" w:themeColor="text1"/>
              </w:rPr>
            </w:pPr>
            <w:r>
              <w:rPr>
                <w:rFonts w:hint="eastAsia"/>
                <w:color w:val="000000" w:themeColor="text1"/>
              </w:rPr>
              <w:t>5</w:t>
            </w:r>
          </w:p>
        </w:tc>
      </w:tr>
      <w:tr w:rsidR="008F6147" w14:paraId="58CE5C0B" w14:textId="77777777">
        <w:trPr>
          <w:jc w:val="center"/>
        </w:trPr>
        <w:tc>
          <w:tcPr>
            <w:tcW w:w="1739" w:type="dxa"/>
          </w:tcPr>
          <w:p w14:paraId="0836A58C" w14:textId="77777777" w:rsidR="008F6147" w:rsidRDefault="00000000">
            <w:pPr>
              <w:pStyle w:val="afffffffffd"/>
              <w:numPr>
                <w:ilvl w:val="0"/>
                <w:numId w:val="0"/>
              </w:numPr>
              <w:rPr>
                <w:rFonts w:hint="eastAsia"/>
                <w:color w:val="000000" w:themeColor="text1"/>
              </w:rPr>
            </w:pPr>
            <w:r>
              <w:rPr>
                <w:rFonts w:hint="eastAsia"/>
                <w:color w:val="000000" w:themeColor="text1"/>
              </w:rPr>
              <w:t>150＞R≥100</w:t>
            </w:r>
          </w:p>
        </w:tc>
        <w:tc>
          <w:tcPr>
            <w:tcW w:w="0" w:type="auto"/>
          </w:tcPr>
          <w:p w14:paraId="3379AC99" w14:textId="77777777" w:rsidR="008F6147" w:rsidRDefault="00000000">
            <w:pPr>
              <w:pStyle w:val="afffffffffd"/>
              <w:numPr>
                <w:ilvl w:val="0"/>
                <w:numId w:val="0"/>
              </w:numPr>
              <w:rPr>
                <w:rFonts w:hint="eastAsia"/>
                <w:color w:val="000000" w:themeColor="text1"/>
              </w:rPr>
            </w:pPr>
            <w:r>
              <w:rPr>
                <w:rFonts w:hint="eastAsia"/>
                <w:color w:val="000000" w:themeColor="text1"/>
              </w:rPr>
              <w:t>15</w:t>
            </w:r>
          </w:p>
        </w:tc>
        <w:tc>
          <w:tcPr>
            <w:tcW w:w="0" w:type="auto"/>
          </w:tcPr>
          <w:p w14:paraId="5DDF4106" w14:textId="77777777" w:rsidR="008F6147" w:rsidRDefault="00000000">
            <w:pPr>
              <w:pStyle w:val="afffffffffd"/>
              <w:numPr>
                <w:ilvl w:val="0"/>
                <w:numId w:val="0"/>
              </w:numPr>
              <w:rPr>
                <w:rFonts w:hint="eastAsia"/>
                <w:color w:val="000000" w:themeColor="text1"/>
              </w:rPr>
            </w:pPr>
            <w:r>
              <w:rPr>
                <w:rFonts w:hint="eastAsia"/>
                <w:color w:val="000000" w:themeColor="text1"/>
              </w:rPr>
              <w:t>10</w:t>
            </w:r>
          </w:p>
        </w:tc>
      </w:tr>
      <w:tr w:rsidR="008F6147" w14:paraId="6D3052FB" w14:textId="77777777">
        <w:trPr>
          <w:jc w:val="center"/>
        </w:trPr>
        <w:tc>
          <w:tcPr>
            <w:tcW w:w="1739" w:type="dxa"/>
          </w:tcPr>
          <w:p w14:paraId="7FADFC2A" w14:textId="77777777" w:rsidR="008F6147" w:rsidRDefault="00000000">
            <w:pPr>
              <w:pStyle w:val="afffffffffd"/>
              <w:numPr>
                <w:ilvl w:val="0"/>
                <w:numId w:val="0"/>
              </w:numPr>
              <w:rPr>
                <w:rFonts w:hint="eastAsia"/>
                <w:color w:val="000000" w:themeColor="text1"/>
              </w:rPr>
            </w:pPr>
            <w:r>
              <w:rPr>
                <w:rFonts w:hint="eastAsia"/>
                <w:color w:val="000000" w:themeColor="text1"/>
              </w:rPr>
              <w:t>100＞R≥80</w:t>
            </w:r>
          </w:p>
        </w:tc>
        <w:tc>
          <w:tcPr>
            <w:tcW w:w="0" w:type="auto"/>
          </w:tcPr>
          <w:p w14:paraId="50AFE638" w14:textId="77777777" w:rsidR="008F6147" w:rsidRDefault="00000000">
            <w:pPr>
              <w:pStyle w:val="afffffffffd"/>
              <w:numPr>
                <w:ilvl w:val="0"/>
                <w:numId w:val="0"/>
              </w:numPr>
              <w:rPr>
                <w:rFonts w:hint="eastAsia"/>
                <w:color w:val="000000" w:themeColor="text1"/>
              </w:rPr>
            </w:pPr>
            <w:r>
              <w:rPr>
                <w:rFonts w:hint="eastAsia"/>
                <w:color w:val="000000" w:themeColor="text1"/>
              </w:rPr>
              <w:t>--</w:t>
            </w:r>
          </w:p>
        </w:tc>
        <w:tc>
          <w:tcPr>
            <w:tcW w:w="0" w:type="auto"/>
          </w:tcPr>
          <w:p w14:paraId="071FE211" w14:textId="77777777" w:rsidR="008F6147" w:rsidRDefault="00000000">
            <w:pPr>
              <w:pStyle w:val="afffffffffd"/>
              <w:numPr>
                <w:ilvl w:val="0"/>
                <w:numId w:val="0"/>
              </w:numPr>
              <w:rPr>
                <w:rFonts w:hint="eastAsia"/>
                <w:color w:val="000000" w:themeColor="text1"/>
              </w:rPr>
            </w:pPr>
            <w:r>
              <w:rPr>
                <w:rFonts w:hint="eastAsia"/>
                <w:color w:val="000000" w:themeColor="text1"/>
              </w:rPr>
              <w:t>15</w:t>
            </w:r>
          </w:p>
        </w:tc>
      </w:tr>
    </w:tbl>
    <w:p w14:paraId="71EC58D9" w14:textId="77777777" w:rsidR="008F6147" w:rsidRDefault="00000000">
      <w:pPr>
        <w:pStyle w:val="afffffffffc"/>
        <w:rPr>
          <w:rFonts w:hint="eastAsia"/>
          <w:color w:val="000000" w:themeColor="text1"/>
        </w:rPr>
      </w:pPr>
      <w:r>
        <w:rPr>
          <w:rFonts w:hint="eastAsia"/>
          <w:color w:val="000000" w:themeColor="text1"/>
        </w:rPr>
        <w:t>无特殊情况不调整地下线曲线超高，最大曲线超高不大于</w:t>
      </w:r>
      <w:r>
        <w:rPr>
          <w:color w:val="000000" w:themeColor="text1"/>
        </w:rPr>
        <w:t>150 mm，未被平衡的超高值不宜大于61mm，困难情况下不宜大于75 mm；调整曲线超高时应与接触轨、接触网的调量相匹配。超高顺坡率不应大于2‰，无缓和曲线或其长度不足时，应在缓和曲线递减。车站站台有效长度范围内曲线超高不应大于15 mm。缓和曲线或其长度不足时，应在直线段递减。</w:t>
      </w:r>
    </w:p>
    <w:p w14:paraId="13196BCE" w14:textId="77777777" w:rsidR="008F6147" w:rsidRDefault="00000000">
      <w:pPr>
        <w:pStyle w:val="afffffffffc"/>
        <w:rPr>
          <w:rFonts w:hint="eastAsia"/>
          <w:color w:val="000000" w:themeColor="text1"/>
        </w:rPr>
      </w:pPr>
      <w:r>
        <w:rPr>
          <w:rFonts w:hint="eastAsia"/>
          <w:color w:val="000000" w:themeColor="text1"/>
        </w:rPr>
        <w:t>轨道结构高度宜与既有线保持一致，因扣件或者钢轨高度调整，导致轨道结构高度发生变化，应满足限界、接触轨或接触网的要求；若必须调整混凝土部分高度，应与路基专业落实结构承载力和变形控制等接口条件。</w:t>
      </w:r>
    </w:p>
    <w:p w14:paraId="514971C3" w14:textId="77777777" w:rsidR="008F6147" w:rsidRDefault="00000000">
      <w:pPr>
        <w:pStyle w:val="afffffffffc"/>
        <w:rPr>
          <w:rFonts w:hint="eastAsia"/>
          <w:color w:val="000000" w:themeColor="text1"/>
        </w:rPr>
      </w:pPr>
      <w:r>
        <w:rPr>
          <w:rFonts w:hint="eastAsia"/>
          <w:color w:val="000000" w:themeColor="text1"/>
        </w:rPr>
        <w:t>扣件间距应符合既有规范及原设计的要求，对于人防门、过轨沟槽及改造导致的轨枕间距较大处，应加强维护管理措施。</w:t>
      </w:r>
    </w:p>
    <w:p w14:paraId="099E1AF6" w14:textId="77777777" w:rsidR="008F6147" w:rsidRDefault="00000000">
      <w:pPr>
        <w:pStyle w:val="afffffffffd"/>
        <w:rPr>
          <w:rFonts w:hint="eastAsia"/>
          <w:color w:val="000000" w:themeColor="text1"/>
        </w:rPr>
      </w:pPr>
      <w:r>
        <w:rPr>
          <w:rFonts w:hint="eastAsia"/>
          <w:color w:val="000000" w:themeColor="text1"/>
        </w:rPr>
        <w:t>轨道部件和道床结构</w:t>
      </w:r>
    </w:p>
    <w:p w14:paraId="117D1009" w14:textId="77777777" w:rsidR="008F6147" w:rsidRDefault="00000000">
      <w:pPr>
        <w:pStyle w:val="afffffffffc"/>
        <w:rPr>
          <w:rFonts w:hint="eastAsia"/>
          <w:color w:val="000000" w:themeColor="text1"/>
        </w:rPr>
      </w:pPr>
      <w:r>
        <w:rPr>
          <w:rFonts w:hint="eastAsia"/>
          <w:color w:val="000000" w:themeColor="text1"/>
        </w:rPr>
        <w:t>钢轨改造应符合以下要求：</w:t>
      </w:r>
    </w:p>
    <w:p w14:paraId="05DCD362" w14:textId="77777777" w:rsidR="008F6147" w:rsidRDefault="00000000">
      <w:pPr>
        <w:pStyle w:val="afd"/>
        <w:numPr>
          <w:ilvl w:val="1"/>
          <w:numId w:val="51"/>
        </w:numPr>
        <w:rPr>
          <w:color w:val="000000" w:themeColor="text1"/>
        </w:rPr>
      </w:pPr>
      <w:r>
        <w:rPr>
          <w:rFonts w:hint="eastAsia"/>
          <w:color w:val="000000" w:themeColor="text1"/>
        </w:rPr>
        <w:t>无缝线路局部更换钢轨及大规模改造时更换钢轨，宜综合考虑各项因素，选用适宜材质的钢轨；无缝线路局部更换钢轨时，新插入的钢轨材质宜与既有钢轨材质一致；</w:t>
      </w:r>
    </w:p>
    <w:p w14:paraId="03A60D3A" w14:textId="77777777" w:rsidR="008F6147" w:rsidRDefault="00000000">
      <w:pPr>
        <w:pStyle w:val="afd"/>
        <w:numPr>
          <w:ilvl w:val="1"/>
          <w:numId w:val="51"/>
        </w:numPr>
        <w:rPr>
          <w:color w:val="000000" w:themeColor="text1"/>
        </w:rPr>
      </w:pPr>
      <w:r>
        <w:rPr>
          <w:rFonts w:hint="eastAsia"/>
          <w:color w:val="000000" w:themeColor="text1"/>
        </w:rPr>
        <w:t>与钢轨连接的轨连线等，应连接在钢轨轨腰上，且不应造成钢轨的伤损；</w:t>
      </w:r>
    </w:p>
    <w:p w14:paraId="14562D82" w14:textId="77777777" w:rsidR="008F6147" w:rsidRDefault="00000000">
      <w:pPr>
        <w:pStyle w:val="afd"/>
        <w:numPr>
          <w:ilvl w:val="1"/>
          <w:numId w:val="51"/>
        </w:numPr>
        <w:rPr>
          <w:color w:val="000000" w:themeColor="text1"/>
        </w:rPr>
      </w:pPr>
      <w:r>
        <w:rPr>
          <w:rFonts w:hint="eastAsia"/>
          <w:color w:val="000000" w:themeColor="text1"/>
        </w:rPr>
        <w:t>钢轨发生波磨时，应对钢轨进行打磨，并对不同波磨成因研究针对性治理方案；</w:t>
      </w:r>
    </w:p>
    <w:p w14:paraId="491C99FC" w14:textId="77777777" w:rsidR="008F6147" w:rsidRDefault="00000000">
      <w:pPr>
        <w:pStyle w:val="afd"/>
        <w:numPr>
          <w:ilvl w:val="1"/>
          <w:numId w:val="51"/>
        </w:numPr>
        <w:rPr>
          <w:color w:val="000000" w:themeColor="text1"/>
        </w:rPr>
      </w:pPr>
      <w:r>
        <w:rPr>
          <w:rFonts w:hint="eastAsia"/>
          <w:color w:val="000000" w:themeColor="text1"/>
        </w:rPr>
        <w:t>不同型号钢轨应采用异型钢轨连接。</w:t>
      </w:r>
    </w:p>
    <w:p w14:paraId="694C3681" w14:textId="77777777" w:rsidR="008F6147" w:rsidRDefault="00000000">
      <w:pPr>
        <w:pStyle w:val="afffffffffc"/>
        <w:rPr>
          <w:rFonts w:hint="eastAsia"/>
          <w:color w:val="000000" w:themeColor="text1"/>
        </w:rPr>
      </w:pPr>
      <w:r>
        <w:rPr>
          <w:rFonts w:hint="eastAsia"/>
          <w:color w:val="000000" w:themeColor="text1"/>
        </w:rPr>
        <w:t>无砟轨道扣件改造采用弹性分开式扣件；扣件整体更换时，钉孔距宜保持不变，新扣件安装后的轨面标高不应引起接触网净空不足或车厢地板面与站台屏蔽门高差超标。整体道床扣件改造采用弹性分开式扣件。</w:t>
      </w:r>
    </w:p>
    <w:p w14:paraId="2BD3EA86" w14:textId="77777777" w:rsidR="008F6147" w:rsidRDefault="00000000">
      <w:pPr>
        <w:pStyle w:val="afffffffffc"/>
        <w:rPr>
          <w:rFonts w:hint="eastAsia"/>
          <w:color w:val="000000" w:themeColor="text1"/>
        </w:rPr>
      </w:pPr>
      <w:r>
        <w:rPr>
          <w:rFonts w:hint="eastAsia"/>
          <w:color w:val="000000" w:themeColor="text1"/>
        </w:rPr>
        <w:t>轨枕局部更换宜采用与既有轨枕同材质轨枕，大规模改造应将既有木枕更换为合成轨枕或混凝土轨枕。不同类型轨枕不宜混铺，正线不同轨枕分界处，距离钢轨接头不应少于</w:t>
      </w:r>
      <w:r>
        <w:rPr>
          <w:color w:val="000000" w:themeColor="text1"/>
        </w:rPr>
        <w:t>5根弹性大的轨枕。</w:t>
      </w:r>
    </w:p>
    <w:p w14:paraId="7BD8F396" w14:textId="77777777" w:rsidR="008F6147" w:rsidRDefault="00000000">
      <w:pPr>
        <w:pStyle w:val="afffffffffc"/>
        <w:rPr>
          <w:rFonts w:hint="eastAsia"/>
          <w:color w:val="000000" w:themeColor="text1"/>
        </w:rPr>
      </w:pPr>
      <w:r>
        <w:rPr>
          <w:rFonts w:hint="eastAsia"/>
          <w:color w:val="000000" w:themeColor="text1"/>
        </w:rPr>
        <w:lastRenderedPageBreak/>
        <w:t>道岔零部件使用寿命到限更换类改造，宜采用与既有道岔同型部件，材质、局部线形可以优化，道岔总长应保持不变，且应与信号系统、供电系统等专业配合；整组道岔改造提升类改造，需通过评审论证，可采用新型号道岔，选型应结合新技术进展和设备统型需求进行设计，道岔类型应与线路条件和轨下基础条件相匹配；钢轨伸缩调节器的改造要求与道岔相同。</w:t>
      </w:r>
    </w:p>
    <w:p w14:paraId="4D05CAAF" w14:textId="77777777" w:rsidR="008F6147" w:rsidRDefault="00000000">
      <w:pPr>
        <w:pStyle w:val="afffffffffc"/>
        <w:rPr>
          <w:rFonts w:hint="eastAsia"/>
          <w:color w:val="000000" w:themeColor="text1"/>
        </w:rPr>
      </w:pPr>
      <w:r>
        <w:rPr>
          <w:rFonts w:hint="eastAsia"/>
          <w:color w:val="000000" w:themeColor="text1"/>
        </w:rPr>
        <w:t>无砟道床结构一般进行修补性改造，针对其他结构引起的道床结构整体上浮，整体道床浇注新混凝土宜保证轨枕下道床厚度不小于</w:t>
      </w:r>
      <w:r>
        <w:rPr>
          <w:color w:val="000000" w:themeColor="text1"/>
        </w:rPr>
        <w:t>100 mm，应选用高强度混凝土，并增加防裂措施，加强养护；因轨道结构高度受限进行道床整改，应满足道床结构安全性、耐久性的要求。</w:t>
      </w:r>
    </w:p>
    <w:p w14:paraId="723D8BE4" w14:textId="77777777" w:rsidR="008F6147" w:rsidRDefault="00000000">
      <w:pPr>
        <w:pStyle w:val="afffffffffc"/>
        <w:rPr>
          <w:rFonts w:hint="eastAsia"/>
          <w:color w:val="000000" w:themeColor="text1"/>
        </w:rPr>
      </w:pPr>
      <w:r>
        <w:rPr>
          <w:rFonts w:hint="eastAsia"/>
          <w:color w:val="000000" w:themeColor="text1"/>
        </w:rPr>
        <w:t>有砟道床改造应保证道床最小厚度、道床肩宽、边坡坡度不小于原标准要求，道砟材料应符合</w:t>
      </w:r>
      <w:r>
        <w:rPr>
          <w:color w:val="000000" w:themeColor="text1"/>
        </w:rPr>
        <w:t>TB/T 2140的相关要求；无缝线路锁定前，有砟道床的密实度不应小于17 kN/m³，道床纵向阻力不应小于10 kN/枕，道床横向阻力不应小于9 kN/枕；道床顶面应与混凝土轨枕中部顶面平齐，应低于木枕顶面30 mm。</w:t>
      </w:r>
    </w:p>
    <w:p w14:paraId="3E2C8E62" w14:textId="77777777" w:rsidR="008F6147" w:rsidRDefault="00000000">
      <w:pPr>
        <w:pStyle w:val="afffffffffc"/>
        <w:rPr>
          <w:rFonts w:hint="eastAsia"/>
          <w:color w:val="000000" w:themeColor="text1"/>
        </w:rPr>
      </w:pPr>
      <w:r>
        <w:rPr>
          <w:rFonts w:hint="eastAsia"/>
          <w:color w:val="000000" w:themeColor="text1"/>
        </w:rPr>
        <w:t>无缝线路锁定改造作业应结合环境温度，在锁定轨温范围内作业。</w:t>
      </w:r>
    </w:p>
    <w:p w14:paraId="4E5F1673" w14:textId="77777777" w:rsidR="008F6147" w:rsidRDefault="00000000">
      <w:pPr>
        <w:pStyle w:val="afffffffffc"/>
        <w:rPr>
          <w:rFonts w:hint="eastAsia"/>
          <w:color w:val="000000" w:themeColor="text1"/>
        </w:rPr>
      </w:pPr>
      <w:r>
        <w:rPr>
          <w:rFonts w:hint="eastAsia"/>
          <w:color w:val="000000" w:themeColor="text1"/>
        </w:rPr>
        <w:t>更换扣件、轨枕类的不停运改造，应分组间隔改造，应至少采取隔</w:t>
      </w:r>
      <w:r>
        <w:rPr>
          <w:color w:val="000000" w:themeColor="text1"/>
        </w:rPr>
        <w:t>2换1的方式；采用速凝、高硬度混凝土，加强养护，混凝土未达到设计强度前，可按该扣件不受力安装。</w:t>
      </w:r>
    </w:p>
    <w:p w14:paraId="30ED133E" w14:textId="77777777" w:rsidR="008F6147" w:rsidRDefault="00000000">
      <w:pPr>
        <w:pStyle w:val="afffffffffd"/>
        <w:rPr>
          <w:rFonts w:hint="eastAsia"/>
          <w:color w:val="000000" w:themeColor="text1"/>
        </w:rPr>
      </w:pPr>
      <w:r>
        <w:rPr>
          <w:rFonts w:hint="eastAsia"/>
          <w:color w:val="000000" w:themeColor="text1"/>
        </w:rPr>
        <w:t>轨道减振降噪</w:t>
      </w:r>
    </w:p>
    <w:p w14:paraId="120806B8" w14:textId="77777777" w:rsidR="008F6147" w:rsidRDefault="00000000">
      <w:pPr>
        <w:pStyle w:val="afffffffffc"/>
        <w:rPr>
          <w:rFonts w:hint="eastAsia"/>
          <w:color w:val="000000" w:themeColor="text1"/>
        </w:rPr>
      </w:pPr>
      <w:r>
        <w:rPr>
          <w:rFonts w:hint="eastAsia"/>
          <w:color w:val="000000" w:themeColor="text1"/>
        </w:rPr>
        <w:t>当改造段沿线存在振动敏感点时，轨道改造不宜降低线路原有的减振效果；若改造方案对其减振效果有削弱，应重新评估振动水平是否达标或采取其他补充减振措施。</w:t>
      </w:r>
    </w:p>
    <w:p w14:paraId="58F68879" w14:textId="77777777" w:rsidR="008F6147" w:rsidRDefault="00000000">
      <w:pPr>
        <w:pStyle w:val="afffffffffc"/>
        <w:rPr>
          <w:rFonts w:hint="eastAsia"/>
          <w:color w:val="000000" w:themeColor="text1"/>
        </w:rPr>
      </w:pPr>
      <w:r>
        <w:rPr>
          <w:rFonts w:hint="eastAsia"/>
          <w:color w:val="000000" w:themeColor="text1"/>
        </w:rPr>
        <w:t>轨道减振改造不应削弱既有轨道结构的强度、稳定性和平顺性。</w:t>
      </w:r>
    </w:p>
    <w:p w14:paraId="04DE7CAD" w14:textId="77777777" w:rsidR="008F6147" w:rsidRDefault="00000000">
      <w:pPr>
        <w:pStyle w:val="afffffffffc"/>
        <w:rPr>
          <w:rFonts w:hint="eastAsia"/>
          <w:color w:val="000000" w:themeColor="text1"/>
        </w:rPr>
      </w:pPr>
      <w:r>
        <w:rPr>
          <w:rFonts w:hint="eastAsia"/>
          <w:color w:val="000000" w:themeColor="text1"/>
        </w:rPr>
        <w:t>乘客或附近居民投诉多的地段，在改造期间宜考虑轨道减振降噪措施。</w:t>
      </w:r>
    </w:p>
    <w:p w14:paraId="6661AFD8" w14:textId="77777777" w:rsidR="008F6147" w:rsidRDefault="00000000">
      <w:pPr>
        <w:pStyle w:val="afffffffffc"/>
        <w:rPr>
          <w:rFonts w:hint="eastAsia"/>
          <w:color w:val="000000" w:themeColor="text1"/>
        </w:rPr>
      </w:pPr>
      <w:r>
        <w:rPr>
          <w:rFonts w:hint="eastAsia"/>
          <w:color w:val="000000" w:themeColor="text1"/>
        </w:rPr>
        <w:t>轨道安全及附属设施</w:t>
      </w:r>
    </w:p>
    <w:p w14:paraId="4CA3D7BF" w14:textId="77777777" w:rsidR="008F6147" w:rsidRDefault="00000000">
      <w:pPr>
        <w:pStyle w:val="afffffffffc"/>
        <w:rPr>
          <w:rFonts w:hint="eastAsia"/>
          <w:color w:val="000000" w:themeColor="text1"/>
        </w:rPr>
      </w:pPr>
      <w:r>
        <w:rPr>
          <w:rFonts w:hint="eastAsia"/>
          <w:color w:val="000000" w:themeColor="text1"/>
        </w:rPr>
        <w:t>新线或其他施工邻近既有运营线路，应采取合理的轨道防护措施，以保证轨道运营安全。</w:t>
      </w:r>
    </w:p>
    <w:p w14:paraId="449891E7" w14:textId="77777777" w:rsidR="008F6147" w:rsidRDefault="00000000">
      <w:pPr>
        <w:pStyle w:val="afffffffffc"/>
        <w:rPr>
          <w:rFonts w:hint="eastAsia"/>
          <w:color w:val="000000" w:themeColor="text1"/>
        </w:rPr>
      </w:pPr>
      <w:r>
        <w:rPr>
          <w:rFonts w:hint="eastAsia"/>
          <w:color w:val="000000" w:themeColor="text1"/>
        </w:rPr>
        <w:t>运营线上缺失的防脱护轨和线路信号标志应及时补充。</w:t>
      </w:r>
    </w:p>
    <w:p w14:paraId="2C222AC1" w14:textId="77777777" w:rsidR="008F6147" w:rsidRDefault="00000000">
      <w:pPr>
        <w:pStyle w:val="afffffffffc"/>
        <w:rPr>
          <w:rFonts w:hint="eastAsia"/>
          <w:color w:val="000000" w:themeColor="text1"/>
        </w:rPr>
      </w:pPr>
      <w:r>
        <w:rPr>
          <w:rFonts w:hint="eastAsia"/>
          <w:color w:val="000000" w:themeColor="text1"/>
        </w:rPr>
        <w:t>轨道改造线路尽头应设置车挡，根据需求可以提升设防速度，不应大于既有车挡占用线路的长度。</w:t>
      </w:r>
    </w:p>
    <w:p w14:paraId="35CEEDCE" w14:textId="77777777" w:rsidR="008F6147" w:rsidRDefault="00000000">
      <w:pPr>
        <w:pStyle w:val="afffffffffc"/>
        <w:rPr>
          <w:rFonts w:hint="eastAsia"/>
          <w:color w:val="000000" w:themeColor="text1"/>
        </w:rPr>
      </w:pPr>
      <w:r>
        <w:rPr>
          <w:rFonts w:hint="eastAsia"/>
          <w:color w:val="000000" w:themeColor="text1"/>
        </w:rPr>
        <w:t>钢轨涂油器根据现场磨耗情况及时通电，并控制油量以及拖带距离。</w:t>
      </w:r>
    </w:p>
    <w:p w14:paraId="5E85BA72" w14:textId="77777777" w:rsidR="008F6147" w:rsidRDefault="00000000">
      <w:pPr>
        <w:pStyle w:val="afffffffffc"/>
        <w:rPr>
          <w:rFonts w:hint="eastAsia"/>
          <w:color w:val="000000" w:themeColor="text1"/>
        </w:rPr>
      </w:pPr>
      <w:r>
        <w:rPr>
          <w:rFonts w:hint="eastAsia"/>
          <w:color w:val="000000" w:themeColor="text1"/>
        </w:rPr>
        <w:t>露未设置防雪棚的露天折返道岔和库外咽喉区道岔，根据气温条件设置融（吹）雪装置或者防雪设施。</w:t>
      </w:r>
    </w:p>
    <w:p w14:paraId="4B4E939C" w14:textId="77777777" w:rsidR="008F6147" w:rsidRDefault="00000000">
      <w:pPr>
        <w:pStyle w:val="afff3"/>
        <w:spacing w:before="120" w:after="120"/>
        <w:rPr>
          <w:color w:val="000000" w:themeColor="text1"/>
        </w:rPr>
      </w:pPr>
      <w:bookmarkStart w:id="88" w:name="_Toc185537304"/>
      <w:r>
        <w:rPr>
          <w:rFonts w:hint="eastAsia"/>
          <w:color w:val="000000" w:themeColor="text1"/>
        </w:rPr>
        <w:t>路基</w:t>
      </w:r>
      <w:bookmarkEnd w:id="88"/>
    </w:p>
    <w:p w14:paraId="2081AC9A" w14:textId="77777777" w:rsidR="008F6147" w:rsidRDefault="00000000">
      <w:pPr>
        <w:pStyle w:val="afffffffffd"/>
        <w:rPr>
          <w:rFonts w:hint="eastAsia"/>
          <w:color w:val="000000" w:themeColor="text1"/>
        </w:rPr>
      </w:pPr>
      <w:r>
        <w:rPr>
          <w:rFonts w:hint="eastAsia"/>
          <w:color w:val="000000" w:themeColor="text1"/>
        </w:rPr>
        <w:t>既有线路基改造前应在详细测绘、勘察、收集既有线原设计资料等的基础上，分析规范变化、技术条件，充分评估既有线状况、改造风险及影响。</w:t>
      </w:r>
    </w:p>
    <w:p w14:paraId="29C75D20" w14:textId="77777777" w:rsidR="008F6147" w:rsidRDefault="00000000">
      <w:pPr>
        <w:pStyle w:val="afffffffffd"/>
        <w:rPr>
          <w:rFonts w:hint="eastAsia"/>
          <w:color w:val="000000" w:themeColor="text1"/>
        </w:rPr>
      </w:pPr>
      <w:r>
        <w:rPr>
          <w:rFonts w:hint="eastAsia"/>
          <w:color w:val="000000" w:themeColor="text1"/>
        </w:rPr>
        <w:t>应确保改造工程与既有工程形成完善的路基排水系统。</w:t>
      </w:r>
    </w:p>
    <w:p w14:paraId="604C4B8C" w14:textId="77777777" w:rsidR="008F6147" w:rsidRDefault="00000000">
      <w:pPr>
        <w:pStyle w:val="afffffffffd"/>
        <w:rPr>
          <w:rFonts w:hint="eastAsia"/>
          <w:color w:val="000000" w:themeColor="text1"/>
        </w:rPr>
      </w:pPr>
      <w:r>
        <w:rPr>
          <w:rFonts w:hint="eastAsia"/>
          <w:color w:val="000000" w:themeColor="text1"/>
        </w:rPr>
        <w:t>应在充分利用既有路基及构筑物基础上，确保消除病害、不留隐患。对于限制运营速度提高且不满足设计标准要求的既有路基本体及支挡、防护、排水等结构物，应结合轻重缓急、工程条件分别采取补强、加固或彻底改建的措施。</w:t>
      </w:r>
    </w:p>
    <w:p w14:paraId="69FB192A" w14:textId="77777777" w:rsidR="008F6147" w:rsidRDefault="00000000">
      <w:pPr>
        <w:pStyle w:val="afffffffffd"/>
        <w:rPr>
          <w:rFonts w:hint="eastAsia"/>
          <w:color w:val="000000" w:themeColor="text1"/>
        </w:rPr>
      </w:pPr>
      <w:r>
        <w:rPr>
          <w:rFonts w:hint="eastAsia"/>
          <w:color w:val="000000" w:themeColor="text1"/>
        </w:rPr>
        <w:t>软弱土地基、高填方及易产生边坡变形病害等路基地段，应分析改建路基及上部荷载对既有路基稳定或沉降变形的影响，采取必要的地基及既有路基边坡加固措施，并进行必要的变形观测。</w:t>
      </w:r>
    </w:p>
    <w:p w14:paraId="61016242" w14:textId="77777777" w:rsidR="008F6147" w:rsidRDefault="00000000">
      <w:pPr>
        <w:pStyle w:val="afffffffffd"/>
        <w:rPr>
          <w:rFonts w:hint="eastAsia"/>
          <w:color w:val="000000" w:themeColor="text1"/>
        </w:rPr>
      </w:pPr>
      <w:r>
        <w:rPr>
          <w:rFonts w:hint="eastAsia"/>
          <w:color w:val="000000" w:themeColor="text1"/>
        </w:rPr>
        <w:t>既有路基面高程不变，仅帮宽路基时，应自既有线道床坡脚处向外做成4%的横向排水坡。</w:t>
      </w:r>
    </w:p>
    <w:p w14:paraId="0D235D70" w14:textId="77777777" w:rsidR="008F6147" w:rsidRDefault="00000000">
      <w:pPr>
        <w:pStyle w:val="afffffffffd"/>
        <w:rPr>
          <w:rFonts w:hint="eastAsia"/>
          <w:color w:val="000000" w:themeColor="text1"/>
        </w:rPr>
      </w:pPr>
      <w:r>
        <w:rPr>
          <w:rFonts w:hint="eastAsia"/>
          <w:color w:val="000000" w:themeColor="text1"/>
        </w:rPr>
        <w:t>路基改造应结合设计使用寿命，确保支挡防护、冻胀处理、地表水、地下水、防洪等措施形成完善的系统。</w:t>
      </w:r>
    </w:p>
    <w:p w14:paraId="20C454E7" w14:textId="77777777" w:rsidR="008F6147" w:rsidRDefault="00000000">
      <w:pPr>
        <w:pStyle w:val="afffffffffd"/>
        <w:rPr>
          <w:rFonts w:hint="eastAsia"/>
          <w:color w:val="000000" w:themeColor="text1"/>
        </w:rPr>
      </w:pPr>
      <w:r>
        <w:rPr>
          <w:rFonts w:hint="eastAsia"/>
          <w:color w:val="000000" w:themeColor="text1"/>
        </w:rPr>
        <w:t>帮宽路堤边坡形式和坡率应满足TB 10001的相关要求，并与既有线路保持一致。</w:t>
      </w:r>
    </w:p>
    <w:p w14:paraId="26F9D2C6" w14:textId="77777777" w:rsidR="008F6147" w:rsidRDefault="00000000">
      <w:pPr>
        <w:pStyle w:val="afffffffffd"/>
        <w:rPr>
          <w:rFonts w:hint="eastAsia"/>
          <w:color w:val="000000" w:themeColor="text1"/>
        </w:rPr>
      </w:pPr>
      <w:r>
        <w:rPr>
          <w:rFonts w:hint="eastAsia"/>
          <w:color w:val="000000" w:themeColor="text1"/>
        </w:rPr>
        <w:t>帮宽顶部宽度不宜小于1.0 m，底部不应小于顶部帮宽值。帮宽填筑难以实施时，可采取浆砌片石或现浇混凝土护肩墙等方法加宽路肩，护肩墙高度不宜大于1.5 m。</w:t>
      </w:r>
    </w:p>
    <w:p w14:paraId="5917B9E3" w14:textId="77777777" w:rsidR="008F6147" w:rsidRDefault="00000000">
      <w:pPr>
        <w:pStyle w:val="afffffffffd"/>
        <w:rPr>
          <w:rFonts w:hint="eastAsia"/>
          <w:color w:val="000000" w:themeColor="text1"/>
        </w:rPr>
      </w:pPr>
      <w:r>
        <w:rPr>
          <w:rFonts w:hint="eastAsia"/>
          <w:color w:val="000000" w:themeColor="text1"/>
        </w:rPr>
        <w:t>帮宽路堤时应沿既有路堤坡面挖成宽度不小于1 m的台阶，分层加筋，分层碾压。</w:t>
      </w:r>
    </w:p>
    <w:p w14:paraId="7E432FFF" w14:textId="77777777" w:rsidR="008F6147" w:rsidRDefault="00000000">
      <w:pPr>
        <w:pStyle w:val="afffffffffd"/>
        <w:rPr>
          <w:rFonts w:hint="eastAsia"/>
          <w:color w:val="000000" w:themeColor="text1"/>
        </w:rPr>
      </w:pPr>
      <w:r>
        <w:rPr>
          <w:rFonts w:hint="eastAsia"/>
          <w:color w:val="000000" w:themeColor="text1"/>
        </w:rPr>
        <w:t>路基帮宽各部分填料等级不应低于既有路基，并应符合新建线标准。</w:t>
      </w:r>
    </w:p>
    <w:p w14:paraId="72955779" w14:textId="77777777" w:rsidR="008F6147" w:rsidRDefault="00000000">
      <w:pPr>
        <w:pStyle w:val="afffffffffd"/>
        <w:rPr>
          <w:rFonts w:hint="eastAsia"/>
          <w:color w:val="000000" w:themeColor="text1"/>
        </w:rPr>
      </w:pPr>
      <w:r>
        <w:rPr>
          <w:rFonts w:hint="eastAsia"/>
          <w:color w:val="000000" w:themeColor="text1"/>
        </w:rPr>
        <w:t>在不宜刷方扩宽路堑地段，可采用设置坡脚支挡、改变侧沟形式、削减侧沟平台、设置侧沟盖板等措施加宽路基。削减后的侧沟平台宽度不宜小于1 m。</w:t>
      </w:r>
    </w:p>
    <w:p w14:paraId="6649B750" w14:textId="77777777" w:rsidR="008F6147" w:rsidRDefault="00000000">
      <w:pPr>
        <w:pStyle w:val="afff3"/>
        <w:spacing w:before="120" w:after="120"/>
        <w:rPr>
          <w:color w:val="000000" w:themeColor="text1"/>
        </w:rPr>
      </w:pPr>
      <w:bookmarkStart w:id="89" w:name="_Toc185537305"/>
      <w:r>
        <w:rPr>
          <w:rFonts w:hint="eastAsia"/>
          <w:color w:val="000000" w:themeColor="text1"/>
        </w:rPr>
        <w:t>建筑</w:t>
      </w:r>
      <w:bookmarkEnd w:id="86"/>
      <w:bookmarkEnd w:id="87"/>
      <w:bookmarkEnd w:id="89"/>
    </w:p>
    <w:p w14:paraId="350A69BB" w14:textId="77777777" w:rsidR="008F6147" w:rsidRDefault="00000000">
      <w:pPr>
        <w:pStyle w:val="afffffffffd"/>
        <w:rPr>
          <w:rFonts w:hint="eastAsia"/>
          <w:color w:val="000000" w:themeColor="text1"/>
        </w:rPr>
      </w:pPr>
      <w:r>
        <w:rPr>
          <w:rFonts w:hint="eastAsia"/>
          <w:color w:val="000000" w:themeColor="text1"/>
        </w:rPr>
        <w:lastRenderedPageBreak/>
        <w:t>车站改造宜与周边地区规划结合，综合利用地上、地下空间进行一体化设计；改造出入口宜与周边物业开发、地下通道、过街天桥相结合并实现连通。</w:t>
      </w:r>
    </w:p>
    <w:p w14:paraId="6B86F376" w14:textId="77777777" w:rsidR="008F6147" w:rsidRDefault="00000000">
      <w:pPr>
        <w:pStyle w:val="afffffffffd"/>
        <w:rPr>
          <w:rFonts w:hint="eastAsia"/>
          <w:color w:val="000000" w:themeColor="text1"/>
        </w:rPr>
      </w:pPr>
      <w:r>
        <w:rPr>
          <w:rFonts w:hint="eastAsia"/>
          <w:color w:val="000000" w:themeColor="text1"/>
        </w:rPr>
        <w:t>设置在机非隔离带或主辅路隔离带的出入口地面厅，应结合道路和用地条件改移至道路红线范围外，受道路红线外用地条件限制时，可采取压缩土建宽度、采用窄扶梯或垂直电梯等措施不降低改造后的服务水平；困难条件下，改移后仍设置在道路红线范围内时，应满足侧边人行道通行宽度不小于3m的标准，不宜降低城市道路通行服务水平。</w:t>
      </w:r>
    </w:p>
    <w:p w14:paraId="3336EF7A" w14:textId="77777777" w:rsidR="008F6147" w:rsidRDefault="00000000">
      <w:pPr>
        <w:pStyle w:val="afffffffffd"/>
        <w:rPr>
          <w:rFonts w:hint="eastAsia"/>
          <w:color w:val="000000" w:themeColor="text1"/>
        </w:rPr>
      </w:pPr>
      <w:r>
        <w:rPr>
          <w:rFonts w:hint="eastAsia"/>
          <w:color w:val="000000" w:themeColor="text1"/>
        </w:rPr>
        <w:t>车站改造应结合实际客流规模和乘客出行特征以及既有站内空间条件，确定增设便民服务设施的规模和位置。</w:t>
      </w:r>
    </w:p>
    <w:p w14:paraId="5D8DEDAA" w14:textId="77777777" w:rsidR="008F6147" w:rsidRDefault="00000000">
      <w:pPr>
        <w:pStyle w:val="afffffffffd"/>
        <w:rPr>
          <w:rFonts w:hint="eastAsia"/>
          <w:color w:val="000000" w:themeColor="text1"/>
        </w:rPr>
      </w:pPr>
      <w:r>
        <w:rPr>
          <w:rFonts w:hint="eastAsia"/>
          <w:color w:val="000000" w:themeColor="text1"/>
        </w:rPr>
        <w:t>车站改造规模与通行、服务设施标准应根据客流数据、系统设计能力、运营工况和改造实施条件确定。</w:t>
      </w:r>
    </w:p>
    <w:p w14:paraId="28E38480" w14:textId="77777777" w:rsidR="008F6147" w:rsidRDefault="00000000">
      <w:pPr>
        <w:pStyle w:val="afffffffffd"/>
        <w:rPr>
          <w:rFonts w:hint="eastAsia"/>
          <w:color w:val="000000" w:themeColor="text1"/>
        </w:rPr>
      </w:pPr>
      <w:r>
        <w:rPr>
          <w:rFonts w:hint="eastAsia"/>
          <w:color w:val="000000" w:themeColor="text1"/>
        </w:rPr>
        <w:t>改造车站衔接部位,在困难条件下，各部位的最小净宽和最小净高可按下列标准执行：</w:t>
      </w:r>
    </w:p>
    <w:p w14:paraId="3B5EF200" w14:textId="77777777" w:rsidR="008F6147" w:rsidRDefault="00000000">
      <w:pPr>
        <w:pStyle w:val="afd"/>
        <w:numPr>
          <w:ilvl w:val="0"/>
          <w:numId w:val="52"/>
        </w:numPr>
        <w:rPr>
          <w:color w:val="000000" w:themeColor="text1"/>
        </w:rPr>
      </w:pPr>
      <w:r>
        <w:rPr>
          <w:rFonts w:hint="eastAsia"/>
          <w:color w:val="000000" w:themeColor="text1"/>
        </w:rPr>
        <w:t>出入口通道净宽不小于2.4</w:t>
      </w:r>
      <w:r>
        <w:rPr>
          <w:color w:val="000000" w:themeColor="text1"/>
        </w:rPr>
        <w:t xml:space="preserve"> </w:t>
      </w:r>
      <w:r>
        <w:rPr>
          <w:rFonts w:hint="eastAsia"/>
          <w:color w:val="000000" w:themeColor="text1"/>
        </w:rPr>
        <w:t>m，净高不低于2.4</w:t>
      </w:r>
      <w:r>
        <w:rPr>
          <w:color w:val="000000" w:themeColor="text1"/>
        </w:rPr>
        <w:t xml:space="preserve"> </w:t>
      </w:r>
      <w:r>
        <w:rPr>
          <w:rFonts w:hint="eastAsia"/>
          <w:color w:val="000000" w:themeColor="text1"/>
        </w:rPr>
        <w:t>m；</w:t>
      </w:r>
    </w:p>
    <w:p w14:paraId="4476B920" w14:textId="77777777" w:rsidR="008F6147" w:rsidRDefault="00000000">
      <w:pPr>
        <w:pStyle w:val="afd"/>
        <w:numPr>
          <w:ilvl w:val="0"/>
          <w:numId w:val="52"/>
        </w:numPr>
        <w:rPr>
          <w:color w:val="000000" w:themeColor="text1"/>
        </w:rPr>
      </w:pPr>
      <w:r>
        <w:rPr>
          <w:rFonts w:hint="eastAsia"/>
          <w:color w:val="000000" w:themeColor="text1"/>
        </w:rPr>
        <w:t>与上下行自动扶梯并列设置的人行楼梯，净宽不小于1.2</w:t>
      </w:r>
      <w:r>
        <w:rPr>
          <w:color w:val="000000" w:themeColor="text1"/>
        </w:rPr>
        <w:t xml:space="preserve"> </w:t>
      </w:r>
      <w:r>
        <w:rPr>
          <w:rFonts w:hint="eastAsia"/>
          <w:color w:val="000000" w:themeColor="text1"/>
        </w:rPr>
        <w:t>m；与上行自动扶梯并列设置的人行楼梯，净宽不小于1.8</w:t>
      </w:r>
      <w:r>
        <w:rPr>
          <w:color w:val="000000" w:themeColor="text1"/>
        </w:rPr>
        <w:t xml:space="preserve"> </w:t>
      </w:r>
      <w:r>
        <w:rPr>
          <w:rFonts w:hint="eastAsia"/>
          <w:color w:val="000000" w:themeColor="text1"/>
        </w:rPr>
        <w:t>m；</w:t>
      </w:r>
    </w:p>
    <w:p w14:paraId="19A8D346" w14:textId="77777777" w:rsidR="008F6147" w:rsidRDefault="00000000">
      <w:pPr>
        <w:pStyle w:val="afd"/>
        <w:numPr>
          <w:ilvl w:val="0"/>
          <w:numId w:val="52"/>
        </w:numPr>
        <w:rPr>
          <w:color w:val="000000" w:themeColor="text1"/>
        </w:rPr>
      </w:pPr>
      <w:r>
        <w:rPr>
          <w:rFonts w:hint="eastAsia"/>
          <w:color w:val="000000" w:themeColor="text1"/>
        </w:rPr>
        <w:t>公共区自动扶梯和人行楼梯最小净高不低于2.3</w:t>
      </w:r>
      <w:r>
        <w:rPr>
          <w:color w:val="000000" w:themeColor="text1"/>
        </w:rPr>
        <w:t xml:space="preserve"> </w:t>
      </w:r>
      <w:r>
        <w:rPr>
          <w:rFonts w:hint="eastAsia"/>
          <w:color w:val="000000" w:themeColor="text1"/>
        </w:rPr>
        <w:t>m。</w:t>
      </w:r>
    </w:p>
    <w:p w14:paraId="7CBDE550" w14:textId="77777777" w:rsidR="008F6147" w:rsidRDefault="00000000">
      <w:pPr>
        <w:pStyle w:val="afffffffffd"/>
        <w:rPr>
          <w:rFonts w:hint="eastAsia"/>
          <w:color w:val="000000" w:themeColor="text1"/>
        </w:rPr>
      </w:pPr>
      <w:r>
        <w:rPr>
          <w:rFonts w:hint="eastAsia"/>
          <w:color w:val="000000" w:themeColor="text1"/>
        </w:rPr>
        <w:t>改造车站站厅与站台公共区吊顶高度局部在困难条件下应不低于2.6 m。</w:t>
      </w:r>
    </w:p>
    <w:p w14:paraId="1C1339CE" w14:textId="77777777" w:rsidR="008F6147" w:rsidRDefault="00000000">
      <w:pPr>
        <w:pStyle w:val="afffffffffd"/>
        <w:rPr>
          <w:rFonts w:hint="eastAsia"/>
          <w:color w:val="000000" w:themeColor="text1"/>
        </w:rPr>
      </w:pPr>
      <w:r>
        <w:rPr>
          <w:rFonts w:hint="eastAsia"/>
          <w:color w:val="000000" w:themeColor="text1"/>
        </w:rPr>
        <w:t>列车扩编改造车站侧站台宽度应执行建设时采用的标准，困难条件下，改造范围内应不低于2m，且能保证站台屏蔽门的应急疏散门开启后的空间满足1.1 m的疏散宽度。</w:t>
      </w:r>
    </w:p>
    <w:p w14:paraId="289D6489" w14:textId="77777777" w:rsidR="008F6147" w:rsidRDefault="00000000">
      <w:pPr>
        <w:pStyle w:val="afffffffffd"/>
        <w:rPr>
          <w:rFonts w:hint="eastAsia"/>
          <w:color w:val="000000" w:themeColor="text1"/>
        </w:rPr>
      </w:pPr>
      <w:r>
        <w:rPr>
          <w:rFonts w:hint="eastAsia"/>
          <w:color w:val="000000" w:themeColor="text1"/>
        </w:rPr>
        <w:t>侧站台人流密度应按照DB 11/995-2013中的9.5.8取值，困难条件下，可采用2.5人每平米。</w:t>
      </w:r>
    </w:p>
    <w:p w14:paraId="3926A74C" w14:textId="77777777" w:rsidR="008F6147" w:rsidRDefault="00000000">
      <w:pPr>
        <w:pStyle w:val="afffffffffd"/>
        <w:rPr>
          <w:rFonts w:hint="eastAsia"/>
          <w:color w:val="000000" w:themeColor="text1"/>
        </w:rPr>
      </w:pPr>
      <w:r>
        <w:rPr>
          <w:rFonts w:hint="eastAsia"/>
          <w:color w:val="000000" w:themeColor="text1"/>
        </w:rPr>
        <w:t>局部改造区域困难条件下，设备管理用房区的通道宽度可适当降低，两侧开门的主通道宽度不宜小于1.5 m，一侧开门的走道宽度不应小于1.2 m，用房门开启后应能保证最小疏散宽度，且通道应满足疏散门设置要求。</w:t>
      </w:r>
    </w:p>
    <w:p w14:paraId="1AECEC0C" w14:textId="77777777" w:rsidR="008F6147" w:rsidRDefault="00000000">
      <w:pPr>
        <w:pStyle w:val="afffffffffd"/>
        <w:rPr>
          <w:rFonts w:hint="eastAsia"/>
          <w:color w:val="000000" w:themeColor="text1"/>
        </w:rPr>
      </w:pPr>
      <w:r>
        <w:rPr>
          <w:rFonts w:hint="eastAsia"/>
          <w:color w:val="000000" w:themeColor="text1"/>
        </w:rPr>
        <w:t>车站公共区站厅至站台提升高度超过5.1 m时宜设上下行自动扶梯，困难条件下应设置上行自动扶梯。</w:t>
      </w:r>
    </w:p>
    <w:p w14:paraId="0E284F3F" w14:textId="77777777" w:rsidR="008F6147" w:rsidRDefault="00000000">
      <w:pPr>
        <w:pStyle w:val="afffffffffd"/>
        <w:rPr>
          <w:rFonts w:hint="eastAsia"/>
          <w:color w:val="000000" w:themeColor="text1"/>
        </w:rPr>
      </w:pPr>
      <w:r>
        <w:rPr>
          <w:rFonts w:hint="eastAsia"/>
          <w:color w:val="000000" w:themeColor="text1"/>
        </w:rPr>
        <w:t>改造车站的站台至站厅、站厅至地面应设置无障碍电梯。</w:t>
      </w:r>
    </w:p>
    <w:p w14:paraId="3B74D0EB" w14:textId="77777777" w:rsidR="008F6147" w:rsidRDefault="00000000">
      <w:pPr>
        <w:pStyle w:val="afffffffffd"/>
        <w:rPr>
          <w:rFonts w:hint="eastAsia"/>
          <w:color w:val="000000" w:themeColor="text1"/>
        </w:rPr>
      </w:pPr>
      <w:r>
        <w:rPr>
          <w:rFonts w:hint="eastAsia"/>
          <w:color w:val="000000" w:themeColor="text1"/>
        </w:rPr>
        <w:t>单向换乘通道总宽度不应小于4.8 m，多条单向换乘通道情况下，每条通道净宽度不应小于1.8m。双向换乘通道的总宽度不应小于8 m，多条双向换乘通道情况下，每条通道净宽度不应小于2.4 m。</w:t>
      </w:r>
    </w:p>
    <w:p w14:paraId="0B7FA795" w14:textId="77777777" w:rsidR="008F6147" w:rsidRDefault="00000000">
      <w:pPr>
        <w:pStyle w:val="afffffffffd"/>
        <w:rPr>
          <w:rFonts w:hint="eastAsia"/>
          <w:color w:val="000000" w:themeColor="text1"/>
        </w:rPr>
      </w:pPr>
      <w:r>
        <w:rPr>
          <w:rFonts w:hint="eastAsia"/>
          <w:color w:val="000000" w:themeColor="text1"/>
        </w:rPr>
        <w:t>困难情况下，公共厕所洁具数量可结合实施条件设置，男厕大便器数量不宜少于1个、小便器不宜少于2个，女厕大便器不宜少于3个。</w:t>
      </w:r>
    </w:p>
    <w:p w14:paraId="3B4CBB4C" w14:textId="77777777" w:rsidR="008F6147" w:rsidRDefault="00000000">
      <w:pPr>
        <w:pStyle w:val="afffffffffd"/>
        <w:rPr>
          <w:rFonts w:hint="eastAsia"/>
          <w:color w:val="000000" w:themeColor="text1"/>
        </w:rPr>
      </w:pPr>
      <w:r>
        <w:rPr>
          <w:rFonts w:hint="eastAsia"/>
          <w:color w:val="000000" w:themeColor="text1"/>
        </w:rPr>
        <w:t>车站装修改造宜在装饰面内设置排水引流设备或排水沟槽。</w:t>
      </w:r>
    </w:p>
    <w:p w14:paraId="09BA26FB" w14:textId="77777777" w:rsidR="008F6147" w:rsidRDefault="00000000">
      <w:pPr>
        <w:pStyle w:val="afffffffffd"/>
        <w:rPr>
          <w:rFonts w:hint="eastAsia"/>
          <w:color w:val="000000" w:themeColor="text1"/>
        </w:rPr>
      </w:pPr>
      <w:r>
        <w:rPr>
          <w:rFonts w:hint="eastAsia"/>
          <w:color w:val="000000" w:themeColor="text1"/>
        </w:rPr>
        <w:t>对于地铁列车车厢外侧轮廓与站台边缘间的空隙大于70 mm的情况，根据DB 11/995要求，应对站台加装防踏空坠落安全装置。</w:t>
      </w:r>
    </w:p>
    <w:p w14:paraId="457632E4" w14:textId="77777777" w:rsidR="008F6147" w:rsidRDefault="00000000">
      <w:pPr>
        <w:pStyle w:val="afffffffffd"/>
        <w:rPr>
          <w:rFonts w:hint="eastAsia"/>
          <w:color w:val="000000" w:themeColor="text1"/>
        </w:rPr>
      </w:pPr>
      <w:r>
        <w:rPr>
          <w:rFonts w:hint="eastAsia"/>
          <w:color w:val="000000" w:themeColor="text1"/>
        </w:rPr>
        <w:t>当站台及出入口区域出现飘雨现象时，宜扩大雨棚面积，结合雨棚结构条件外延1-2米，减少乘客区域因飘雨雪出现湿滑问题。</w:t>
      </w:r>
    </w:p>
    <w:p w14:paraId="628B2826" w14:textId="77777777" w:rsidR="008F6147" w:rsidRDefault="00000000">
      <w:pPr>
        <w:pStyle w:val="afff3"/>
        <w:spacing w:before="120" w:after="120"/>
        <w:rPr>
          <w:color w:val="000000" w:themeColor="text1"/>
        </w:rPr>
      </w:pPr>
      <w:bookmarkStart w:id="90" w:name="_Toc133163180"/>
      <w:bookmarkStart w:id="91" w:name="_Toc133163112"/>
      <w:bookmarkStart w:id="92" w:name="_Toc185537306"/>
      <w:r>
        <w:rPr>
          <w:rFonts w:hint="eastAsia"/>
          <w:color w:val="000000" w:themeColor="text1"/>
        </w:rPr>
        <w:t>结构</w:t>
      </w:r>
      <w:bookmarkEnd w:id="90"/>
      <w:bookmarkEnd w:id="91"/>
      <w:bookmarkEnd w:id="92"/>
    </w:p>
    <w:p w14:paraId="0F90130C" w14:textId="77777777" w:rsidR="008F6147" w:rsidRDefault="00000000">
      <w:pPr>
        <w:pStyle w:val="afffffffffd"/>
        <w:rPr>
          <w:rFonts w:hint="eastAsia"/>
          <w:color w:val="000000" w:themeColor="text1"/>
        </w:rPr>
      </w:pPr>
      <w:bookmarkStart w:id="93" w:name="_Toc133163181"/>
      <w:bookmarkStart w:id="94" w:name="_Toc133163113"/>
      <w:r>
        <w:rPr>
          <w:rFonts w:hint="eastAsia"/>
          <w:color w:val="000000" w:themeColor="text1"/>
        </w:rPr>
        <w:t>检测及鉴定</w:t>
      </w:r>
    </w:p>
    <w:p w14:paraId="253773A6" w14:textId="77777777" w:rsidR="008F6147" w:rsidRDefault="00000000">
      <w:pPr>
        <w:pStyle w:val="afffffffffc"/>
        <w:rPr>
          <w:rFonts w:hint="eastAsia"/>
          <w:color w:val="000000" w:themeColor="text1"/>
        </w:rPr>
      </w:pPr>
      <w:r>
        <w:rPr>
          <w:rFonts w:hint="eastAsia"/>
          <w:color w:val="000000" w:themeColor="text1"/>
        </w:rPr>
        <w:t>既有结构改造前应对需改造的现状结构进行检测，结构体系整体改造应对既有结构进行安全鉴定和抗震鉴定。</w:t>
      </w:r>
    </w:p>
    <w:p w14:paraId="5B5C7B4C" w14:textId="77777777" w:rsidR="008F6147" w:rsidRDefault="00000000">
      <w:pPr>
        <w:pStyle w:val="afffffffffc"/>
        <w:rPr>
          <w:rFonts w:hint="eastAsia"/>
          <w:color w:val="000000" w:themeColor="text1"/>
        </w:rPr>
      </w:pPr>
      <w:r>
        <w:rPr>
          <w:rFonts w:hint="eastAsia"/>
          <w:color w:val="000000" w:themeColor="text1"/>
        </w:rPr>
        <w:t>既有线改造不宜对既有结构的主要受力构件（包括梁、柱、钢结构等）等产生重大影响，涉及结构承重发生变化的，应开展既有结构检测及评估工作。</w:t>
      </w:r>
    </w:p>
    <w:p w14:paraId="05F30434" w14:textId="77777777" w:rsidR="008F6147" w:rsidRDefault="00000000">
      <w:pPr>
        <w:pStyle w:val="afffffffffc"/>
        <w:rPr>
          <w:rFonts w:hint="eastAsia"/>
          <w:color w:val="000000" w:themeColor="text1"/>
        </w:rPr>
      </w:pPr>
      <w:r>
        <w:rPr>
          <w:rFonts w:hint="eastAsia"/>
          <w:color w:val="000000" w:themeColor="text1"/>
        </w:rPr>
        <w:t>在改造结构使用寿命内，未经技术鉴定或设计校核，不应改变改造后结构的用途和使用环境。</w:t>
      </w:r>
    </w:p>
    <w:p w14:paraId="56F50074" w14:textId="77777777" w:rsidR="008F6147" w:rsidRDefault="00000000">
      <w:pPr>
        <w:pStyle w:val="afffffffffc"/>
        <w:rPr>
          <w:rFonts w:hint="eastAsia"/>
          <w:color w:val="000000" w:themeColor="text1"/>
        </w:rPr>
      </w:pPr>
      <w:r>
        <w:rPr>
          <w:rFonts w:hint="eastAsia"/>
          <w:color w:val="000000" w:themeColor="text1"/>
        </w:rPr>
        <w:t>既有结构改造应分别按整体结构或局部结构承载进行复核，复核标准应不低于原设计标准，加固改造标准按后续工作年限确定，独立设置的新建结构或改造中新建结构计算应按照</w:t>
      </w:r>
      <w:r>
        <w:rPr>
          <w:color w:val="000000" w:themeColor="text1"/>
        </w:rPr>
        <w:t>GB 50010、GB 50011、GB 50017、GB 50003、GB 51022的相关要求执行。</w:t>
      </w:r>
    </w:p>
    <w:p w14:paraId="101F3983" w14:textId="77777777" w:rsidR="008F6147" w:rsidRDefault="00000000">
      <w:pPr>
        <w:pStyle w:val="afffffffffd"/>
        <w:rPr>
          <w:rFonts w:hint="eastAsia"/>
          <w:color w:val="000000" w:themeColor="text1"/>
        </w:rPr>
      </w:pPr>
      <w:r>
        <w:rPr>
          <w:rFonts w:hint="eastAsia"/>
          <w:color w:val="000000" w:themeColor="text1"/>
        </w:rPr>
        <w:t>高架车站</w:t>
      </w:r>
    </w:p>
    <w:p w14:paraId="18EE0220" w14:textId="77777777" w:rsidR="008F6147" w:rsidRDefault="00000000">
      <w:pPr>
        <w:pStyle w:val="afffffffffc"/>
        <w:rPr>
          <w:rFonts w:hint="eastAsia"/>
          <w:color w:val="000000" w:themeColor="text1"/>
        </w:rPr>
      </w:pPr>
      <w:r>
        <w:rPr>
          <w:rFonts w:hint="eastAsia"/>
          <w:color w:val="000000" w:themeColor="text1"/>
        </w:rPr>
        <w:lastRenderedPageBreak/>
        <w:t>在既有线路两侧或上跨线路增加站厅、站台层及设备用房，当列车荷载不直接作用在扩建结构上，且新建结构采用建筑结构形式时，应按照现行建筑结构设计规范进行设计，抗震计算及构造措施满足建筑抗震设计规范的相关要求。</w:t>
      </w:r>
    </w:p>
    <w:p w14:paraId="7DD44D8D" w14:textId="77777777" w:rsidR="008F6147" w:rsidRDefault="00000000">
      <w:pPr>
        <w:pStyle w:val="afffffffffc"/>
        <w:rPr>
          <w:rFonts w:hint="eastAsia"/>
          <w:color w:val="000000" w:themeColor="text1"/>
        </w:rPr>
      </w:pPr>
      <w:r>
        <w:rPr>
          <w:rFonts w:hint="eastAsia"/>
          <w:color w:val="000000" w:themeColor="text1"/>
        </w:rPr>
        <w:t>车站扩建结构与既有结构宜通过结构缝分开，新扩建结构沿线路纵向与既有车站结构抗震缝对应位置应设缝。若因实施条件限制无法在物理上进行结构分缝，则应将车站扩建结构与既有结构设计为一个结构整体。</w:t>
      </w:r>
    </w:p>
    <w:p w14:paraId="54B028CF" w14:textId="77777777" w:rsidR="008F6147" w:rsidRDefault="00000000">
      <w:pPr>
        <w:pStyle w:val="afffffffffc"/>
        <w:rPr>
          <w:rFonts w:hint="eastAsia"/>
          <w:color w:val="000000" w:themeColor="text1"/>
        </w:rPr>
      </w:pPr>
      <w:r>
        <w:rPr>
          <w:rFonts w:hint="eastAsia"/>
          <w:color w:val="000000" w:themeColor="text1"/>
        </w:rPr>
        <w:t>对于扩建站台的改造工程，扩建结构的基础应选择与既有站台基础相同的形式，围护结构方案及在施工工况下的变形应通过安全评估确定。</w:t>
      </w:r>
    </w:p>
    <w:p w14:paraId="051A8085" w14:textId="77777777" w:rsidR="008F6147" w:rsidRDefault="00000000">
      <w:pPr>
        <w:pStyle w:val="afffffffffc"/>
        <w:rPr>
          <w:rFonts w:hint="eastAsia"/>
          <w:color w:val="000000" w:themeColor="text1"/>
        </w:rPr>
      </w:pPr>
      <w:r>
        <w:rPr>
          <w:rFonts w:hint="eastAsia"/>
          <w:color w:val="000000" w:themeColor="text1"/>
        </w:rPr>
        <w:t>新建结构与既有结构的基础沉降差应按同一单体结构基础沉降差控制。</w:t>
      </w:r>
    </w:p>
    <w:p w14:paraId="64C11055" w14:textId="77777777" w:rsidR="008F6147" w:rsidRDefault="00000000">
      <w:pPr>
        <w:pStyle w:val="afffffffffc"/>
        <w:rPr>
          <w:rFonts w:hint="eastAsia"/>
          <w:color w:val="000000" w:themeColor="text1"/>
        </w:rPr>
      </w:pPr>
      <w:r>
        <w:rPr>
          <w:rFonts w:hint="eastAsia"/>
          <w:color w:val="000000" w:themeColor="text1"/>
        </w:rPr>
        <w:t>新增建（构）筑物宜采用装配式结构，减少对既有线运营和周边环境的影响。</w:t>
      </w:r>
    </w:p>
    <w:p w14:paraId="5D9C788D" w14:textId="77777777" w:rsidR="008F6147" w:rsidRDefault="00000000">
      <w:pPr>
        <w:pStyle w:val="afffffffffc"/>
        <w:rPr>
          <w:rFonts w:hint="eastAsia"/>
          <w:color w:val="000000" w:themeColor="text1"/>
        </w:rPr>
      </w:pPr>
      <w:r>
        <w:rPr>
          <w:rFonts w:hint="eastAsia"/>
          <w:color w:val="000000" w:themeColor="text1"/>
        </w:rPr>
        <w:t>既有混凝土结构体系的改造，宜采用对原结构改造量较经济的结构体系，要根据运营情况通过设缝、加剪力墙或柱间支撑将既有结构内力分布合理引导，避开高风险区域，改造后的构件应满足后续使用寿命的耐久性。</w:t>
      </w:r>
    </w:p>
    <w:p w14:paraId="56C993BC" w14:textId="77777777" w:rsidR="008F6147" w:rsidRDefault="00000000">
      <w:pPr>
        <w:pStyle w:val="afffffffffc"/>
        <w:rPr>
          <w:rFonts w:hint="eastAsia"/>
          <w:color w:val="000000" w:themeColor="text1"/>
        </w:rPr>
      </w:pPr>
      <w:r>
        <w:rPr>
          <w:rFonts w:hint="eastAsia"/>
          <w:color w:val="000000" w:themeColor="text1"/>
        </w:rPr>
        <w:t>对既有钢结构体系加固的改造工程，在荷载增加的情况下，宜通过设置钢支撑或减震构件调整结构体系内力分布，避开影响运营的构件改造。</w:t>
      </w:r>
    </w:p>
    <w:p w14:paraId="0E357D53" w14:textId="77777777" w:rsidR="008F6147" w:rsidRDefault="00000000">
      <w:pPr>
        <w:pStyle w:val="afffffffffc"/>
        <w:rPr>
          <w:rFonts w:hint="eastAsia"/>
          <w:color w:val="000000" w:themeColor="text1"/>
        </w:rPr>
      </w:pPr>
      <w:r>
        <w:rPr>
          <w:rFonts w:hint="eastAsia"/>
          <w:color w:val="000000" w:themeColor="text1"/>
        </w:rPr>
        <w:t>钢结构体系加固设计应对原结构的应力超前和加固部分的应变滞后特点以及加固部分与原结构共同工作的程度进行分析。</w:t>
      </w:r>
    </w:p>
    <w:p w14:paraId="35158D74" w14:textId="77777777" w:rsidR="008F6147" w:rsidRDefault="00000000">
      <w:pPr>
        <w:pStyle w:val="afffffffffc"/>
        <w:rPr>
          <w:rFonts w:hint="eastAsia"/>
          <w:color w:val="000000" w:themeColor="text1"/>
        </w:rPr>
      </w:pPr>
      <w:r>
        <w:rPr>
          <w:rFonts w:hint="eastAsia"/>
          <w:color w:val="000000" w:themeColor="text1"/>
        </w:rPr>
        <w:t>局部改造应根据荷载条件、结构型式、实施条件采取加强梁柱、加强钢筋、粘贴钢板、增大截面等加固措施。</w:t>
      </w:r>
    </w:p>
    <w:p w14:paraId="16E06CBE" w14:textId="77777777" w:rsidR="008F6147" w:rsidRDefault="00000000">
      <w:pPr>
        <w:pStyle w:val="afffffffffd"/>
        <w:rPr>
          <w:rFonts w:hint="eastAsia"/>
          <w:color w:val="000000" w:themeColor="text1"/>
        </w:rPr>
      </w:pPr>
      <w:r>
        <w:rPr>
          <w:rFonts w:hint="eastAsia"/>
          <w:color w:val="000000" w:themeColor="text1"/>
        </w:rPr>
        <w:t>高架区间</w:t>
      </w:r>
    </w:p>
    <w:p w14:paraId="3AB86115" w14:textId="77777777" w:rsidR="008F6147" w:rsidRDefault="00000000">
      <w:pPr>
        <w:pStyle w:val="afffffffffc"/>
        <w:rPr>
          <w:rFonts w:hint="eastAsia"/>
          <w:color w:val="000000" w:themeColor="text1"/>
        </w:rPr>
      </w:pPr>
      <w:r>
        <w:rPr>
          <w:rFonts w:hint="eastAsia"/>
          <w:color w:val="000000" w:themeColor="text1"/>
        </w:rPr>
        <w:t>改造桥梁结构应根据现状检测结果复核结构承载能力，复核荷载要求不应低于现行设计标准。</w:t>
      </w:r>
    </w:p>
    <w:p w14:paraId="4E7134F9" w14:textId="77777777" w:rsidR="008F6147" w:rsidRDefault="00000000">
      <w:pPr>
        <w:pStyle w:val="afffffffffc"/>
        <w:rPr>
          <w:rFonts w:hint="eastAsia"/>
          <w:color w:val="000000" w:themeColor="text1"/>
        </w:rPr>
      </w:pPr>
      <w:r>
        <w:rPr>
          <w:rFonts w:hint="eastAsia"/>
          <w:color w:val="000000" w:themeColor="text1"/>
        </w:rPr>
        <w:t>困难条件下，改造桥梁的利旧部分，构件验算标准可适当降低，但不应低于实际运营荷载及原设计标准。</w:t>
      </w:r>
    </w:p>
    <w:p w14:paraId="680A2632" w14:textId="77777777" w:rsidR="008F6147" w:rsidRDefault="00000000">
      <w:pPr>
        <w:pStyle w:val="afffffffffc"/>
        <w:rPr>
          <w:rFonts w:hint="eastAsia"/>
          <w:color w:val="000000" w:themeColor="text1"/>
        </w:rPr>
      </w:pPr>
      <w:r>
        <w:rPr>
          <w:rFonts w:hint="eastAsia"/>
          <w:color w:val="000000" w:themeColor="text1"/>
        </w:rPr>
        <w:t>对于改造桥梁中的新建构件应符合城市轨道交通工程等桥梁设计相关规范的要求。</w:t>
      </w:r>
    </w:p>
    <w:p w14:paraId="68684206" w14:textId="77777777" w:rsidR="008F6147" w:rsidRDefault="00000000">
      <w:pPr>
        <w:pStyle w:val="afffffffffc"/>
        <w:rPr>
          <w:rFonts w:hint="eastAsia"/>
          <w:color w:val="000000" w:themeColor="text1"/>
        </w:rPr>
      </w:pPr>
      <w:r>
        <w:rPr>
          <w:rFonts w:hint="eastAsia"/>
          <w:color w:val="000000" w:themeColor="text1"/>
        </w:rPr>
        <w:t>对于扩建桥梁结构，宜采用等跨简支梁式桥跨结构，与既有结构并行段宜与既有结构等跨布置，并宜采用预制架设、预制节段拼装等工厂化施工方法。</w:t>
      </w:r>
    </w:p>
    <w:p w14:paraId="02B9D5AC" w14:textId="77777777" w:rsidR="008F6147" w:rsidRDefault="00000000">
      <w:pPr>
        <w:pStyle w:val="afffffffffc"/>
        <w:rPr>
          <w:rFonts w:hint="eastAsia"/>
          <w:color w:val="000000" w:themeColor="text1"/>
        </w:rPr>
      </w:pPr>
      <w:r>
        <w:rPr>
          <w:rFonts w:hint="eastAsia"/>
          <w:color w:val="000000" w:themeColor="text1"/>
        </w:rPr>
        <w:t>对于扩建桥梁结构，宜采用新建结构与既有结构设缝脱开的形式，实现新旧结构独立受力。不能脱开的部分，应充分考虑新旧结构沉降差异、结构差异、龄期差异等因素引起的影响，新旧结构需进行整体与局部结构计算。</w:t>
      </w:r>
    </w:p>
    <w:p w14:paraId="2E46D3C5" w14:textId="77777777" w:rsidR="008F6147" w:rsidRDefault="00000000">
      <w:pPr>
        <w:pStyle w:val="afffffffffc"/>
        <w:rPr>
          <w:rFonts w:hint="eastAsia"/>
          <w:color w:val="000000" w:themeColor="text1"/>
        </w:rPr>
      </w:pPr>
      <w:r>
        <w:rPr>
          <w:rFonts w:hint="eastAsia"/>
          <w:color w:val="000000" w:themeColor="text1"/>
        </w:rPr>
        <w:t>需要加固的桥梁结构，加固技术标准应符合</w:t>
      </w:r>
      <w:r>
        <w:rPr>
          <w:color w:val="000000" w:themeColor="text1"/>
        </w:rPr>
        <w:t>GB 50367、GB 51367、JTG/T J22的相关要求。</w:t>
      </w:r>
    </w:p>
    <w:p w14:paraId="6E36ED74" w14:textId="77777777" w:rsidR="008F6147" w:rsidRDefault="00000000">
      <w:pPr>
        <w:pStyle w:val="afffffffffc"/>
        <w:rPr>
          <w:rFonts w:hint="eastAsia"/>
          <w:color w:val="000000" w:themeColor="text1"/>
        </w:rPr>
      </w:pPr>
      <w:r>
        <w:rPr>
          <w:rFonts w:hint="eastAsia"/>
          <w:color w:val="000000" w:themeColor="text1"/>
        </w:rPr>
        <w:t>改造桥梁结构应设立沉降观察基准点，观测新旧结构沉降差，其测点布置、观测频次、观测周期，应按轨道铺设要求确定。</w:t>
      </w:r>
    </w:p>
    <w:p w14:paraId="4C407785" w14:textId="77777777" w:rsidR="008F6147" w:rsidRDefault="00000000">
      <w:pPr>
        <w:pStyle w:val="afffffffffc"/>
        <w:rPr>
          <w:rFonts w:hint="eastAsia"/>
          <w:color w:val="000000" w:themeColor="text1"/>
        </w:rPr>
      </w:pPr>
      <w:r>
        <w:rPr>
          <w:rFonts w:hint="eastAsia"/>
          <w:color w:val="000000" w:themeColor="text1"/>
        </w:rPr>
        <w:t>钢筋混凝土结构中的钢筋保护层厚度、预应力混凝土结构中的预应力筋或管道间的净距、预应力筋或管道的保护层及钢筋的保护层厚度，应符合</w:t>
      </w:r>
      <w:r>
        <w:rPr>
          <w:color w:val="000000" w:themeColor="text1"/>
        </w:rPr>
        <w:t>GB 50476、TB 10005的相关要求。既有桥梁结构部分保护层可执行原设计标准。</w:t>
      </w:r>
    </w:p>
    <w:p w14:paraId="6036173C" w14:textId="77777777" w:rsidR="008F6147" w:rsidRDefault="00000000">
      <w:pPr>
        <w:pStyle w:val="afffffffffc"/>
        <w:rPr>
          <w:rFonts w:hint="eastAsia"/>
          <w:color w:val="000000" w:themeColor="text1"/>
        </w:rPr>
      </w:pPr>
      <w:r>
        <w:rPr>
          <w:rFonts w:hint="eastAsia"/>
          <w:color w:val="000000" w:themeColor="text1"/>
        </w:rPr>
        <w:t>改造桥梁设计方案应充分考虑改造施工对既有线路及后期运营维护的影响。</w:t>
      </w:r>
    </w:p>
    <w:p w14:paraId="1626448C" w14:textId="77777777" w:rsidR="008F6147" w:rsidRDefault="00000000">
      <w:pPr>
        <w:pStyle w:val="afffffffffd"/>
        <w:rPr>
          <w:rFonts w:hint="eastAsia"/>
          <w:color w:val="000000" w:themeColor="text1"/>
        </w:rPr>
      </w:pPr>
      <w:r>
        <w:rPr>
          <w:rFonts w:hint="eastAsia"/>
          <w:color w:val="000000" w:themeColor="text1"/>
        </w:rPr>
        <w:t>地下结构</w:t>
      </w:r>
    </w:p>
    <w:p w14:paraId="552069FA" w14:textId="77777777" w:rsidR="008F6147" w:rsidRDefault="00000000">
      <w:pPr>
        <w:pStyle w:val="afffffffffc"/>
        <w:rPr>
          <w:rFonts w:hint="eastAsia"/>
          <w:color w:val="000000" w:themeColor="text1"/>
        </w:rPr>
      </w:pPr>
      <w:r>
        <w:rPr>
          <w:rFonts w:hint="eastAsia"/>
          <w:color w:val="000000" w:themeColor="text1"/>
        </w:rPr>
        <w:t>既有结构板墙局部开洞，应根据开洞形式及受力情况分别采取加强钢筋、加强梁柱或其他加固措施。</w:t>
      </w:r>
    </w:p>
    <w:p w14:paraId="578E81B9" w14:textId="77777777" w:rsidR="008F6147" w:rsidRDefault="00000000">
      <w:pPr>
        <w:pStyle w:val="afffffffffc"/>
        <w:rPr>
          <w:rFonts w:hint="eastAsia"/>
          <w:color w:val="000000" w:themeColor="text1"/>
        </w:rPr>
      </w:pPr>
      <w:r>
        <w:rPr>
          <w:rFonts w:hint="eastAsia"/>
          <w:color w:val="000000" w:themeColor="text1"/>
        </w:rPr>
        <w:t>对于扩建结构，宜采用新建结构与既有结构设缝脱开的形式，实现新旧结构独立受力。</w:t>
      </w:r>
    </w:p>
    <w:p w14:paraId="11137140" w14:textId="77777777" w:rsidR="008F6147" w:rsidRDefault="00000000">
      <w:pPr>
        <w:pStyle w:val="afffffffffc"/>
        <w:rPr>
          <w:rFonts w:hint="eastAsia"/>
          <w:color w:val="000000" w:themeColor="text1"/>
        </w:rPr>
      </w:pPr>
      <w:r>
        <w:rPr>
          <w:rFonts w:hint="eastAsia"/>
          <w:color w:val="000000" w:themeColor="text1"/>
        </w:rPr>
        <w:t>既有结构自身加宽或加高扩建，可采取加强钢筋、加强梁柱、碳纤维加固、粘贴钢板加固等加固措施，并进行整体受力分析。</w:t>
      </w:r>
    </w:p>
    <w:p w14:paraId="31EC4BF7" w14:textId="77777777" w:rsidR="008F6147" w:rsidRDefault="00000000">
      <w:pPr>
        <w:pStyle w:val="afffffffffc"/>
        <w:rPr>
          <w:rFonts w:hint="eastAsia"/>
          <w:color w:val="000000" w:themeColor="text1"/>
        </w:rPr>
      </w:pPr>
      <w:r>
        <w:rPr>
          <w:rFonts w:hint="eastAsia"/>
          <w:color w:val="000000" w:themeColor="text1"/>
        </w:rPr>
        <w:t>既有线路增设车站或渡线时，施工方法应根据既有结构形式、现场实施条件及运营要求等确定。对既有结构可采用扩建、扩挖或其他满足受力的处理措施。</w:t>
      </w:r>
    </w:p>
    <w:p w14:paraId="512B008C" w14:textId="77777777" w:rsidR="008F6147" w:rsidRDefault="00000000">
      <w:pPr>
        <w:pStyle w:val="afffffffffc"/>
        <w:rPr>
          <w:rFonts w:hint="eastAsia"/>
          <w:color w:val="000000" w:themeColor="text1"/>
        </w:rPr>
      </w:pPr>
      <w:r>
        <w:rPr>
          <w:rFonts w:hint="eastAsia"/>
          <w:color w:val="000000" w:themeColor="text1"/>
        </w:rPr>
        <w:t>对于因堆载、地层沉降、地下水变化、临近施工等因素导致荷载变化引起的结构改造，应进行受力及变形分析，进而采取自身加固措施。</w:t>
      </w:r>
    </w:p>
    <w:p w14:paraId="79C0CF13" w14:textId="77777777" w:rsidR="008F6147" w:rsidRDefault="00000000">
      <w:pPr>
        <w:pStyle w:val="afffffffffc"/>
        <w:rPr>
          <w:rFonts w:hint="eastAsia"/>
          <w:color w:val="000000" w:themeColor="text1"/>
        </w:rPr>
      </w:pPr>
      <w:r>
        <w:rPr>
          <w:rFonts w:hint="eastAsia"/>
          <w:color w:val="000000" w:themeColor="text1"/>
        </w:rPr>
        <w:t>应采取措施控制新建结构与既有结构的沉降差，满足受力、变形及运营要求。</w:t>
      </w:r>
    </w:p>
    <w:p w14:paraId="74D51265" w14:textId="77777777" w:rsidR="008F6147" w:rsidRDefault="00000000">
      <w:pPr>
        <w:pStyle w:val="afff3"/>
        <w:spacing w:before="120" w:after="120"/>
        <w:rPr>
          <w:color w:val="000000" w:themeColor="text1"/>
        </w:rPr>
      </w:pPr>
      <w:bookmarkStart w:id="95" w:name="_Toc185537307"/>
      <w:r>
        <w:rPr>
          <w:rFonts w:hint="eastAsia"/>
          <w:color w:val="000000" w:themeColor="text1"/>
        </w:rPr>
        <w:t>工程防水</w:t>
      </w:r>
      <w:bookmarkEnd w:id="93"/>
      <w:bookmarkEnd w:id="94"/>
      <w:bookmarkEnd w:id="95"/>
    </w:p>
    <w:p w14:paraId="2D2FAEB2" w14:textId="77777777" w:rsidR="008F6147" w:rsidRDefault="00000000">
      <w:pPr>
        <w:pStyle w:val="afffffffffd"/>
        <w:rPr>
          <w:rFonts w:hint="eastAsia"/>
          <w:color w:val="000000" w:themeColor="text1"/>
        </w:rPr>
      </w:pPr>
      <w:bookmarkStart w:id="96" w:name="_Toc133163114"/>
      <w:bookmarkStart w:id="97" w:name="_Toc133163182"/>
      <w:r>
        <w:rPr>
          <w:rFonts w:hint="eastAsia"/>
          <w:color w:val="000000" w:themeColor="text1"/>
        </w:rPr>
        <w:lastRenderedPageBreak/>
        <w:t>既有线改造前需对改造区域结构进行渗漏水检查并进行处理，满足原设计验收要求。</w:t>
      </w:r>
    </w:p>
    <w:p w14:paraId="194D9BD6" w14:textId="77777777" w:rsidR="008F6147" w:rsidRDefault="00000000">
      <w:pPr>
        <w:pStyle w:val="afffffffffd"/>
        <w:rPr>
          <w:rFonts w:hint="eastAsia"/>
          <w:color w:val="000000" w:themeColor="text1"/>
        </w:rPr>
      </w:pPr>
      <w:r>
        <w:rPr>
          <w:rFonts w:hint="eastAsia"/>
          <w:color w:val="000000" w:themeColor="text1"/>
        </w:rPr>
        <w:t>既有线改造选用的防水材料应与原结构采用的防水材料相匹配，改造后的结构防水等级应满足GB 50108、GB 55030的相关要求。</w:t>
      </w:r>
    </w:p>
    <w:p w14:paraId="51602AEC" w14:textId="77777777" w:rsidR="008F6147" w:rsidRDefault="00000000">
      <w:pPr>
        <w:pStyle w:val="afffffffffd"/>
        <w:rPr>
          <w:rFonts w:hint="eastAsia"/>
          <w:color w:val="000000" w:themeColor="text1"/>
        </w:rPr>
      </w:pPr>
      <w:r>
        <w:rPr>
          <w:rFonts w:hint="eastAsia"/>
          <w:color w:val="000000" w:themeColor="text1"/>
        </w:rPr>
        <w:t>需根据既有结构板墙局部开洞的大小分别采取对应的接缝防水加强措施。</w:t>
      </w:r>
    </w:p>
    <w:p w14:paraId="715B72D4" w14:textId="77777777" w:rsidR="008F6147" w:rsidRDefault="00000000">
      <w:pPr>
        <w:pStyle w:val="afffffffffd"/>
        <w:rPr>
          <w:rFonts w:hint="eastAsia"/>
          <w:color w:val="000000" w:themeColor="text1"/>
        </w:rPr>
      </w:pPr>
      <w:r>
        <w:rPr>
          <w:rFonts w:hint="eastAsia"/>
          <w:color w:val="000000" w:themeColor="text1"/>
        </w:rPr>
        <w:t>需根据既有结构外包防水层设计及现场情况，分别采取直接过渡、涂料过渡、密封胶密封等措施以保证结构外包防水层的闭合。</w:t>
      </w:r>
    </w:p>
    <w:p w14:paraId="5C5119B6" w14:textId="77777777" w:rsidR="008F6147" w:rsidRDefault="00000000">
      <w:pPr>
        <w:pStyle w:val="afff3"/>
        <w:spacing w:before="120" w:after="120"/>
        <w:rPr>
          <w:color w:val="000000" w:themeColor="text1"/>
        </w:rPr>
      </w:pPr>
      <w:bookmarkStart w:id="98" w:name="_Toc185537308"/>
      <w:bookmarkStart w:id="99" w:name="_Toc133163117"/>
      <w:bookmarkStart w:id="100" w:name="_Toc133163185"/>
      <w:bookmarkEnd w:id="96"/>
      <w:bookmarkEnd w:id="97"/>
      <w:r>
        <w:rPr>
          <w:rFonts w:hint="eastAsia"/>
          <w:color w:val="000000" w:themeColor="text1"/>
        </w:rPr>
        <w:t>通风、空调与供暖</w:t>
      </w:r>
      <w:bookmarkEnd w:id="98"/>
    </w:p>
    <w:p w14:paraId="76D29450" w14:textId="7696089C" w:rsidR="00843346" w:rsidRDefault="00843346" w:rsidP="00843346">
      <w:pPr>
        <w:pStyle w:val="affffffffffff1"/>
        <w:ind w:left="0"/>
        <w:rPr>
          <w:rFonts w:hint="eastAsia"/>
        </w:rPr>
      </w:pPr>
      <w:r>
        <w:rPr>
          <w:rFonts w:hint="eastAsia"/>
        </w:rPr>
        <w:t>通风、空调与供暖系统的改造设计，应根据改造目的、改造范围、现状条件制定，宜利用既有设备、应用新技术、高效设备等科学合理的手段实现功能提升。</w:t>
      </w:r>
    </w:p>
    <w:p w14:paraId="0790A672" w14:textId="65AEFE84" w:rsidR="00843346" w:rsidRDefault="00843346" w:rsidP="00843346">
      <w:pPr>
        <w:pStyle w:val="affffffffffff1"/>
        <w:ind w:left="0"/>
        <w:rPr>
          <w:rFonts w:hint="eastAsia"/>
        </w:rPr>
      </w:pPr>
      <w:r>
        <w:rPr>
          <w:rFonts w:hint="eastAsia"/>
        </w:rPr>
        <w:t>改造工程不应降低既有通风空调与采暖系统的必要功能和标准，不宜降低既有系统的现状服务水平。</w:t>
      </w:r>
    </w:p>
    <w:p w14:paraId="534E0DBF" w14:textId="523D8C7A" w:rsidR="00843346" w:rsidRDefault="00843346" w:rsidP="00843346">
      <w:pPr>
        <w:pStyle w:val="affffffffffff1"/>
        <w:ind w:left="0"/>
        <w:rPr>
          <w:rFonts w:hint="eastAsia"/>
        </w:rPr>
      </w:pPr>
      <w:r>
        <w:rPr>
          <w:rFonts w:hint="eastAsia"/>
        </w:rPr>
        <w:t>改造范围内的室内设计参数以及室内新风标准、二氧化碳浓度标准、颗粒物浓度等标准宜符合DB 11/995的要求。</w:t>
      </w:r>
    </w:p>
    <w:p w14:paraId="74724A46" w14:textId="030C5DFE" w:rsidR="00843346" w:rsidRDefault="00843346" w:rsidP="00843346">
      <w:pPr>
        <w:pStyle w:val="affffffffffff1"/>
        <w:ind w:left="0"/>
        <w:rPr>
          <w:rFonts w:hint="eastAsia"/>
        </w:rPr>
      </w:pPr>
      <w:r>
        <w:rPr>
          <w:rFonts w:hint="eastAsia"/>
        </w:rPr>
        <w:t>地下车站各类用房的通风与空调系统，其进风应采自大气，排风应直接排出室外。当实施困难时，进风可采自具有良好通风条件的区域，无有害物质成分等特殊要求的排风，可排至行车隧道或公共区。</w:t>
      </w:r>
    </w:p>
    <w:p w14:paraId="5F98633A" w14:textId="4546A6AE" w:rsidR="00843346" w:rsidRDefault="00843346" w:rsidP="00843346">
      <w:pPr>
        <w:pStyle w:val="affffffffffff1"/>
        <w:ind w:left="0"/>
        <w:rPr>
          <w:rFonts w:hint="eastAsia"/>
        </w:rPr>
      </w:pPr>
      <w:r>
        <w:rPr>
          <w:rFonts w:hint="eastAsia"/>
        </w:rPr>
        <w:t>当整体改造和更新改造工程具有系统能力提高的必要性时，宜充分利用既有条件、采用高效的系统与设备提高系统能力。</w:t>
      </w:r>
    </w:p>
    <w:p w14:paraId="74239563" w14:textId="0CE6ACD3" w:rsidR="00843346" w:rsidRDefault="00843346" w:rsidP="00843346">
      <w:pPr>
        <w:pStyle w:val="affffffffffff1"/>
        <w:ind w:left="0"/>
        <w:rPr>
          <w:rFonts w:hint="eastAsia"/>
        </w:rPr>
      </w:pPr>
      <w:r>
        <w:rPr>
          <w:rFonts w:hint="eastAsia"/>
        </w:rPr>
        <w:t>局部改造工程宜利用既有系统和设备的富裕能力。</w:t>
      </w:r>
    </w:p>
    <w:p w14:paraId="66341D5C" w14:textId="402AA5B3" w:rsidR="00843346" w:rsidRPr="00843346" w:rsidRDefault="00843346" w:rsidP="00843346">
      <w:pPr>
        <w:pStyle w:val="affffffffffff1"/>
        <w:ind w:left="0"/>
        <w:rPr>
          <w:rFonts w:hint="eastAsia"/>
        </w:rPr>
      </w:pPr>
      <w:r>
        <w:rPr>
          <w:rFonts w:hint="eastAsia"/>
        </w:rPr>
        <w:t>室内及室外新增设备产生的噪声应符合GB 3096 的有关规定。</w:t>
      </w:r>
    </w:p>
    <w:p w14:paraId="6940FD7F" w14:textId="77777777" w:rsidR="008F6147" w:rsidRDefault="00000000">
      <w:pPr>
        <w:pStyle w:val="afff3"/>
        <w:spacing w:before="120" w:after="120"/>
        <w:rPr>
          <w:color w:val="000000" w:themeColor="text1"/>
        </w:rPr>
      </w:pPr>
      <w:bookmarkStart w:id="101" w:name="_Toc185537309"/>
      <w:r>
        <w:rPr>
          <w:rFonts w:hint="eastAsia"/>
          <w:color w:val="000000" w:themeColor="text1"/>
        </w:rPr>
        <w:t>给水与排水</w:t>
      </w:r>
      <w:bookmarkEnd w:id="101"/>
    </w:p>
    <w:p w14:paraId="7D49F096" w14:textId="77777777" w:rsidR="008F6147" w:rsidRDefault="00000000">
      <w:pPr>
        <w:pStyle w:val="afffffffffd"/>
        <w:rPr>
          <w:rFonts w:hint="eastAsia"/>
          <w:color w:val="000000" w:themeColor="text1"/>
        </w:rPr>
      </w:pPr>
      <w:r>
        <w:rPr>
          <w:rFonts w:hint="eastAsia"/>
          <w:color w:val="000000" w:themeColor="text1"/>
        </w:rPr>
        <w:t>由城镇管网直接供水的车站室外生活给水管网，与城镇给水管的连接管少于2条，且室外只有一个用水点时，室外生活给水管网可成枝状布置。</w:t>
      </w:r>
    </w:p>
    <w:p w14:paraId="189FA993" w14:textId="77777777" w:rsidR="008F6147" w:rsidRDefault="00000000">
      <w:pPr>
        <w:pStyle w:val="afffffffffd"/>
        <w:rPr>
          <w:rFonts w:hint="eastAsia"/>
          <w:color w:val="000000" w:themeColor="text1"/>
        </w:rPr>
      </w:pPr>
      <w:r>
        <w:rPr>
          <w:rFonts w:hint="eastAsia"/>
          <w:color w:val="000000" w:themeColor="text1"/>
        </w:rPr>
        <w:t>改造范围内的给排水设备及管网的设计应符合GB 50974、GB 50084、GB 51298、GB 50157的相关要求；改造范围内的管网接入既有给排水系统时，不应对既有给排水系统造成影响；改造范围内的给排水管道标识宜与既有系统的管道标识保持一致性。</w:t>
      </w:r>
    </w:p>
    <w:p w14:paraId="40392247" w14:textId="77777777" w:rsidR="008F6147" w:rsidRDefault="00000000">
      <w:pPr>
        <w:pStyle w:val="afffffffffd"/>
        <w:rPr>
          <w:rFonts w:hint="eastAsia"/>
          <w:color w:val="000000" w:themeColor="text1"/>
        </w:rPr>
      </w:pPr>
      <w:r>
        <w:rPr>
          <w:rFonts w:hint="eastAsia"/>
          <w:color w:val="000000" w:themeColor="text1"/>
        </w:rPr>
        <w:t>改造既有生活泵房，应满足GB 50015、GB 55020、GB 55015的相关要求，保证出水水质应满足GB 5749、GB/T 18920的相关要求；非改造部分的生活管网，不应低于既有功能。</w:t>
      </w:r>
    </w:p>
    <w:p w14:paraId="6AE4C845" w14:textId="77777777" w:rsidR="008F6147" w:rsidRDefault="00000000">
      <w:pPr>
        <w:pStyle w:val="afffffffffd"/>
        <w:rPr>
          <w:rFonts w:hint="eastAsia"/>
          <w:color w:val="000000" w:themeColor="text1"/>
        </w:rPr>
      </w:pPr>
      <w:r>
        <w:rPr>
          <w:rFonts w:hint="eastAsia"/>
          <w:color w:val="000000" w:themeColor="text1"/>
        </w:rPr>
        <w:t>接自市政自来水的洒水栓，如既有建筑不具备中水引入条件，可沿用原有给水系统。</w:t>
      </w:r>
    </w:p>
    <w:p w14:paraId="65E3EE09" w14:textId="77777777" w:rsidR="008F6147" w:rsidRDefault="00000000">
      <w:pPr>
        <w:pStyle w:val="afffffffffd"/>
        <w:rPr>
          <w:rFonts w:hint="eastAsia"/>
          <w:color w:val="000000" w:themeColor="text1"/>
        </w:rPr>
      </w:pPr>
      <w:r>
        <w:rPr>
          <w:rFonts w:hint="eastAsia"/>
          <w:color w:val="000000" w:themeColor="text1"/>
        </w:rPr>
        <w:t>改造冷却水系统或冷却塔改移时，应在保证使用效果的前提下充分利用既有设施设备；改造部分应执行现行给排水技术标准，接入的既有系统应满足GB 50015、GB 50102的相关要求。</w:t>
      </w:r>
    </w:p>
    <w:p w14:paraId="742FA98E" w14:textId="77777777" w:rsidR="008F6147" w:rsidRDefault="00000000">
      <w:pPr>
        <w:pStyle w:val="afffffffffd"/>
        <w:rPr>
          <w:rFonts w:hint="eastAsia"/>
          <w:color w:val="000000" w:themeColor="text1"/>
        </w:rPr>
      </w:pPr>
      <w:r>
        <w:rPr>
          <w:rFonts w:hint="eastAsia"/>
          <w:color w:val="000000" w:themeColor="text1"/>
        </w:rPr>
        <w:t>车站新建压力排水管道不宜与既有压力管道合并排出，当水力计算满足流量与压力相近的合并条件时，可与既有压力管道合并排出。</w:t>
      </w:r>
    </w:p>
    <w:p w14:paraId="6388A811" w14:textId="77777777" w:rsidR="008F6147" w:rsidRDefault="00000000">
      <w:pPr>
        <w:pStyle w:val="afffffffffd"/>
        <w:rPr>
          <w:rFonts w:hint="eastAsia"/>
          <w:color w:val="000000" w:themeColor="text1"/>
        </w:rPr>
      </w:pPr>
      <w:r>
        <w:rPr>
          <w:rFonts w:hint="eastAsia"/>
          <w:color w:val="000000" w:themeColor="text1"/>
        </w:rPr>
        <w:t>既有车站的改造，新建污水管道及通气管道应通过排风井或进、出线管井、车站出入口等接至室外。</w:t>
      </w:r>
    </w:p>
    <w:p w14:paraId="0CA47B35" w14:textId="77777777" w:rsidR="008F6147" w:rsidRDefault="00000000">
      <w:pPr>
        <w:pStyle w:val="afffffffffd"/>
        <w:rPr>
          <w:rFonts w:hint="eastAsia"/>
          <w:color w:val="000000" w:themeColor="text1"/>
        </w:rPr>
      </w:pPr>
      <w:r>
        <w:rPr>
          <w:rFonts w:hint="eastAsia"/>
          <w:color w:val="000000" w:themeColor="text1"/>
        </w:rPr>
        <w:t>既有建筑内的雨水管道及其设备局部改造时，应符合GB 50015、GB 50157的相关要求，溢流系统应符合GB/T 50157的相关要求。</w:t>
      </w:r>
    </w:p>
    <w:p w14:paraId="1D174A5E" w14:textId="77777777" w:rsidR="008F6147" w:rsidRDefault="00000000">
      <w:pPr>
        <w:pStyle w:val="afffffffffd"/>
        <w:rPr>
          <w:rFonts w:hint="eastAsia"/>
          <w:color w:val="000000" w:themeColor="text1"/>
        </w:rPr>
      </w:pPr>
      <w:r>
        <w:rPr>
          <w:rFonts w:hint="eastAsia"/>
          <w:color w:val="000000" w:themeColor="text1"/>
        </w:rPr>
        <w:t>改造期间为满足不间断运营需求所架设的临时管路，应在满足使用功能的前提下，根据过渡期长短选择临时管路材质；当既有管道材质不满足现行相关规范要求，或者属于淘汰型材料时，应更换各方面性能优于原管材的新型管材。</w:t>
      </w:r>
    </w:p>
    <w:p w14:paraId="218CAEC6" w14:textId="77777777" w:rsidR="008F6147" w:rsidRDefault="00000000">
      <w:pPr>
        <w:pStyle w:val="afff3"/>
        <w:spacing w:before="120" w:after="120"/>
        <w:rPr>
          <w:color w:val="000000" w:themeColor="text1"/>
        </w:rPr>
      </w:pPr>
      <w:bookmarkStart w:id="102" w:name="_Toc185537310"/>
      <w:bookmarkStart w:id="103" w:name="_Toc133163120"/>
      <w:bookmarkStart w:id="104" w:name="_Toc133163188"/>
      <w:r>
        <w:rPr>
          <w:rFonts w:hint="eastAsia"/>
          <w:color w:val="000000" w:themeColor="text1"/>
        </w:rPr>
        <w:t>动力照明系统</w:t>
      </w:r>
      <w:bookmarkEnd w:id="102"/>
    </w:p>
    <w:p w14:paraId="2D19A55E" w14:textId="77777777" w:rsidR="008F6147" w:rsidRDefault="00000000">
      <w:pPr>
        <w:pStyle w:val="afffffffffd"/>
        <w:rPr>
          <w:rFonts w:hint="eastAsia"/>
          <w:color w:val="000000" w:themeColor="text1"/>
        </w:rPr>
      </w:pPr>
      <w:r>
        <w:rPr>
          <w:rFonts w:hint="eastAsia"/>
          <w:color w:val="000000" w:themeColor="text1"/>
        </w:rPr>
        <w:t>车站、区间整体改造，延伸线及既有线路加站时应满足现行标准规范的要求。</w:t>
      </w:r>
    </w:p>
    <w:p w14:paraId="4BE9CCE8" w14:textId="77777777" w:rsidR="008F6147" w:rsidRDefault="00000000">
      <w:pPr>
        <w:pStyle w:val="afffffffffd"/>
        <w:rPr>
          <w:rFonts w:hint="eastAsia"/>
          <w:color w:val="000000" w:themeColor="text1"/>
        </w:rPr>
      </w:pPr>
      <w:r>
        <w:rPr>
          <w:rFonts w:hint="eastAsia"/>
          <w:color w:val="000000" w:themeColor="text1"/>
        </w:rPr>
        <w:t>与既有线衔接改造，在配电距离合理的条件下，设计范围应与土建及运营管理分界一致。</w:t>
      </w:r>
    </w:p>
    <w:p w14:paraId="6366BE3D" w14:textId="77777777" w:rsidR="008F6147" w:rsidRDefault="00000000">
      <w:pPr>
        <w:pStyle w:val="afffffffffd"/>
        <w:rPr>
          <w:rFonts w:hint="eastAsia"/>
          <w:color w:val="000000" w:themeColor="text1"/>
        </w:rPr>
      </w:pPr>
      <w:r>
        <w:rPr>
          <w:rFonts w:hint="eastAsia"/>
          <w:color w:val="000000" w:themeColor="text1"/>
        </w:rPr>
        <w:t>车站及两侧相邻区间动力照明专业进行整体改造时，改造范围内用电设备的配电应与原供电分界里程一致。</w:t>
      </w:r>
    </w:p>
    <w:p w14:paraId="779D21D1" w14:textId="77777777" w:rsidR="008F6147" w:rsidRDefault="00000000">
      <w:pPr>
        <w:pStyle w:val="afffffffffd"/>
        <w:rPr>
          <w:rFonts w:hint="eastAsia"/>
          <w:color w:val="000000" w:themeColor="text1"/>
        </w:rPr>
      </w:pPr>
      <w:r>
        <w:rPr>
          <w:rFonts w:hint="eastAsia"/>
          <w:color w:val="000000" w:themeColor="text1"/>
        </w:rPr>
        <w:t>车站整体改造但不包含两侧相邻区间，车站供配电系统不能正常运行时，应保证区间用电设备的正常用电需求，应为区间用电设备提供临时过渡电源及永久电源的供电方案。</w:t>
      </w:r>
    </w:p>
    <w:p w14:paraId="62275233" w14:textId="77777777" w:rsidR="008F6147" w:rsidRDefault="00000000">
      <w:pPr>
        <w:pStyle w:val="afffffffffd"/>
        <w:rPr>
          <w:rFonts w:hint="eastAsia"/>
          <w:color w:val="000000" w:themeColor="text1"/>
        </w:rPr>
      </w:pPr>
      <w:r>
        <w:rPr>
          <w:rFonts w:hint="eastAsia"/>
          <w:color w:val="000000" w:themeColor="text1"/>
        </w:rPr>
        <w:lastRenderedPageBreak/>
        <w:t>改造工程范围内的用电负荷分级应符合GB 50157的相关要求，接入电源应满足设备的负荷等级。</w:t>
      </w:r>
    </w:p>
    <w:p w14:paraId="1989515C" w14:textId="77777777" w:rsidR="008F6147" w:rsidRDefault="00000000">
      <w:pPr>
        <w:pStyle w:val="afffffffffd"/>
        <w:rPr>
          <w:rFonts w:hint="eastAsia"/>
          <w:color w:val="000000" w:themeColor="text1"/>
        </w:rPr>
      </w:pPr>
      <w:r>
        <w:rPr>
          <w:rFonts w:hint="eastAsia"/>
          <w:color w:val="000000" w:themeColor="text1"/>
        </w:rPr>
        <w:t>新增用电设备负荷时，应对既有配电线路上下级开关规格、电缆载流量进行校核，不满足要求时应进行更换。</w:t>
      </w:r>
    </w:p>
    <w:p w14:paraId="4403004D" w14:textId="77777777" w:rsidR="008F6147" w:rsidRDefault="00000000">
      <w:pPr>
        <w:pStyle w:val="afffffffffd"/>
        <w:rPr>
          <w:rFonts w:hint="eastAsia"/>
          <w:color w:val="000000" w:themeColor="text1"/>
        </w:rPr>
      </w:pPr>
      <w:r>
        <w:rPr>
          <w:rFonts w:hint="eastAsia"/>
          <w:color w:val="000000" w:themeColor="text1"/>
        </w:rPr>
        <w:t>改造或新增配电箱、柜宜预留25%~30%的备用回路。</w:t>
      </w:r>
    </w:p>
    <w:p w14:paraId="422F678F" w14:textId="77777777" w:rsidR="008F6147" w:rsidRDefault="00000000">
      <w:pPr>
        <w:pStyle w:val="afffffffffd"/>
        <w:rPr>
          <w:rFonts w:hint="eastAsia"/>
          <w:color w:val="000000" w:themeColor="text1"/>
        </w:rPr>
      </w:pPr>
      <w:r>
        <w:rPr>
          <w:rFonts w:hint="eastAsia"/>
          <w:color w:val="000000" w:themeColor="text1"/>
        </w:rPr>
        <w:t>改造工程中，消防用电设备与非消防用电设备自变电所400 V低压柜或总配电室馈出开关后不应混接，消防配电设备应有明显标识。</w:t>
      </w:r>
    </w:p>
    <w:p w14:paraId="2FA4ADC5" w14:textId="77777777" w:rsidR="008F6147" w:rsidRDefault="00000000">
      <w:pPr>
        <w:pStyle w:val="afffffffffd"/>
        <w:rPr>
          <w:rFonts w:hint="eastAsia"/>
          <w:color w:val="000000" w:themeColor="text1"/>
        </w:rPr>
      </w:pPr>
      <w:r>
        <w:rPr>
          <w:rFonts w:hint="eastAsia"/>
          <w:color w:val="000000" w:themeColor="text1"/>
        </w:rPr>
        <w:t>配电变压器二次侧至改造用电设备之间的低压配电级数不宜超过三级。</w:t>
      </w:r>
    </w:p>
    <w:p w14:paraId="5BAB29B8" w14:textId="77777777" w:rsidR="008F6147" w:rsidRDefault="00000000">
      <w:pPr>
        <w:pStyle w:val="afffffffffd"/>
        <w:rPr>
          <w:rFonts w:hint="eastAsia"/>
          <w:color w:val="000000" w:themeColor="text1"/>
        </w:rPr>
      </w:pPr>
      <w:r>
        <w:rPr>
          <w:rFonts w:hint="eastAsia"/>
          <w:color w:val="000000" w:themeColor="text1"/>
        </w:rPr>
        <w:t>照明改造时，各类房间或场所的照度标准值、照度均匀度、照明功率密度限值、显色指数、眩光等指标应符合GB 55015、GB/T 50034及GB/T 16275的相关规定，并宜选用LED光源。</w:t>
      </w:r>
    </w:p>
    <w:p w14:paraId="506C58CD" w14:textId="77777777" w:rsidR="008F6147" w:rsidRDefault="00000000">
      <w:pPr>
        <w:pStyle w:val="afffffffffd"/>
        <w:rPr>
          <w:rFonts w:hint="eastAsia"/>
          <w:color w:val="000000" w:themeColor="text1"/>
        </w:rPr>
      </w:pPr>
      <w:r>
        <w:rPr>
          <w:rFonts w:hint="eastAsia"/>
          <w:color w:val="000000" w:themeColor="text1"/>
        </w:rPr>
        <w:t>照明设备和动力设备电源不宜混接。</w:t>
      </w:r>
    </w:p>
    <w:p w14:paraId="67978BF5" w14:textId="77777777" w:rsidR="008F6147" w:rsidRDefault="00000000">
      <w:pPr>
        <w:pStyle w:val="afffffffffd"/>
        <w:rPr>
          <w:rFonts w:hint="eastAsia"/>
          <w:color w:val="000000" w:themeColor="text1"/>
        </w:rPr>
      </w:pPr>
      <w:r>
        <w:rPr>
          <w:rFonts w:hint="eastAsia"/>
          <w:color w:val="000000" w:themeColor="text1"/>
        </w:rPr>
        <w:t>在局部改造工程中，当电缆需要续接时，可采用电缆续接箱的方式，电缆续接箱应安装于便于检修的场所，防护等级应满足环境要求。</w:t>
      </w:r>
    </w:p>
    <w:p w14:paraId="3BE12DE4" w14:textId="77777777" w:rsidR="008F6147" w:rsidRDefault="00000000">
      <w:pPr>
        <w:pStyle w:val="afffffffffd"/>
        <w:rPr>
          <w:rFonts w:hint="eastAsia"/>
          <w:color w:val="000000" w:themeColor="text1"/>
        </w:rPr>
      </w:pPr>
      <w:r>
        <w:rPr>
          <w:rFonts w:hint="eastAsia"/>
          <w:color w:val="000000" w:themeColor="text1"/>
        </w:rPr>
        <w:t>局部改造工程配电管线宜采用明敷设，用电设备配电回路管线的敷设应符合GB 55024、GB 55037、GB 50016、GB 50217的相关要求。</w:t>
      </w:r>
    </w:p>
    <w:p w14:paraId="48AA4F48" w14:textId="77777777" w:rsidR="008F6147" w:rsidRDefault="00000000">
      <w:pPr>
        <w:pStyle w:val="afffffffffd"/>
        <w:rPr>
          <w:rFonts w:hint="eastAsia"/>
          <w:color w:val="000000" w:themeColor="text1"/>
        </w:rPr>
      </w:pPr>
      <w:r>
        <w:rPr>
          <w:rFonts w:hint="eastAsia"/>
          <w:color w:val="000000" w:themeColor="text1"/>
        </w:rPr>
        <w:t>局部改造工程中的废弃电缆宜从既有桥架中抽出，如现场确有困难时，应在电缆首末端做好封堵措施，并应有标牌标记。</w:t>
      </w:r>
    </w:p>
    <w:p w14:paraId="48B053A0" w14:textId="77777777" w:rsidR="008F6147" w:rsidRDefault="00000000">
      <w:pPr>
        <w:pStyle w:val="afffffffffd"/>
        <w:rPr>
          <w:rFonts w:hint="eastAsia"/>
          <w:color w:val="000000" w:themeColor="text1"/>
        </w:rPr>
      </w:pPr>
      <w:r>
        <w:rPr>
          <w:rFonts w:hint="eastAsia"/>
          <w:color w:val="000000" w:themeColor="text1"/>
        </w:rPr>
        <w:t>新增敷设在既有桥架或托架的电缆应满足新增荷载要求，如不满足，应加装电缆桥架或托架。</w:t>
      </w:r>
    </w:p>
    <w:p w14:paraId="2F84EC21" w14:textId="77777777" w:rsidR="008F6147" w:rsidRDefault="00000000">
      <w:pPr>
        <w:pStyle w:val="afff3"/>
        <w:spacing w:before="120" w:after="120"/>
        <w:rPr>
          <w:color w:val="000000" w:themeColor="text1"/>
        </w:rPr>
      </w:pPr>
      <w:bookmarkStart w:id="105" w:name="_Toc185537311"/>
      <w:r>
        <w:rPr>
          <w:rFonts w:hint="eastAsia"/>
          <w:color w:val="000000" w:themeColor="text1"/>
        </w:rPr>
        <w:t>供电</w:t>
      </w:r>
      <w:bookmarkEnd w:id="103"/>
      <w:bookmarkEnd w:id="104"/>
      <w:bookmarkEnd w:id="105"/>
    </w:p>
    <w:p w14:paraId="19638103" w14:textId="77777777" w:rsidR="008F6147" w:rsidRDefault="00000000">
      <w:pPr>
        <w:pStyle w:val="afffffffffd"/>
        <w:rPr>
          <w:rFonts w:hint="eastAsia"/>
          <w:color w:val="000000" w:themeColor="text1"/>
        </w:rPr>
      </w:pPr>
      <w:r>
        <w:rPr>
          <w:rFonts w:hint="eastAsia"/>
          <w:color w:val="000000" w:themeColor="text1"/>
        </w:rPr>
        <w:t>供电系统的各级电压等级不宜调整，确需调整时应经技术经济综合比选后确定。</w:t>
      </w:r>
    </w:p>
    <w:p w14:paraId="19590D75" w14:textId="77777777" w:rsidR="008F6147" w:rsidRDefault="00000000">
      <w:pPr>
        <w:pStyle w:val="afffffffffd"/>
        <w:rPr>
          <w:rFonts w:hint="eastAsia"/>
          <w:color w:val="000000" w:themeColor="text1"/>
        </w:rPr>
      </w:pPr>
      <w:r>
        <w:rPr>
          <w:rFonts w:hint="eastAsia"/>
          <w:color w:val="000000" w:themeColor="text1"/>
        </w:rPr>
        <w:t>供电系统更新改造期间，当一座牵引变电所退出时牵引供电能力可适当降低，但不应低于线路设计的正常运营时的行车间隔需求。</w:t>
      </w:r>
    </w:p>
    <w:p w14:paraId="08661248" w14:textId="77777777" w:rsidR="008F6147" w:rsidRDefault="00000000">
      <w:pPr>
        <w:pStyle w:val="afffffffffd"/>
        <w:rPr>
          <w:rFonts w:hint="eastAsia"/>
          <w:color w:val="000000" w:themeColor="text1"/>
        </w:rPr>
      </w:pPr>
      <w:r>
        <w:rPr>
          <w:rFonts w:hint="eastAsia"/>
          <w:color w:val="000000" w:themeColor="text1"/>
        </w:rPr>
        <w:t xml:space="preserve">当设置太阳能光伏发电系统时，宜选择日照条件及地理位置较好的车辆基地设置太阳能发电组件。 </w:t>
      </w:r>
    </w:p>
    <w:p w14:paraId="4ED8004A" w14:textId="77777777" w:rsidR="008F6147" w:rsidRDefault="00000000">
      <w:pPr>
        <w:pStyle w:val="afffffffffd"/>
        <w:rPr>
          <w:rFonts w:hint="eastAsia"/>
          <w:color w:val="000000" w:themeColor="text1"/>
        </w:rPr>
      </w:pPr>
      <w:r>
        <w:rPr>
          <w:rFonts w:hint="eastAsia"/>
          <w:color w:val="000000" w:themeColor="text1"/>
        </w:rPr>
        <w:t>影响供电能力的重要设备在更新改造过程中应采用过渡设备，过渡设备应符合以下要求：</w:t>
      </w:r>
    </w:p>
    <w:p w14:paraId="4F8FF032" w14:textId="77777777" w:rsidR="008F6147" w:rsidRDefault="00000000">
      <w:pPr>
        <w:pStyle w:val="afd"/>
        <w:numPr>
          <w:ilvl w:val="0"/>
          <w:numId w:val="53"/>
        </w:numPr>
        <w:rPr>
          <w:color w:val="000000" w:themeColor="text1"/>
        </w:rPr>
      </w:pPr>
      <w:r>
        <w:rPr>
          <w:rFonts w:hint="eastAsia"/>
          <w:color w:val="000000" w:themeColor="text1"/>
        </w:rPr>
        <w:t>性能指标满足既有供电需求；</w:t>
      </w:r>
    </w:p>
    <w:p w14:paraId="5FFE9BC8" w14:textId="77777777" w:rsidR="008F6147" w:rsidRDefault="00000000">
      <w:pPr>
        <w:pStyle w:val="afd"/>
        <w:numPr>
          <w:ilvl w:val="0"/>
          <w:numId w:val="53"/>
        </w:numPr>
        <w:rPr>
          <w:color w:val="000000" w:themeColor="text1"/>
        </w:rPr>
      </w:pPr>
      <w:r>
        <w:rPr>
          <w:rFonts w:hint="eastAsia"/>
          <w:color w:val="000000" w:themeColor="text1"/>
        </w:rPr>
        <w:t>能与既有系统衔接，且能独立运行；</w:t>
      </w:r>
    </w:p>
    <w:p w14:paraId="45AB3DE5" w14:textId="77777777" w:rsidR="008F6147" w:rsidRDefault="00000000">
      <w:pPr>
        <w:pStyle w:val="afd"/>
        <w:numPr>
          <w:ilvl w:val="0"/>
          <w:numId w:val="53"/>
        </w:numPr>
        <w:rPr>
          <w:color w:val="000000" w:themeColor="text1"/>
        </w:rPr>
      </w:pPr>
      <w:r>
        <w:rPr>
          <w:rFonts w:hint="eastAsia"/>
          <w:color w:val="000000" w:themeColor="text1"/>
        </w:rPr>
        <w:t>过渡设备和线缆应具备多站重复利用的可拆除性；</w:t>
      </w:r>
    </w:p>
    <w:p w14:paraId="557245CB" w14:textId="77777777" w:rsidR="008F6147" w:rsidRDefault="00000000">
      <w:pPr>
        <w:pStyle w:val="afd"/>
        <w:numPr>
          <w:ilvl w:val="0"/>
          <w:numId w:val="53"/>
        </w:numPr>
        <w:rPr>
          <w:color w:val="000000" w:themeColor="text1"/>
        </w:rPr>
      </w:pPr>
      <w:r>
        <w:rPr>
          <w:rFonts w:hint="eastAsia"/>
          <w:color w:val="000000" w:themeColor="text1"/>
        </w:rPr>
        <w:t>过渡设备通过故障报警箱实现改造期间对应变电所自动化设备系统下线的就地故障报警；</w:t>
      </w:r>
    </w:p>
    <w:p w14:paraId="1BEC6127" w14:textId="77777777" w:rsidR="008F6147" w:rsidRDefault="00000000">
      <w:pPr>
        <w:pStyle w:val="afd"/>
        <w:numPr>
          <w:ilvl w:val="0"/>
          <w:numId w:val="53"/>
        </w:numPr>
        <w:rPr>
          <w:color w:val="000000" w:themeColor="text1"/>
        </w:rPr>
      </w:pPr>
      <w:r>
        <w:rPr>
          <w:rFonts w:hint="eastAsia"/>
          <w:color w:val="000000" w:themeColor="text1"/>
        </w:rPr>
        <w:t>过渡电缆在每次使用前宜进行绝缘耐压试验，经检验合格后方可继续使用。</w:t>
      </w:r>
    </w:p>
    <w:p w14:paraId="5657D7EE" w14:textId="77777777" w:rsidR="008F6147" w:rsidRDefault="00000000">
      <w:pPr>
        <w:pStyle w:val="afffffffffd"/>
        <w:rPr>
          <w:rFonts w:hint="eastAsia"/>
          <w:color w:val="000000" w:themeColor="text1"/>
        </w:rPr>
      </w:pPr>
      <w:r>
        <w:rPr>
          <w:rFonts w:hint="eastAsia"/>
          <w:color w:val="000000" w:themeColor="text1"/>
        </w:rPr>
        <w:t>局部改造后设备的保护配置宜与原系统保持一致，且应满足与其他系统的接口要求。</w:t>
      </w:r>
    </w:p>
    <w:p w14:paraId="0303993C" w14:textId="77777777" w:rsidR="008F6147" w:rsidRDefault="00000000">
      <w:pPr>
        <w:pStyle w:val="afffffffffd"/>
        <w:rPr>
          <w:rFonts w:hint="eastAsia"/>
          <w:color w:val="000000" w:themeColor="text1"/>
        </w:rPr>
      </w:pPr>
      <w:r>
        <w:rPr>
          <w:rFonts w:hint="eastAsia"/>
          <w:color w:val="000000" w:themeColor="text1"/>
        </w:rPr>
        <w:t>既有线路提升牵引供电能力更新改造时，若土建条件受限，宜增加箱式牵引变电所。</w:t>
      </w:r>
    </w:p>
    <w:p w14:paraId="3C1A491F" w14:textId="77777777" w:rsidR="008F6147" w:rsidRDefault="00000000">
      <w:pPr>
        <w:pStyle w:val="afffffffffd"/>
        <w:rPr>
          <w:rFonts w:hint="eastAsia"/>
          <w:color w:val="000000" w:themeColor="text1"/>
        </w:rPr>
      </w:pPr>
      <w:r>
        <w:rPr>
          <w:rFonts w:hint="eastAsia"/>
          <w:color w:val="000000" w:themeColor="text1"/>
        </w:rPr>
        <w:t>室外线路供电系统宜考虑接触网、接触轨除冰雪装置。</w:t>
      </w:r>
    </w:p>
    <w:p w14:paraId="5773F830" w14:textId="77777777" w:rsidR="008F6147" w:rsidRDefault="00000000">
      <w:pPr>
        <w:pStyle w:val="afffffffffd"/>
        <w:rPr>
          <w:rFonts w:hint="eastAsia"/>
          <w:color w:val="000000" w:themeColor="text1"/>
        </w:rPr>
      </w:pPr>
      <w:r>
        <w:rPr>
          <w:rFonts w:hint="eastAsia"/>
          <w:color w:val="000000" w:themeColor="text1"/>
        </w:rPr>
        <w:t>刚性接触网改造后的悬挂点接触线高度、拉出值应符合既有线设计要求，应保证汇流排和接触线的平滑过渡，汇流排与定位线夹间应无卡滞现象。</w:t>
      </w:r>
    </w:p>
    <w:p w14:paraId="170536B0" w14:textId="77777777" w:rsidR="008F6147" w:rsidRDefault="00000000">
      <w:pPr>
        <w:pStyle w:val="afffffffffd"/>
        <w:rPr>
          <w:rFonts w:hint="eastAsia"/>
          <w:color w:val="000000" w:themeColor="text1"/>
        </w:rPr>
      </w:pPr>
      <w:r>
        <w:rPr>
          <w:rFonts w:hint="eastAsia"/>
          <w:color w:val="000000" w:themeColor="text1"/>
        </w:rPr>
        <w:t>柔性接触网改造后的悬挂点接触线高度和拉出值应符合既有线设计要求，接触线应平直、无硬弯，接触线的坡度和驰度应符合既有线设计要求。</w:t>
      </w:r>
    </w:p>
    <w:p w14:paraId="3E0FAAF8" w14:textId="77777777" w:rsidR="008F6147" w:rsidRDefault="00000000">
      <w:pPr>
        <w:pStyle w:val="afffffffffd"/>
        <w:rPr>
          <w:rFonts w:hint="eastAsia"/>
          <w:color w:val="000000" w:themeColor="text1"/>
        </w:rPr>
      </w:pPr>
      <w:r>
        <w:rPr>
          <w:rFonts w:hint="eastAsia"/>
          <w:color w:val="000000" w:themeColor="text1"/>
        </w:rPr>
        <w:t>接触轨改造后的工作高度和距线路中心线的水平距离应符合既有线设计要求，接触轨授流面应与走行轨平面平行。</w:t>
      </w:r>
    </w:p>
    <w:p w14:paraId="7A1ECC4C" w14:textId="77777777" w:rsidR="008F6147" w:rsidRDefault="00000000">
      <w:pPr>
        <w:pStyle w:val="afffffffffd"/>
        <w:rPr>
          <w:rFonts w:hint="eastAsia"/>
          <w:color w:val="000000" w:themeColor="text1"/>
        </w:rPr>
      </w:pPr>
      <w:r>
        <w:rPr>
          <w:rFonts w:hint="eastAsia"/>
          <w:color w:val="000000" w:themeColor="text1"/>
        </w:rPr>
        <w:t>电力监控系统更新改造后的设备选型、系统容量和功能配置应满足运营需求，主变电站设备系统宜按双冗余系统的原则进行配置。</w:t>
      </w:r>
    </w:p>
    <w:p w14:paraId="0A908882" w14:textId="77777777" w:rsidR="008F6147" w:rsidRDefault="00000000">
      <w:pPr>
        <w:pStyle w:val="afffffffffd"/>
        <w:rPr>
          <w:rFonts w:hint="eastAsia"/>
          <w:color w:val="000000" w:themeColor="text1"/>
        </w:rPr>
      </w:pPr>
      <w:r>
        <w:rPr>
          <w:rFonts w:hint="eastAsia"/>
          <w:color w:val="000000" w:themeColor="text1"/>
        </w:rPr>
        <w:t>杂散电流腐蚀防护系统更新改造时，若无法满足现行建设标准，且道床不具备改造条件时，应采取提高走行轨对地过渡电阻、走行轨并联导体、道床收集网并联导体等补救措施。</w:t>
      </w:r>
    </w:p>
    <w:p w14:paraId="65D1914E" w14:textId="77777777" w:rsidR="008F6147" w:rsidRDefault="00000000">
      <w:pPr>
        <w:pStyle w:val="afff3"/>
        <w:spacing w:before="120" w:after="120"/>
        <w:rPr>
          <w:color w:val="000000" w:themeColor="text1"/>
        </w:rPr>
      </w:pPr>
      <w:bookmarkStart w:id="106" w:name="_Toc185537312"/>
      <w:r>
        <w:rPr>
          <w:rFonts w:hint="eastAsia"/>
          <w:color w:val="000000" w:themeColor="text1"/>
        </w:rPr>
        <w:t>通信</w:t>
      </w:r>
      <w:bookmarkEnd w:id="99"/>
      <w:bookmarkEnd w:id="100"/>
      <w:bookmarkEnd w:id="106"/>
    </w:p>
    <w:p w14:paraId="33C05260" w14:textId="77777777" w:rsidR="008F6147" w:rsidRDefault="00000000">
      <w:pPr>
        <w:pStyle w:val="afffffffffd"/>
        <w:rPr>
          <w:rFonts w:hint="eastAsia"/>
          <w:color w:val="000000" w:themeColor="text1"/>
        </w:rPr>
      </w:pPr>
      <w:r>
        <w:rPr>
          <w:rFonts w:hint="eastAsia"/>
          <w:color w:val="000000" w:themeColor="text1"/>
        </w:rPr>
        <w:t>通信各系统改造应满足GB 50157、GB 55033、GB/T 50382、GB/T 50299、GB/T 22239、GB/T 22240的相关要求。</w:t>
      </w:r>
    </w:p>
    <w:p w14:paraId="7424FC12" w14:textId="77777777" w:rsidR="008F6147" w:rsidRDefault="00000000">
      <w:pPr>
        <w:pStyle w:val="afffffffffd"/>
        <w:rPr>
          <w:rFonts w:hint="eastAsia"/>
          <w:color w:val="000000" w:themeColor="text1"/>
        </w:rPr>
      </w:pPr>
      <w:r>
        <w:rPr>
          <w:rFonts w:hint="eastAsia"/>
          <w:color w:val="000000" w:themeColor="text1"/>
        </w:rPr>
        <w:t>通信系统改造宜以实现更新、安全消隐、优质提升为改造目的，宜分为整体改造和局部改造，</w:t>
      </w:r>
      <w:r>
        <w:rPr>
          <w:rFonts w:hint="eastAsia"/>
          <w:color w:val="000000" w:themeColor="text1"/>
        </w:rPr>
        <w:lastRenderedPageBreak/>
        <w:t>该分类宜按照通信子系统为改造单位：</w:t>
      </w:r>
    </w:p>
    <w:p w14:paraId="49E73E84" w14:textId="77777777" w:rsidR="008F6147" w:rsidRDefault="00000000">
      <w:pPr>
        <w:pStyle w:val="afd"/>
        <w:numPr>
          <w:ilvl w:val="0"/>
          <w:numId w:val="54"/>
        </w:numPr>
        <w:rPr>
          <w:color w:val="000000" w:themeColor="text1"/>
        </w:rPr>
      </w:pPr>
      <w:r>
        <w:rPr>
          <w:rFonts w:hint="eastAsia"/>
          <w:color w:val="000000" w:themeColor="text1"/>
        </w:rPr>
        <w:t>整体改造宜实现该子系统全线软硬件设备的更新；</w:t>
      </w:r>
    </w:p>
    <w:p w14:paraId="47563115" w14:textId="77777777" w:rsidR="008F6147" w:rsidRDefault="00000000">
      <w:pPr>
        <w:pStyle w:val="afd"/>
        <w:numPr>
          <w:ilvl w:val="0"/>
          <w:numId w:val="54"/>
        </w:numPr>
        <w:rPr>
          <w:color w:val="000000" w:themeColor="text1"/>
        </w:rPr>
      </w:pPr>
      <w:r>
        <w:rPr>
          <w:rFonts w:hint="eastAsia"/>
          <w:color w:val="000000" w:themeColor="text1"/>
        </w:rPr>
        <w:t>局部改造宜实现通信各子系统内单一软硬件、部分软硬件的调整或更新，包括：其他系统改造引起的通信子系统配套改造，延伸线路、支线、加站、车站/车辆基地扩建、跨线运行等引起的通信子系统软硬件改造，换乘站互联互通通信子系统改造，通信子系统内增加设备、新功能、更新设备、更新软件引起的相应子系统软硬件改造等。</w:t>
      </w:r>
    </w:p>
    <w:p w14:paraId="50A5D861" w14:textId="77777777" w:rsidR="008F6147" w:rsidRDefault="00000000">
      <w:pPr>
        <w:pStyle w:val="afffffffffd"/>
        <w:rPr>
          <w:rFonts w:hint="eastAsia"/>
          <w:color w:val="000000" w:themeColor="text1"/>
        </w:rPr>
      </w:pPr>
      <w:r>
        <w:rPr>
          <w:rFonts w:hint="eastAsia"/>
          <w:color w:val="000000" w:themeColor="text1"/>
        </w:rPr>
        <w:t>通信系统局部改造采用设备应与既有系统兼容，新增设备可与既有系统设备统一网管；单一子系统改造涉及外部接口宜保持原接口不变。</w:t>
      </w:r>
    </w:p>
    <w:p w14:paraId="056AF4B5" w14:textId="77777777" w:rsidR="008F6147" w:rsidRDefault="00000000">
      <w:pPr>
        <w:pStyle w:val="afffffffffd"/>
        <w:rPr>
          <w:rFonts w:hint="eastAsia"/>
          <w:color w:val="000000" w:themeColor="text1"/>
        </w:rPr>
      </w:pPr>
      <w:r>
        <w:rPr>
          <w:rFonts w:hint="eastAsia"/>
          <w:color w:val="000000" w:themeColor="text1"/>
        </w:rPr>
        <w:t>无线通信系统、视频监视系统、公务电话系统、专用电话系统、广播系统等改造应实现系统互联互通、兼容共享，满足网络化运营需要。</w:t>
      </w:r>
    </w:p>
    <w:p w14:paraId="733A73B5" w14:textId="77777777" w:rsidR="008F6147" w:rsidRDefault="00000000">
      <w:pPr>
        <w:pStyle w:val="afffffffffd"/>
        <w:rPr>
          <w:rFonts w:hint="eastAsia"/>
          <w:color w:val="000000" w:themeColor="text1"/>
        </w:rPr>
      </w:pPr>
      <w:r>
        <w:rPr>
          <w:rFonts w:hint="eastAsia"/>
          <w:color w:val="000000" w:themeColor="text1"/>
        </w:rPr>
        <w:t>传输系统改造应满足既有及新增业务所需接口类型、数量、带宽容量，更新改造时系统业务带宽与端口应预留不少于30%余量。</w:t>
      </w:r>
    </w:p>
    <w:p w14:paraId="2475CA30" w14:textId="77777777" w:rsidR="008F6147" w:rsidRDefault="00000000">
      <w:pPr>
        <w:pStyle w:val="afffffffffd"/>
        <w:rPr>
          <w:rFonts w:hint="eastAsia"/>
          <w:color w:val="000000" w:themeColor="text1"/>
        </w:rPr>
      </w:pPr>
      <w:r>
        <w:rPr>
          <w:rFonts w:hint="eastAsia"/>
          <w:color w:val="000000" w:themeColor="text1"/>
        </w:rPr>
        <w:t>新传输网络应采用不同物理路径的光缆构建自愈保护环，在不具备不同物理径路光缆的条件下，可采用相同物理径路不同光缆构建自愈保护环。</w:t>
      </w:r>
    </w:p>
    <w:p w14:paraId="55DA4869" w14:textId="77777777" w:rsidR="008F6147" w:rsidRDefault="00000000">
      <w:pPr>
        <w:pStyle w:val="afffffffffd"/>
        <w:rPr>
          <w:rFonts w:hint="eastAsia"/>
          <w:color w:val="000000" w:themeColor="text1"/>
        </w:rPr>
      </w:pPr>
      <w:r>
        <w:rPr>
          <w:rFonts w:hint="eastAsia"/>
          <w:color w:val="000000" w:themeColor="text1"/>
        </w:rPr>
        <w:t>传输系统改造新敷设线路骨干光缆，骨干光缆的预留容量不宜小于其总容量的50%。</w:t>
      </w:r>
    </w:p>
    <w:p w14:paraId="3218CE18" w14:textId="77777777" w:rsidR="008F6147" w:rsidRDefault="00000000">
      <w:pPr>
        <w:pStyle w:val="afffffffffd"/>
        <w:rPr>
          <w:rFonts w:hint="eastAsia"/>
          <w:color w:val="000000" w:themeColor="text1"/>
        </w:rPr>
      </w:pPr>
      <w:r>
        <w:rPr>
          <w:rFonts w:hint="eastAsia"/>
          <w:color w:val="000000" w:themeColor="text1"/>
        </w:rPr>
        <w:t>无线通信系统整体改造应满足DB11/T 2009.1的相关要求。</w:t>
      </w:r>
    </w:p>
    <w:p w14:paraId="7CA74269" w14:textId="77777777" w:rsidR="008F6147" w:rsidRDefault="00000000">
      <w:pPr>
        <w:pStyle w:val="afffffffffd"/>
        <w:rPr>
          <w:rFonts w:hint="eastAsia"/>
          <w:color w:val="000000" w:themeColor="text1"/>
        </w:rPr>
      </w:pPr>
      <w:r>
        <w:rPr>
          <w:rFonts w:hint="eastAsia"/>
          <w:color w:val="000000" w:themeColor="text1"/>
        </w:rPr>
        <w:t>跨线运行引起的无线通信系统改造，应实现本线无线集群调度对驶入本线运行列车的统一调度功能。</w:t>
      </w:r>
    </w:p>
    <w:p w14:paraId="37ABB23A" w14:textId="77777777" w:rsidR="008F6147" w:rsidRDefault="00000000">
      <w:pPr>
        <w:pStyle w:val="afffffffffd"/>
        <w:rPr>
          <w:rFonts w:hint="eastAsia"/>
          <w:color w:val="000000" w:themeColor="text1"/>
        </w:rPr>
      </w:pPr>
      <w:r>
        <w:rPr>
          <w:rFonts w:hint="eastAsia"/>
          <w:color w:val="000000" w:themeColor="text1"/>
        </w:rPr>
        <w:t>线路增加列车引起的无线通信系统增加车载设备系统改造，新增车载设备应接入既有无线通信系统，应接收无线集群调度的统一调度管理。</w:t>
      </w:r>
    </w:p>
    <w:p w14:paraId="50E12D1E" w14:textId="77777777" w:rsidR="008F6147" w:rsidRDefault="00000000">
      <w:pPr>
        <w:pStyle w:val="afffffffffd"/>
        <w:rPr>
          <w:rFonts w:hint="eastAsia"/>
          <w:color w:val="000000" w:themeColor="text1"/>
        </w:rPr>
      </w:pPr>
      <w:r>
        <w:rPr>
          <w:rFonts w:hint="eastAsia"/>
          <w:color w:val="000000" w:themeColor="text1"/>
        </w:rPr>
        <w:t>专用电话系统增设调度电话、专用电话的改造，新增调度电话、专用电话应被录音。</w:t>
      </w:r>
    </w:p>
    <w:p w14:paraId="698CADC4" w14:textId="77777777" w:rsidR="008F6147" w:rsidRDefault="00000000">
      <w:pPr>
        <w:pStyle w:val="afffffffffd"/>
        <w:rPr>
          <w:rFonts w:hint="eastAsia"/>
          <w:color w:val="000000" w:themeColor="text1"/>
        </w:rPr>
      </w:pPr>
      <w:r>
        <w:rPr>
          <w:rFonts w:hint="eastAsia"/>
          <w:color w:val="000000" w:themeColor="text1"/>
        </w:rPr>
        <w:t>不同线路专用电话主系统互联改造，应对号码资源进行统一规划，接口方式宜根据系统制式采用E1或IP端口。</w:t>
      </w:r>
    </w:p>
    <w:p w14:paraId="54F3182F" w14:textId="77777777" w:rsidR="008F6147" w:rsidRDefault="00000000">
      <w:pPr>
        <w:pStyle w:val="afffffffffd"/>
        <w:rPr>
          <w:rFonts w:hint="eastAsia"/>
          <w:color w:val="000000" w:themeColor="text1"/>
        </w:rPr>
      </w:pPr>
      <w:r>
        <w:rPr>
          <w:rFonts w:hint="eastAsia"/>
          <w:color w:val="000000" w:themeColor="text1"/>
        </w:rPr>
        <w:t>视频监视系统整体改造应满足DB 11/T 1681、DB 11/T 1682的相关要求，应采用清晰度不低于1080P高清制式，并对既有模拟标清摄像机进行同步更新。</w:t>
      </w:r>
    </w:p>
    <w:p w14:paraId="0CF3B711" w14:textId="77777777" w:rsidR="008F6147" w:rsidRDefault="00000000">
      <w:pPr>
        <w:pStyle w:val="afffffffffd"/>
        <w:rPr>
          <w:rFonts w:hint="eastAsia"/>
          <w:color w:val="000000" w:themeColor="text1"/>
        </w:rPr>
      </w:pPr>
      <w:r>
        <w:rPr>
          <w:rFonts w:hint="eastAsia"/>
          <w:color w:val="000000" w:themeColor="text1"/>
        </w:rPr>
        <w:t>视频监视系统改造的每台新增摄像机的电源宜在配电末端单独控制。</w:t>
      </w:r>
    </w:p>
    <w:p w14:paraId="7CC2C18B" w14:textId="77777777" w:rsidR="008F6147" w:rsidRDefault="00000000">
      <w:pPr>
        <w:pStyle w:val="afffffffffd"/>
        <w:rPr>
          <w:rFonts w:hint="eastAsia"/>
          <w:color w:val="000000" w:themeColor="text1"/>
        </w:rPr>
      </w:pPr>
      <w:r>
        <w:rPr>
          <w:rFonts w:hint="eastAsia"/>
          <w:color w:val="000000" w:themeColor="text1"/>
        </w:rPr>
        <w:t>不同线路视频监视系统互联改造，宜满足DB 11/T 1681的标准接口协议。</w:t>
      </w:r>
    </w:p>
    <w:p w14:paraId="5687DE71" w14:textId="77777777" w:rsidR="008F6147" w:rsidRDefault="00000000">
      <w:pPr>
        <w:pStyle w:val="afffffffffd"/>
        <w:rPr>
          <w:rFonts w:hint="eastAsia"/>
          <w:color w:val="000000" w:themeColor="text1"/>
        </w:rPr>
      </w:pPr>
      <w:r>
        <w:rPr>
          <w:rFonts w:hint="eastAsia"/>
          <w:color w:val="000000" w:themeColor="text1"/>
        </w:rPr>
        <w:t>视频监视系统改造时宜结合改造范围和改造业务需求增加视频分析功能，分析场景应结合运营需求场景进行设置。</w:t>
      </w:r>
    </w:p>
    <w:p w14:paraId="356D7316" w14:textId="77777777" w:rsidR="008F6147" w:rsidRDefault="00000000">
      <w:pPr>
        <w:pStyle w:val="afffffffffd"/>
        <w:rPr>
          <w:rFonts w:hint="eastAsia"/>
          <w:color w:val="000000" w:themeColor="text1"/>
        </w:rPr>
      </w:pPr>
      <w:r>
        <w:rPr>
          <w:rFonts w:hint="eastAsia"/>
          <w:color w:val="000000" w:themeColor="text1"/>
        </w:rPr>
        <w:t>广播系统整体改造应满足DB 11/T 1897的相关要求。</w:t>
      </w:r>
    </w:p>
    <w:p w14:paraId="42E4EB42" w14:textId="77777777" w:rsidR="008F6147" w:rsidRDefault="00000000">
      <w:pPr>
        <w:pStyle w:val="afffffffffd"/>
        <w:rPr>
          <w:rFonts w:hint="eastAsia"/>
          <w:color w:val="000000" w:themeColor="text1"/>
        </w:rPr>
      </w:pPr>
      <w:r>
        <w:rPr>
          <w:rFonts w:hint="eastAsia"/>
          <w:color w:val="000000" w:themeColor="text1"/>
        </w:rPr>
        <w:t>通信系统宜在车站售检票区域、卫生间、换乘通道等重点区域设置智能召援终端，并在车站、控制中心设置智能召援处理终端。</w:t>
      </w:r>
    </w:p>
    <w:p w14:paraId="63221BC4" w14:textId="77777777" w:rsidR="008F6147" w:rsidRDefault="00000000">
      <w:pPr>
        <w:pStyle w:val="afffffffffd"/>
        <w:rPr>
          <w:rFonts w:hint="eastAsia"/>
          <w:color w:val="000000" w:themeColor="text1"/>
        </w:rPr>
      </w:pPr>
      <w:r>
        <w:rPr>
          <w:rFonts w:hint="eastAsia"/>
          <w:color w:val="000000" w:themeColor="text1"/>
        </w:rPr>
        <w:t>电源系统改造应满足新增业务及既有业务的用电需求，应满足在线电源设备的两路外供输入电源正常工作。</w:t>
      </w:r>
    </w:p>
    <w:p w14:paraId="2E901169" w14:textId="77777777" w:rsidR="008F6147" w:rsidRDefault="00000000">
      <w:pPr>
        <w:pStyle w:val="afffffffffd"/>
        <w:rPr>
          <w:rFonts w:hint="eastAsia"/>
          <w:color w:val="000000" w:themeColor="text1"/>
        </w:rPr>
      </w:pPr>
      <w:r>
        <w:rPr>
          <w:rFonts w:hint="eastAsia"/>
          <w:color w:val="000000" w:themeColor="text1"/>
        </w:rPr>
        <w:t>蓄电池改造期间应保障通信电源系统的输入电源正常工作，不应切换至蓄电池供电状态。</w:t>
      </w:r>
    </w:p>
    <w:p w14:paraId="67F8AF80" w14:textId="77777777" w:rsidR="008F6147" w:rsidRDefault="00000000">
      <w:pPr>
        <w:pStyle w:val="afffffffffd"/>
        <w:rPr>
          <w:rFonts w:hint="eastAsia"/>
          <w:color w:val="000000" w:themeColor="text1"/>
        </w:rPr>
      </w:pPr>
      <w:r>
        <w:rPr>
          <w:rFonts w:hint="eastAsia"/>
          <w:color w:val="000000" w:themeColor="text1"/>
        </w:rPr>
        <w:t>车站值班员、中心调度员处设置的视频监视、广播、电话等终端设备，宜进行整合，整合后的终端应操作便捷且不低于原多台终端的功能。</w:t>
      </w:r>
    </w:p>
    <w:p w14:paraId="4A71B0D8" w14:textId="77777777" w:rsidR="008F6147" w:rsidRDefault="00000000">
      <w:pPr>
        <w:pStyle w:val="afffffffffd"/>
        <w:rPr>
          <w:rFonts w:hint="eastAsia"/>
          <w:color w:val="000000" w:themeColor="text1"/>
        </w:rPr>
      </w:pPr>
      <w:r>
        <w:rPr>
          <w:rFonts w:hint="eastAsia"/>
          <w:color w:val="000000" w:themeColor="text1"/>
        </w:rPr>
        <w:t>专用通信各子系统与其他专业系统接口，宜增加或完善接口监测功能，信息保存时间不宜少于6个月。</w:t>
      </w:r>
    </w:p>
    <w:p w14:paraId="069A252A" w14:textId="77777777" w:rsidR="008F6147" w:rsidRDefault="00000000">
      <w:pPr>
        <w:pStyle w:val="afffffffffd"/>
        <w:rPr>
          <w:rFonts w:hint="eastAsia"/>
          <w:color w:val="000000" w:themeColor="text1"/>
        </w:rPr>
      </w:pPr>
      <w:r>
        <w:rPr>
          <w:rFonts w:hint="eastAsia"/>
          <w:color w:val="000000" w:themeColor="text1"/>
        </w:rPr>
        <w:t>公安无线通信系统的更新改造，宜利旧既有天馈覆盖。</w:t>
      </w:r>
    </w:p>
    <w:p w14:paraId="629075CD" w14:textId="77777777" w:rsidR="008F6147" w:rsidRDefault="00000000">
      <w:pPr>
        <w:pStyle w:val="afffffffffd"/>
        <w:rPr>
          <w:rFonts w:hint="eastAsia"/>
          <w:color w:val="000000" w:themeColor="text1"/>
        </w:rPr>
      </w:pPr>
      <w:r>
        <w:rPr>
          <w:rFonts w:hint="eastAsia"/>
          <w:color w:val="000000" w:themeColor="text1"/>
        </w:rPr>
        <w:t>公安视频监视系统改造宜与专用视频监视系统进行合网建设，同步改造。</w:t>
      </w:r>
    </w:p>
    <w:p w14:paraId="5B04267E" w14:textId="77777777" w:rsidR="008F6147" w:rsidRDefault="00000000">
      <w:pPr>
        <w:pStyle w:val="afffffffffd"/>
        <w:rPr>
          <w:rFonts w:hint="eastAsia"/>
          <w:color w:val="000000" w:themeColor="text1"/>
        </w:rPr>
      </w:pPr>
      <w:r>
        <w:rPr>
          <w:rFonts w:hint="eastAsia"/>
          <w:color w:val="000000" w:themeColor="text1"/>
        </w:rPr>
        <w:t>未引入4G、5G覆盖的线路宜在通信系统改造时同步进行民用无线引入系统的升级改造，民用无线引入系统的升级改造应避免对生产及管理无线系统产生影响。</w:t>
      </w:r>
    </w:p>
    <w:p w14:paraId="494594A0" w14:textId="77777777" w:rsidR="008F6147" w:rsidRDefault="00000000">
      <w:pPr>
        <w:pStyle w:val="afffffffffd"/>
        <w:rPr>
          <w:rFonts w:hint="eastAsia"/>
          <w:color w:val="000000" w:themeColor="text1"/>
        </w:rPr>
      </w:pPr>
      <w:r>
        <w:rPr>
          <w:rFonts w:hint="eastAsia"/>
          <w:color w:val="000000" w:themeColor="text1"/>
        </w:rPr>
        <w:t>通信各子系统改造时，为保障新系统稳定投入运营，新系统宜与既有系统同步运行3个月后，再进行既有系统拆除；不具备同步运行条件时，小范围使用应不少于3个月，确认满足设施设备功能要求后再逐步推广应用。</w:t>
      </w:r>
    </w:p>
    <w:p w14:paraId="0D63AAB3" w14:textId="77777777" w:rsidR="008F6147" w:rsidRDefault="00000000">
      <w:pPr>
        <w:pStyle w:val="afff3"/>
        <w:spacing w:before="120" w:after="120"/>
        <w:rPr>
          <w:color w:val="000000" w:themeColor="text1"/>
        </w:rPr>
      </w:pPr>
      <w:bookmarkStart w:id="107" w:name="_Toc185537313"/>
      <w:bookmarkStart w:id="108" w:name="_Toc133163118"/>
      <w:bookmarkStart w:id="109" w:name="_Toc133163186"/>
      <w:r>
        <w:rPr>
          <w:rFonts w:hint="eastAsia"/>
          <w:color w:val="000000" w:themeColor="text1"/>
        </w:rPr>
        <w:t>信号</w:t>
      </w:r>
      <w:bookmarkEnd w:id="107"/>
      <w:bookmarkEnd w:id="108"/>
      <w:bookmarkEnd w:id="109"/>
    </w:p>
    <w:p w14:paraId="43985012" w14:textId="77777777" w:rsidR="008F6147" w:rsidRDefault="00000000">
      <w:pPr>
        <w:pStyle w:val="afffffffffd"/>
        <w:rPr>
          <w:rFonts w:hint="eastAsia"/>
          <w:color w:val="000000" w:themeColor="text1"/>
        </w:rPr>
      </w:pPr>
      <w:bookmarkStart w:id="110" w:name="_Toc185537314"/>
      <w:r>
        <w:rPr>
          <w:rFonts w:hint="eastAsia"/>
          <w:color w:val="000000" w:themeColor="text1"/>
        </w:rPr>
        <w:t>信号系统改造应符合</w:t>
      </w:r>
      <w:r>
        <w:rPr>
          <w:color w:val="000000" w:themeColor="text1"/>
        </w:rPr>
        <w:t xml:space="preserve">GB 50157、GB 55033、GB 50578、GB/T 12758、GB/T 50299、DB 11/T </w:t>
      </w:r>
      <w:r>
        <w:rPr>
          <w:color w:val="000000" w:themeColor="text1"/>
        </w:rPr>
        <w:lastRenderedPageBreak/>
        <w:t>1166的相关规定。</w:t>
      </w:r>
    </w:p>
    <w:p w14:paraId="4544A179" w14:textId="77777777" w:rsidR="008F6147" w:rsidRDefault="00000000">
      <w:pPr>
        <w:pStyle w:val="afffffffffd"/>
        <w:rPr>
          <w:rFonts w:hint="eastAsia"/>
          <w:color w:val="000000" w:themeColor="text1"/>
        </w:rPr>
      </w:pPr>
      <w:r>
        <w:rPr>
          <w:rFonts w:hint="eastAsia"/>
          <w:color w:val="000000" w:themeColor="text1"/>
        </w:rPr>
        <w:t>信号系统改造宜以实现更新、安全消隐、优质提升为改造目的，信号系统改造宜包括整体更新改造和局部改造。</w:t>
      </w:r>
    </w:p>
    <w:p w14:paraId="74F37E1D" w14:textId="77777777" w:rsidR="008F6147" w:rsidRDefault="00000000">
      <w:pPr>
        <w:pStyle w:val="afffffffffd"/>
        <w:rPr>
          <w:rFonts w:hint="eastAsia"/>
          <w:color w:val="000000" w:themeColor="text1"/>
        </w:rPr>
      </w:pPr>
      <w:r>
        <w:rPr>
          <w:rFonts w:hint="eastAsia"/>
          <w:color w:val="000000" w:themeColor="text1"/>
        </w:rPr>
        <w:t>信号系统整体更新改造时，改造后行车间隔不得低于既有行车间隔，且应匹配线网行车能力需求；宜结合整体更新改造提升行车能力。</w:t>
      </w:r>
    </w:p>
    <w:p w14:paraId="3C3A129A" w14:textId="77777777" w:rsidR="008F6147" w:rsidRDefault="00000000">
      <w:pPr>
        <w:pStyle w:val="afffffffffd"/>
        <w:rPr>
          <w:rFonts w:hint="eastAsia"/>
          <w:color w:val="000000" w:themeColor="text1"/>
        </w:rPr>
      </w:pPr>
      <w:r>
        <w:rPr>
          <w:rFonts w:hint="eastAsia"/>
          <w:color w:val="000000" w:themeColor="text1"/>
        </w:rPr>
        <w:t>信号系统整体更新改造时，应尽量减少对其他专业的配套改造。</w:t>
      </w:r>
    </w:p>
    <w:p w14:paraId="1AE85F5C" w14:textId="77777777" w:rsidR="008F6147" w:rsidRDefault="00000000">
      <w:pPr>
        <w:pStyle w:val="afffffffffd"/>
        <w:rPr>
          <w:rFonts w:hint="eastAsia"/>
          <w:color w:val="000000" w:themeColor="text1"/>
        </w:rPr>
      </w:pPr>
      <w:r>
        <w:rPr>
          <w:rFonts w:hint="eastAsia"/>
          <w:color w:val="000000" w:themeColor="text1"/>
        </w:rPr>
        <w:t>信号系统整体更新改造应具备智能维护监测功能，对</w:t>
      </w:r>
      <w:r>
        <w:rPr>
          <w:color w:val="000000" w:themeColor="text1"/>
        </w:rPr>
        <w:t>ATS子系统、地面ATP子系统、车载ATP/ATO子系统、联锁子系统、DCS子系统、电源子系统、计轴子系统、站台屏蔽门接口进行智能监测，对道岔转换设备、电源设备等设备实时预警，以及对关键设备进行趋势预警分析。</w:t>
      </w:r>
    </w:p>
    <w:p w14:paraId="5F9F15DA" w14:textId="77777777" w:rsidR="008F6147" w:rsidRDefault="00000000">
      <w:pPr>
        <w:pStyle w:val="afffffffffd"/>
        <w:rPr>
          <w:rFonts w:hint="eastAsia"/>
          <w:color w:val="000000" w:themeColor="text1"/>
        </w:rPr>
      </w:pPr>
      <w:r>
        <w:rPr>
          <w:rFonts w:hint="eastAsia"/>
          <w:color w:val="000000" w:themeColor="text1"/>
        </w:rPr>
        <w:t>信号系统局部改造时应实现与既有系统相兼容，不应降低既有系统功能，应实现完整的信号系统功能。</w:t>
      </w:r>
    </w:p>
    <w:p w14:paraId="75162655" w14:textId="77777777" w:rsidR="008F6147" w:rsidRDefault="00000000">
      <w:pPr>
        <w:pStyle w:val="afffffffffd"/>
        <w:rPr>
          <w:rFonts w:hint="eastAsia"/>
          <w:color w:val="000000" w:themeColor="text1"/>
        </w:rPr>
      </w:pPr>
      <w:r>
        <w:rPr>
          <w:rFonts w:hint="eastAsia"/>
          <w:color w:val="000000" w:themeColor="text1"/>
        </w:rPr>
        <w:t>信号系统局部改造时应进行与既有信号系统接口测试及验证。整体更新改造及局部改造涉及与其他系统接口时，应进行与其他系统接口测试及验证。</w:t>
      </w:r>
    </w:p>
    <w:p w14:paraId="6DC9786C" w14:textId="77777777" w:rsidR="008F6147" w:rsidRDefault="00000000">
      <w:pPr>
        <w:pStyle w:val="afffffffffd"/>
        <w:rPr>
          <w:rFonts w:hint="eastAsia"/>
          <w:color w:val="000000" w:themeColor="text1"/>
        </w:rPr>
      </w:pPr>
      <w:r>
        <w:rPr>
          <w:rFonts w:hint="eastAsia"/>
          <w:color w:val="000000" w:themeColor="text1"/>
        </w:rPr>
        <w:t>局部改造新增的设备，应接入既有维护监测系统。</w:t>
      </w:r>
    </w:p>
    <w:p w14:paraId="651DB6A7" w14:textId="77777777" w:rsidR="008F6147" w:rsidRDefault="00000000">
      <w:pPr>
        <w:pStyle w:val="afffffffffd"/>
        <w:rPr>
          <w:rFonts w:hint="eastAsia"/>
          <w:color w:val="000000" w:themeColor="text1"/>
        </w:rPr>
      </w:pPr>
      <w:r>
        <w:rPr>
          <w:rFonts w:hint="eastAsia"/>
          <w:color w:val="000000" w:themeColor="text1"/>
        </w:rPr>
        <w:t>因其他专业引起的信号系统配套宜为局部改造，应满足外部接口信息和功能变化的要求。</w:t>
      </w:r>
    </w:p>
    <w:p w14:paraId="3FF50267" w14:textId="77777777" w:rsidR="008F6147" w:rsidRDefault="00000000">
      <w:pPr>
        <w:pStyle w:val="afffffffffd"/>
        <w:rPr>
          <w:rFonts w:hint="eastAsia"/>
          <w:color w:val="000000" w:themeColor="text1"/>
        </w:rPr>
      </w:pPr>
      <w:r>
        <w:rPr>
          <w:rFonts w:hint="eastAsia"/>
          <w:color w:val="000000" w:themeColor="text1"/>
        </w:rPr>
        <w:t>信号系统改造倒切设备应符合故障</w:t>
      </w:r>
      <w:r>
        <w:rPr>
          <w:color w:val="000000" w:themeColor="text1"/>
        </w:rPr>
        <w:t>-安全原则。</w:t>
      </w:r>
    </w:p>
    <w:p w14:paraId="356A0C2D" w14:textId="77777777" w:rsidR="008F6147" w:rsidRDefault="00000000">
      <w:pPr>
        <w:pStyle w:val="afffffffffd"/>
        <w:rPr>
          <w:rFonts w:hint="eastAsia"/>
          <w:color w:val="000000" w:themeColor="text1"/>
        </w:rPr>
      </w:pPr>
      <w:r>
        <w:rPr>
          <w:rFonts w:hint="eastAsia"/>
          <w:color w:val="000000" w:themeColor="text1"/>
        </w:rPr>
        <w:t>信号系统软件升级应符合下列要求：</w:t>
      </w:r>
    </w:p>
    <w:p w14:paraId="4061DD42" w14:textId="77777777" w:rsidR="008F6147" w:rsidRDefault="00000000">
      <w:pPr>
        <w:pStyle w:val="afd"/>
        <w:numPr>
          <w:ilvl w:val="0"/>
          <w:numId w:val="55"/>
        </w:numPr>
        <w:rPr>
          <w:color w:val="000000" w:themeColor="text1"/>
        </w:rPr>
      </w:pPr>
      <w:r>
        <w:rPr>
          <w:rFonts w:hint="eastAsia"/>
          <w:color w:val="000000" w:themeColor="text1"/>
        </w:rPr>
        <w:t>应进行实验室测试和现场测试，测试内容应全面，且应包含升级配套的相关接口升级测试；</w:t>
      </w:r>
    </w:p>
    <w:p w14:paraId="05720EB0" w14:textId="77777777" w:rsidR="008F6147" w:rsidRDefault="00000000">
      <w:pPr>
        <w:pStyle w:val="afd"/>
        <w:numPr>
          <w:ilvl w:val="0"/>
          <w:numId w:val="55"/>
        </w:numPr>
        <w:rPr>
          <w:color w:val="000000" w:themeColor="text1"/>
        </w:rPr>
      </w:pPr>
      <w:r>
        <w:rPr>
          <w:rFonts w:hint="eastAsia"/>
          <w:color w:val="000000" w:themeColor="text1"/>
        </w:rPr>
        <w:t>应具有完整的测试报告；</w:t>
      </w:r>
    </w:p>
    <w:p w14:paraId="03AA2406" w14:textId="77777777" w:rsidR="008F6147" w:rsidRDefault="00000000">
      <w:pPr>
        <w:pStyle w:val="afd"/>
        <w:numPr>
          <w:ilvl w:val="0"/>
          <w:numId w:val="55"/>
        </w:numPr>
        <w:rPr>
          <w:color w:val="000000" w:themeColor="text1"/>
        </w:rPr>
      </w:pPr>
      <w:r>
        <w:rPr>
          <w:rFonts w:hint="eastAsia"/>
          <w:color w:val="000000" w:themeColor="text1"/>
        </w:rPr>
        <w:t>涉及软件安全类功能变化时应进行第三方安全评估；</w:t>
      </w:r>
    </w:p>
    <w:p w14:paraId="3134A27E" w14:textId="77777777" w:rsidR="008F6147" w:rsidRDefault="00000000">
      <w:pPr>
        <w:pStyle w:val="afd"/>
        <w:numPr>
          <w:ilvl w:val="0"/>
          <w:numId w:val="55"/>
        </w:numPr>
        <w:rPr>
          <w:color w:val="000000" w:themeColor="text1"/>
        </w:rPr>
      </w:pPr>
      <w:r>
        <w:rPr>
          <w:rFonts w:hint="eastAsia"/>
          <w:color w:val="000000" w:themeColor="text1"/>
        </w:rPr>
        <w:t>软件升级前应对既有系统的改变内容、相关系统的影响进行分析，并提供分析报告。</w:t>
      </w:r>
    </w:p>
    <w:p w14:paraId="4B4A8AF9" w14:textId="77777777" w:rsidR="008F6147" w:rsidRDefault="00000000">
      <w:pPr>
        <w:pStyle w:val="afffffffffd"/>
        <w:rPr>
          <w:rFonts w:hint="eastAsia"/>
          <w:color w:val="000000" w:themeColor="text1"/>
        </w:rPr>
      </w:pPr>
      <w:bookmarkStart w:id="111" w:name="OLE_LINK5"/>
      <w:bookmarkStart w:id="112" w:name="OLE_LINK1"/>
      <w:r>
        <w:rPr>
          <w:rFonts w:hint="eastAsia"/>
          <w:color w:val="000000" w:themeColor="text1"/>
        </w:rPr>
        <w:t>信号系统整体更新改造时，</w:t>
      </w:r>
      <w:bookmarkEnd w:id="111"/>
      <w:bookmarkEnd w:id="112"/>
      <w:r>
        <w:rPr>
          <w:rFonts w:hint="eastAsia"/>
          <w:color w:val="000000" w:themeColor="text1"/>
        </w:rPr>
        <w:t>应至少具备一路独立电源用于新信号系统调试。信号系统局部改造后应至少留有一路关键设备的备用电源回路。</w:t>
      </w:r>
    </w:p>
    <w:p w14:paraId="05C24C13" w14:textId="77777777" w:rsidR="008F6147" w:rsidRDefault="00000000">
      <w:pPr>
        <w:pStyle w:val="afffffffffd"/>
        <w:rPr>
          <w:rFonts w:hint="eastAsia"/>
          <w:color w:val="000000" w:themeColor="text1"/>
        </w:rPr>
      </w:pPr>
      <w:r>
        <w:rPr>
          <w:rFonts w:hint="eastAsia"/>
          <w:color w:val="000000" w:themeColor="text1"/>
        </w:rPr>
        <w:t>信号系统配套车辆进行扩编改造应符合下列要求：</w:t>
      </w:r>
    </w:p>
    <w:p w14:paraId="09ED31AC" w14:textId="77777777" w:rsidR="008F6147" w:rsidRDefault="00000000">
      <w:pPr>
        <w:pStyle w:val="afffffffffd"/>
        <w:numPr>
          <w:ilvl w:val="0"/>
          <w:numId w:val="56"/>
        </w:numPr>
        <w:rPr>
          <w:rFonts w:hint="eastAsia"/>
          <w:color w:val="000000" w:themeColor="text1"/>
        </w:rPr>
      </w:pPr>
      <w:r>
        <w:rPr>
          <w:rFonts w:hint="eastAsia"/>
          <w:color w:val="000000" w:themeColor="text1"/>
        </w:rPr>
        <w:t>应支持不同编组列车混合运营；</w:t>
      </w:r>
    </w:p>
    <w:p w14:paraId="6B9752DF" w14:textId="77777777" w:rsidR="008F6147" w:rsidRDefault="00000000">
      <w:pPr>
        <w:pStyle w:val="afffffffffd"/>
        <w:numPr>
          <w:ilvl w:val="0"/>
          <w:numId w:val="56"/>
        </w:numPr>
        <w:rPr>
          <w:rFonts w:hint="eastAsia"/>
          <w:color w:val="000000" w:themeColor="text1"/>
        </w:rPr>
      </w:pPr>
      <w:r>
        <w:rPr>
          <w:rFonts w:hint="eastAsia"/>
          <w:color w:val="000000" w:themeColor="text1"/>
        </w:rPr>
        <w:t>应具备不同编组列车的站台屏蔽门联动功能；</w:t>
      </w:r>
    </w:p>
    <w:p w14:paraId="2753287A" w14:textId="77777777" w:rsidR="008F6147" w:rsidRDefault="00000000">
      <w:pPr>
        <w:pStyle w:val="afd"/>
        <w:numPr>
          <w:ilvl w:val="0"/>
          <w:numId w:val="56"/>
        </w:numPr>
        <w:rPr>
          <w:color w:val="000000" w:themeColor="text1"/>
        </w:rPr>
      </w:pPr>
      <w:r>
        <w:rPr>
          <w:rFonts w:hint="eastAsia"/>
          <w:color w:val="000000" w:themeColor="text1"/>
        </w:rPr>
        <w:t>中心ATS系统应具有列车编组信息的显示；</w:t>
      </w:r>
    </w:p>
    <w:p w14:paraId="3C44A6B7" w14:textId="77777777" w:rsidR="008F6147" w:rsidRDefault="00000000">
      <w:pPr>
        <w:pStyle w:val="afd"/>
        <w:numPr>
          <w:ilvl w:val="0"/>
          <w:numId w:val="56"/>
        </w:numPr>
        <w:rPr>
          <w:color w:val="000000" w:themeColor="text1"/>
        </w:rPr>
      </w:pPr>
      <w:r>
        <w:rPr>
          <w:rFonts w:hint="eastAsia"/>
          <w:color w:val="000000" w:themeColor="text1"/>
        </w:rPr>
        <w:t>中心ATS系统应向广播系统、乘客信息系统等外部接口系统提供列车编组信息。</w:t>
      </w:r>
    </w:p>
    <w:p w14:paraId="30BC7E84" w14:textId="77777777" w:rsidR="008F6147" w:rsidRDefault="00000000">
      <w:pPr>
        <w:pStyle w:val="afffffffffd"/>
        <w:rPr>
          <w:rFonts w:hint="eastAsia"/>
          <w:color w:val="000000" w:themeColor="text1"/>
        </w:rPr>
      </w:pPr>
      <w:r>
        <w:rPr>
          <w:rFonts w:hint="eastAsia"/>
          <w:color w:val="000000" w:themeColor="text1"/>
        </w:rPr>
        <w:t>因跨线运行引起的信号改造应符合下列要求：</w:t>
      </w:r>
    </w:p>
    <w:p w14:paraId="4A4E6518" w14:textId="77777777" w:rsidR="008F6147" w:rsidRDefault="00000000">
      <w:pPr>
        <w:pStyle w:val="afd"/>
        <w:numPr>
          <w:ilvl w:val="0"/>
          <w:numId w:val="57"/>
        </w:numPr>
        <w:rPr>
          <w:color w:val="000000" w:themeColor="text1"/>
        </w:rPr>
      </w:pPr>
      <w:r>
        <w:rPr>
          <w:rFonts w:hint="eastAsia"/>
          <w:color w:val="000000" w:themeColor="text1"/>
        </w:rPr>
        <w:t>结合运营组织方式应实现两线分线独立控制或贯通控制；</w:t>
      </w:r>
    </w:p>
    <w:p w14:paraId="3C892D13" w14:textId="77777777" w:rsidR="008F6147" w:rsidRDefault="00000000">
      <w:pPr>
        <w:pStyle w:val="afd"/>
        <w:numPr>
          <w:ilvl w:val="0"/>
          <w:numId w:val="57"/>
        </w:numPr>
        <w:rPr>
          <w:color w:val="000000" w:themeColor="text1"/>
        </w:rPr>
      </w:pPr>
      <w:r>
        <w:rPr>
          <w:rFonts w:hint="eastAsia"/>
          <w:color w:val="000000" w:themeColor="text1"/>
        </w:rPr>
        <w:t>应区分跨线运行列车和非跨线运行列车；</w:t>
      </w:r>
    </w:p>
    <w:p w14:paraId="75930632" w14:textId="77777777" w:rsidR="008F6147" w:rsidRDefault="00000000">
      <w:pPr>
        <w:pStyle w:val="afd"/>
        <w:numPr>
          <w:ilvl w:val="0"/>
          <w:numId w:val="57"/>
        </w:numPr>
        <w:rPr>
          <w:color w:val="000000" w:themeColor="text1"/>
        </w:rPr>
      </w:pPr>
      <w:r>
        <w:rPr>
          <w:rFonts w:hint="eastAsia"/>
          <w:color w:val="000000" w:themeColor="text1"/>
        </w:rPr>
        <w:t>中心ATS应监视非本线衔接车站的运行状态；</w:t>
      </w:r>
    </w:p>
    <w:p w14:paraId="24619344" w14:textId="77777777" w:rsidR="008F6147" w:rsidRDefault="00000000">
      <w:pPr>
        <w:pStyle w:val="afd"/>
        <w:numPr>
          <w:ilvl w:val="0"/>
          <w:numId w:val="57"/>
        </w:numPr>
        <w:rPr>
          <w:color w:val="000000" w:themeColor="text1"/>
        </w:rPr>
      </w:pPr>
      <w:r>
        <w:rPr>
          <w:rFonts w:hint="eastAsia"/>
          <w:color w:val="000000" w:themeColor="text1"/>
        </w:rPr>
        <w:t>在正常运营时段不具备跨线运行条件的列车，应有技术防护手段禁止其跨线运行；</w:t>
      </w:r>
    </w:p>
    <w:p w14:paraId="4E5B6F25" w14:textId="77777777" w:rsidR="008F6147" w:rsidRDefault="00000000">
      <w:pPr>
        <w:pStyle w:val="afd"/>
        <w:numPr>
          <w:ilvl w:val="0"/>
          <w:numId w:val="57"/>
        </w:numPr>
        <w:rPr>
          <w:color w:val="000000" w:themeColor="text1"/>
        </w:rPr>
      </w:pPr>
      <w:r>
        <w:rPr>
          <w:rFonts w:hint="eastAsia"/>
          <w:color w:val="000000" w:themeColor="text1"/>
        </w:rPr>
        <w:t>非跨线运行列车不应被赋予跨线运行列车车次号，在非跨线运行列车被赋予跨线运行列车车次号时应有告警提示；</w:t>
      </w:r>
    </w:p>
    <w:p w14:paraId="24C3B74F" w14:textId="77777777" w:rsidR="008F6147" w:rsidRDefault="00000000">
      <w:pPr>
        <w:pStyle w:val="afd"/>
        <w:numPr>
          <w:ilvl w:val="0"/>
          <w:numId w:val="57"/>
        </w:numPr>
        <w:rPr>
          <w:color w:val="000000" w:themeColor="text1"/>
        </w:rPr>
      </w:pPr>
      <w:r>
        <w:rPr>
          <w:rFonts w:hint="eastAsia"/>
          <w:color w:val="000000" w:themeColor="text1"/>
        </w:rPr>
        <w:t>跨线运行列车应有跨线运行列车识别号。</w:t>
      </w:r>
    </w:p>
    <w:p w14:paraId="035C1583" w14:textId="77777777" w:rsidR="008F6147" w:rsidRDefault="00000000">
      <w:pPr>
        <w:pStyle w:val="afffffffffd"/>
        <w:rPr>
          <w:rFonts w:hint="eastAsia"/>
          <w:color w:val="000000" w:themeColor="text1"/>
        </w:rPr>
      </w:pPr>
      <w:r>
        <w:rPr>
          <w:rFonts w:hint="eastAsia"/>
          <w:color w:val="000000" w:themeColor="text1"/>
        </w:rPr>
        <w:t>涉及信号新旧系统倒切的，应提前开展不少于</w:t>
      </w:r>
      <w:r>
        <w:rPr>
          <w:color w:val="000000" w:themeColor="text1"/>
        </w:rPr>
        <w:t>3次的倒切实战演练。每次倒切前应做好数据和在用软件备份，恢复运营前应进行既有系统验证测试，确保不影响正常运营。</w:t>
      </w:r>
    </w:p>
    <w:p w14:paraId="7EB204D3" w14:textId="77777777" w:rsidR="008F6147" w:rsidRDefault="00000000">
      <w:pPr>
        <w:pStyle w:val="afff3"/>
        <w:spacing w:before="120" w:after="120"/>
        <w:rPr>
          <w:color w:val="000000" w:themeColor="text1"/>
        </w:rPr>
      </w:pPr>
      <w:r>
        <w:rPr>
          <w:rFonts w:hint="eastAsia"/>
          <w:color w:val="000000" w:themeColor="text1"/>
        </w:rPr>
        <w:t>车站运营设备</w:t>
      </w:r>
      <w:bookmarkEnd w:id="110"/>
    </w:p>
    <w:p w14:paraId="0E700260" w14:textId="77777777" w:rsidR="008F6147" w:rsidRDefault="00000000">
      <w:pPr>
        <w:pStyle w:val="afffffffffd"/>
        <w:rPr>
          <w:rFonts w:hint="eastAsia"/>
          <w:color w:val="000000" w:themeColor="text1"/>
        </w:rPr>
      </w:pPr>
      <w:r>
        <w:rPr>
          <w:rFonts w:hint="eastAsia"/>
          <w:color w:val="000000" w:themeColor="text1"/>
        </w:rPr>
        <w:t>自动扶梯与电梯</w:t>
      </w:r>
    </w:p>
    <w:p w14:paraId="7A17C9C1" w14:textId="77777777" w:rsidR="008F6147" w:rsidRDefault="00000000">
      <w:pPr>
        <w:pStyle w:val="afffffffffc"/>
        <w:rPr>
          <w:rFonts w:hint="eastAsia"/>
          <w:color w:val="000000" w:themeColor="text1"/>
        </w:rPr>
      </w:pPr>
      <w:r>
        <w:rPr>
          <w:rFonts w:hint="eastAsia"/>
          <w:color w:val="000000" w:themeColor="text1"/>
        </w:rPr>
        <w:t>在既有安装位置整体或局部更新改造的车站运营设备应校核既有土建条件，结合现场安装、运输条件进行设计。</w:t>
      </w:r>
    </w:p>
    <w:p w14:paraId="7DA3E9BF" w14:textId="77777777" w:rsidR="008F6147" w:rsidRDefault="00000000">
      <w:pPr>
        <w:pStyle w:val="afffffffffc"/>
        <w:rPr>
          <w:rFonts w:hint="eastAsia"/>
          <w:color w:val="000000" w:themeColor="text1"/>
        </w:rPr>
      </w:pPr>
      <w:r>
        <w:rPr>
          <w:rFonts w:hint="eastAsia"/>
          <w:color w:val="000000" w:themeColor="text1"/>
        </w:rPr>
        <w:t>车站运营设备局部更新改造时，更新改造设备应与原设备匹配，并与既有设备及接口系统兼容，其功能不应低于既有设备。</w:t>
      </w:r>
    </w:p>
    <w:p w14:paraId="144B2F50" w14:textId="77777777" w:rsidR="008F6147" w:rsidRDefault="00000000">
      <w:pPr>
        <w:pStyle w:val="afffffffffc"/>
        <w:rPr>
          <w:rFonts w:hint="eastAsia"/>
          <w:color w:val="000000" w:themeColor="text1"/>
        </w:rPr>
      </w:pPr>
      <w:r>
        <w:rPr>
          <w:rFonts w:hint="eastAsia"/>
          <w:color w:val="000000" w:themeColor="text1"/>
        </w:rPr>
        <w:t>更新改造后的自动扶梯、电梯宜设置智能诊断与安全预警系统，具备上传地铁物联网系统的功能。</w:t>
      </w:r>
    </w:p>
    <w:p w14:paraId="2362CB55" w14:textId="77777777" w:rsidR="008F6147" w:rsidRDefault="00000000">
      <w:pPr>
        <w:pStyle w:val="afffffffffc"/>
        <w:rPr>
          <w:rFonts w:hint="eastAsia"/>
          <w:color w:val="000000" w:themeColor="text1"/>
        </w:rPr>
      </w:pPr>
      <w:r>
        <w:rPr>
          <w:rFonts w:hint="eastAsia"/>
          <w:color w:val="000000" w:themeColor="text1"/>
        </w:rPr>
        <w:t>车站不具备设置电梯和轮椅升降机的土建条件时，应设置爬楼车，最大载重不应小于</w:t>
      </w:r>
      <w:r>
        <w:rPr>
          <w:color w:val="000000" w:themeColor="text1"/>
        </w:rPr>
        <w:t>200 kg，满足无障碍和运营要求。</w:t>
      </w:r>
    </w:p>
    <w:p w14:paraId="201F495B" w14:textId="77777777" w:rsidR="008F6147" w:rsidRDefault="00000000">
      <w:pPr>
        <w:pStyle w:val="afffffffffd"/>
        <w:rPr>
          <w:rFonts w:hint="eastAsia"/>
          <w:color w:val="000000" w:themeColor="text1"/>
        </w:rPr>
      </w:pPr>
      <w:r>
        <w:rPr>
          <w:rFonts w:hint="eastAsia"/>
          <w:color w:val="000000" w:themeColor="text1"/>
        </w:rPr>
        <w:lastRenderedPageBreak/>
        <w:t>站台屏蔽门</w:t>
      </w:r>
    </w:p>
    <w:p w14:paraId="6B4DFADA" w14:textId="77777777" w:rsidR="008F6147" w:rsidRDefault="00000000">
      <w:pPr>
        <w:pStyle w:val="afffffffffc"/>
        <w:rPr>
          <w:rFonts w:hint="eastAsia"/>
          <w:color w:val="000000" w:themeColor="text1"/>
        </w:rPr>
      </w:pPr>
      <w:r>
        <w:rPr>
          <w:rFonts w:hint="eastAsia"/>
          <w:color w:val="000000" w:themeColor="text1"/>
        </w:rPr>
        <w:t>既有线路新增或更新改造后的站台屏蔽门应满足限界要求，防夹挡板、防踏空装置不应影响列车行车安全。</w:t>
      </w:r>
    </w:p>
    <w:p w14:paraId="299D7263" w14:textId="77777777" w:rsidR="008F6147" w:rsidRDefault="00000000">
      <w:pPr>
        <w:pStyle w:val="afffffffffc"/>
        <w:rPr>
          <w:rFonts w:hint="eastAsia"/>
          <w:color w:val="000000" w:themeColor="text1"/>
        </w:rPr>
      </w:pPr>
      <w:r>
        <w:rPr>
          <w:rFonts w:hint="eastAsia"/>
          <w:color w:val="000000" w:themeColor="text1"/>
        </w:rPr>
        <w:t>既有线路新增的站台屏蔽门实施时应做好设备安全防护，保证行车安全，且不应影响线路正常运输能力。</w:t>
      </w:r>
    </w:p>
    <w:p w14:paraId="1839F6BD" w14:textId="77777777" w:rsidR="008F6147" w:rsidRDefault="00000000">
      <w:pPr>
        <w:pStyle w:val="afffffffffc"/>
        <w:rPr>
          <w:rFonts w:hint="eastAsia"/>
          <w:color w:val="000000" w:themeColor="text1"/>
        </w:rPr>
      </w:pPr>
      <w:r>
        <w:rPr>
          <w:rFonts w:hint="eastAsia"/>
          <w:color w:val="000000" w:themeColor="text1"/>
        </w:rPr>
        <w:t>对于车辆扩编改造项目，站台屏蔽门应结合车辆扩编情况及车站土建条件设置或更新改造。</w:t>
      </w:r>
    </w:p>
    <w:p w14:paraId="02BB8209" w14:textId="77777777" w:rsidR="008F6147" w:rsidRDefault="00000000">
      <w:pPr>
        <w:pStyle w:val="afffffffffc"/>
        <w:rPr>
          <w:rFonts w:hint="eastAsia"/>
          <w:color w:val="000000" w:themeColor="text1"/>
        </w:rPr>
      </w:pPr>
      <w:r>
        <w:rPr>
          <w:rFonts w:hint="eastAsia"/>
          <w:color w:val="000000" w:themeColor="text1"/>
        </w:rPr>
        <w:t>当车站土建不满足站台屏蔽门的滑动门与扩编列车车门在位置、数量上一一对应的要求时，应根据车站土建条件尽量增加滑动门数量，并具备相应滑动门与列车车门的对位隔离提示功能。</w:t>
      </w:r>
    </w:p>
    <w:p w14:paraId="6E7850C8" w14:textId="77777777" w:rsidR="008F6147" w:rsidRDefault="00000000">
      <w:pPr>
        <w:pStyle w:val="afffffffffc"/>
        <w:rPr>
          <w:rFonts w:hint="eastAsia"/>
          <w:color w:val="000000" w:themeColor="text1"/>
        </w:rPr>
      </w:pPr>
      <w:bookmarkStart w:id="113" w:name="_Hlk172211935"/>
      <w:r>
        <w:rPr>
          <w:rFonts w:hint="eastAsia"/>
          <w:color w:val="000000" w:themeColor="text1"/>
        </w:rPr>
        <w:t>既有线新增车站的站台屏蔽门系统设备宜与既有工程保持通用，与既有接口保持一致，减少对其他专业的影响</w:t>
      </w:r>
      <w:bookmarkEnd w:id="113"/>
      <w:r>
        <w:rPr>
          <w:rFonts w:hint="eastAsia"/>
          <w:color w:val="000000" w:themeColor="text1"/>
        </w:rPr>
        <w:t>。</w:t>
      </w:r>
    </w:p>
    <w:p w14:paraId="18C00DBC" w14:textId="77777777" w:rsidR="008F6147" w:rsidRDefault="00000000">
      <w:pPr>
        <w:pStyle w:val="afffffffffc"/>
        <w:rPr>
          <w:rFonts w:hint="eastAsia"/>
          <w:color w:val="000000" w:themeColor="text1"/>
        </w:rPr>
      </w:pPr>
      <w:r>
        <w:rPr>
          <w:rFonts w:hint="eastAsia"/>
          <w:color w:val="000000" w:themeColor="text1"/>
        </w:rPr>
        <w:t>既有车站加装站台屏蔽门时，站台屏蔽门的布置应与信号系统校核既有列车停车位后确定。</w:t>
      </w:r>
    </w:p>
    <w:p w14:paraId="1ADBA045" w14:textId="77777777" w:rsidR="008F6147" w:rsidRDefault="00000000">
      <w:pPr>
        <w:pStyle w:val="afffffffffc"/>
        <w:rPr>
          <w:rFonts w:hint="eastAsia"/>
          <w:color w:val="000000" w:themeColor="text1"/>
        </w:rPr>
      </w:pPr>
      <w:r>
        <w:rPr>
          <w:rFonts w:hint="eastAsia"/>
          <w:color w:val="000000" w:themeColor="text1"/>
        </w:rPr>
        <w:t>车站土建条件受限时，站台屏蔽门单扇端门的最小开度不应小于</w:t>
      </w:r>
      <w:r>
        <w:rPr>
          <w:color w:val="000000" w:themeColor="text1"/>
        </w:rPr>
        <w:t>750 mm，单扇应急门的净开度不应小于900 mm。</w:t>
      </w:r>
    </w:p>
    <w:p w14:paraId="76A028AA" w14:textId="77777777" w:rsidR="008F6147" w:rsidRDefault="00000000">
      <w:pPr>
        <w:pStyle w:val="afffffffffc"/>
        <w:rPr>
          <w:rFonts w:hint="eastAsia"/>
          <w:color w:val="000000" w:themeColor="text1"/>
        </w:rPr>
      </w:pPr>
      <w:r>
        <w:rPr>
          <w:rFonts w:hint="eastAsia"/>
          <w:color w:val="000000" w:themeColor="text1"/>
        </w:rPr>
        <w:t>既有车站加装站台屏蔽门时，不宜设置司机手推门。必须设置司机手推门时，其设置不应影响列车司机上下车及方便操作就地控制盘，优先采用平开门方式，不具备平开门条件时可采用平移门方式，净开度不应小于</w:t>
      </w:r>
      <w:r>
        <w:rPr>
          <w:color w:val="000000" w:themeColor="text1"/>
        </w:rPr>
        <w:t>750 mm，必要时可设置延长固定门。</w:t>
      </w:r>
    </w:p>
    <w:p w14:paraId="79450B66" w14:textId="77777777" w:rsidR="008F6147" w:rsidRDefault="00000000">
      <w:pPr>
        <w:pStyle w:val="afffffffffc"/>
        <w:rPr>
          <w:rFonts w:hint="eastAsia"/>
          <w:color w:val="000000" w:themeColor="text1"/>
        </w:rPr>
      </w:pPr>
      <w:r>
        <w:rPr>
          <w:rFonts w:hint="eastAsia"/>
          <w:color w:val="000000" w:themeColor="text1"/>
        </w:rPr>
        <w:t>站台屏蔽门的安装坡度应在校核车站范围内的实际轨道坡度后确定。</w:t>
      </w:r>
    </w:p>
    <w:p w14:paraId="68D33BD1" w14:textId="77777777" w:rsidR="008F6147" w:rsidRDefault="00000000">
      <w:pPr>
        <w:pStyle w:val="afffffffffc"/>
        <w:rPr>
          <w:rFonts w:hint="eastAsia"/>
          <w:color w:val="000000" w:themeColor="text1"/>
        </w:rPr>
      </w:pPr>
      <w:r>
        <w:rPr>
          <w:rFonts w:hint="eastAsia"/>
          <w:color w:val="000000" w:themeColor="text1"/>
        </w:rPr>
        <w:t>站台屏蔽门的重要状态及故障信息应上传至本站车站综合控制室，宜上传至控制中心，其状态信息与既有线保持一致。</w:t>
      </w:r>
    </w:p>
    <w:p w14:paraId="0AAAB332" w14:textId="77777777" w:rsidR="008F6147" w:rsidRDefault="00000000">
      <w:pPr>
        <w:pStyle w:val="afffffffffc"/>
        <w:rPr>
          <w:rFonts w:hint="eastAsia"/>
          <w:color w:val="000000" w:themeColor="text1"/>
        </w:rPr>
      </w:pPr>
      <w:r>
        <w:rPr>
          <w:rFonts w:hint="eastAsia"/>
          <w:color w:val="000000" w:themeColor="text1"/>
        </w:rPr>
        <w:t>列车扩编和跨线运行改造项目，应对站台屏蔽门控制系统是否同步更新进行评估；不同步更新时，新增控制系统设备应与既有控制系统设备兼容，与信号系统、综合监控系统的接口应同步改造。</w:t>
      </w:r>
    </w:p>
    <w:p w14:paraId="51A938B7" w14:textId="77777777" w:rsidR="008F6147" w:rsidRDefault="00000000">
      <w:pPr>
        <w:pStyle w:val="afffffffffc"/>
        <w:rPr>
          <w:rFonts w:hint="eastAsia"/>
          <w:color w:val="000000" w:themeColor="text1"/>
        </w:rPr>
      </w:pPr>
      <w:r>
        <w:rPr>
          <w:rFonts w:hint="eastAsia"/>
          <w:color w:val="000000" w:themeColor="text1"/>
        </w:rPr>
        <w:t>列车扩编改造工程的站台屏蔽门电源系统容量应相应增加，回路配置应与既有工程保持一致。</w:t>
      </w:r>
    </w:p>
    <w:p w14:paraId="63F19D1E" w14:textId="77777777" w:rsidR="008F6147" w:rsidRDefault="00000000">
      <w:pPr>
        <w:pStyle w:val="afffffffffc"/>
        <w:rPr>
          <w:rFonts w:hint="eastAsia"/>
          <w:color w:val="000000" w:themeColor="text1"/>
        </w:rPr>
      </w:pPr>
      <w:r>
        <w:rPr>
          <w:rFonts w:hint="eastAsia"/>
          <w:color w:val="000000" w:themeColor="text1"/>
        </w:rPr>
        <w:t>站台屏蔽门既有电源设备更新以及新增电源设备的功能不应低于既有设备，并与既有设备兼容。</w:t>
      </w:r>
    </w:p>
    <w:p w14:paraId="47258388" w14:textId="77777777" w:rsidR="008F6147" w:rsidRDefault="00000000">
      <w:pPr>
        <w:pStyle w:val="afffffffffc"/>
        <w:rPr>
          <w:rFonts w:hint="eastAsia"/>
          <w:color w:val="000000" w:themeColor="text1"/>
        </w:rPr>
      </w:pPr>
      <w:r>
        <w:rPr>
          <w:rFonts w:hint="eastAsia"/>
          <w:color w:val="000000" w:themeColor="text1"/>
        </w:rPr>
        <w:t>车站站台地面不进行改造时，站台绝缘层可在站台面敷设，宽度从站台边缘起不应小于</w:t>
      </w:r>
      <w:r>
        <w:rPr>
          <w:color w:val="000000" w:themeColor="text1"/>
        </w:rPr>
        <w:t>1000 mm。</w:t>
      </w:r>
    </w:p>
    <w:p w14:paraId="0533C703" w14:textId="77777777" w:rsidR="008F6147" w:rsidRDefault="00000000">
      <w:pPr>
        <w:pStyle w:val="afff3"/>
        <w:spacing w:before="120" w:after="120"/>
        <w:rPr>
          <w:color w:val="000000" w:themeColor="text1"/>
        </w:rPr>
      </w:pPr>
      <w:bookmarkStart w:id="114" w:name="_Toc185537315"/>
      <w:bookmarkStart w:id="115" w:name="_Hlk108596786"/>
      <w:r>
        <w:rPr>
          <w:rFonts w:hint="eastAsia"/>
          <w:color w:val="000000" w:themeColor="text1"/>
        </w:rPr>
        <w:t>机电设备监控与安防</w:t>
      </w:r>
      <w:bookmarkEnd w:id="114"/>
    </w:p>
    <w:p w14:paraId="2E665FF5" w14:textId="77777777" w:rsidR="008F6147" w:rsidRDefault="00000000">
      <w:pPr>
        <w:pStyle w:val="afff4"/>
        <w:ind w:left="0"/>
        <w:rPr>
          <w:rFonts w:ascii="黑体" w:eastAsia="黑体" w:hAnsi="黑体" w:cs="黑体" w:hint="eastAsia"/>
          <w:color w:val="000000" w:themeColor="text1"/>
        </w:rPr>
      </w:pPr>
      <w:r>
        <w:rPr>
          <w:rFonts w:ascii="黑体" w:eastAsia="黑体" w:hAnsi="黑体" w:cs="黑体" w:hint="eastAsia"/>
          <w:color w:val="000000" w:themeColor="text1"/>
        </w:rPr>
        <w:t>综合监控系统</w:t>
      </w:r>
    </w:p>
    <w:p w14:paraId="287C17BE" w14:textId="77777777" w:rsidR="008F6147" w:rsidRDefault="00000000">
      <w:pPr>
        <w:pStyle w:val="afffffffffc"/>
        <w:rPr>
          <w:rFonts w:hint="eastAsia"/>
          <w:color w:val="000000" w:themeColor="text1"/>
        </w:rPr>
      </w:pPr>
      <w:r>
        <w:rPr>
          <w:rFonts w:hint="eastAsia"/>
          <w:color w:val="000000" w:themeColor="text1"/>
        </w:rPr>
        <w:t>综合监控系统更新改造一般分为局部改造和整体改造。局部改造包括合监控系统的网络配置、数据库，人机界面及接口协议等内容的修改或扩容；整体更新改造一般包括无法满足生产调度管理和智慧化需求、系统硬件设备寿命到期、系统故障引起的系统软件升级及硬件更新改造。</w:t>
      </w:r>
    </w:p>
    <w:p w14:paraId="3BA7906B" w14:textId="77777777" w:rsidR="008F6147" w:rsidRDefault="00000000">
      <w:pPr>
        <w:pStyle w:val="afffffffffc"/>
        <w:rPr>
          <w:rFonts w:hint="eastAsia"/>
          <w:color w:val="000000" w:themeColor="text1"/>
        </w:rPr>
      </w:pPr>
      <w:r>
        <w:rPr>
          <w:rFonts w:hint="eastAsia"/>
          <w:color w:val="000000" w:themeColor="text1"/>
        </w:rPr>
        <w:t>综合监控系统局部改造工程宜采用扩容方式接入既有系统，系统构成、组网方式、系统配置、集成互联范围等应与既有系统保持一致。</w:t>
      </w:r>
    </w:p>
    <w:p w14:paraId="265C1BC9" w14:textId="77777777" w:rsidR="008F6147" w:rsidRDefault="00000000">
      <w:pPr>
        <w:pStyle w:val="afffffffffc"/>
        <w:rPr>
          <w:rFonts w:hint="eastAsia"/>
          <w:color w:val="000000" w:themeColor="text1"/>
        </w:rPr>
      </w:pPr>
      <w:r>
        <w:rPr>
          <w:rFonts w:hint="eastAsia"/>
          <w:color w:val="000000" w:themeColor="text1"/>
        </w:rPr>
        <w:t>对于延伸线或新增车站类综合监控系统改造工程，车站级综合监控接入既有中心级系统时，集成互联范围宜不低于既有系统，中心级系统改造内容应结合预留容量、设备使用寿命、系统性能等因素确定。</w:t>
      </w:r>
    </w:p>
    <w:p w14:paraId="36A2A95D" w14:textId="77777777" w:rsidR="008F6147" w:rsidRDefault="00000000">
      <w:pPr>
        <w:pStyle w:val="afffffffffc"/>
        <w:rPr>
          <w:rFonts w:hint="eastAsia"/>
          <w:color w:val="000000" w:themeColor="text1"/>
        </w:rPr>
      </w:pPr>
      <w:r>
        <w:rPr>
          <w:rFonts w:hint="eastAsia"/>
          <w:color w:val="000000" w:themeColor="text1"/>
        </w:rPr>
        <w:t>对于整体改造类综合监控系统工程，改造范围内的改造方案宜满足</w:t>
      </w:r>
      <w:r>
        <w:rPr>
          <w:color w:val="000000" w:themeColor="text1"/>
        </w:rPr>
        <w:t>GB 50157、GB/T 50636的相关要求。</w:t>
      </w:r>
    </w:p>
    <w:p w14:paraId="1948293B" w14:textId="77777777" w:rsidR="008F6147" w:rsidRDefault="00000000">
      <w:pPr>
        <w:pStyle w:val="afffffffffc"/>
        <w:rPr>
          <w:rFonts w:hint="eastAsia"/>
          <w:color w:val="000000" w:themeColor="text1"/>
        </w:rPr>
      </w:pPr>
      <w:r>
        <w:rPr>
          <w:rFonts w:hint="eastAsia"/>
          <w:color w:val="000000" w:themeColor="text1"/>
        </w:rPr>
        <w:t>对于硬件更新类综合监控系统改造工程，设备选型应根据既有设备的设备参数、系统现状进行提升，并应与既有软件兼容。</w:t>
      </w:r>
    </w:p>
    <w:p w14:paraId="00628B1D" w14:textId="77777777" w:rsidR="008F6147" w:rsidRDefault="00000000">
      <w:pPr>
        <w:pStyle w:val="afffffffffc"/>
        <w:rPr>
          <w:rFonts w:hint="eastAsia"/>
          <w:color w:val="000000" w:themeColor="text1"/>
        </w:rPr>
      </w:pPr>
      <w:r>
        <w:rPr>
          <w:rFonts w:hint="eastAsia"/>
          <w:color w:val="000000" w:themeColor="text1"/>
        </w:rPr>
        <w:t>综合监控系统改造宜强化系统间的集成、互联能力，提升系统间的联动效能，构建智慧车站管控平台，实现一键开关站、车站全貌客流监测等功能。</w:t>
      </w:r>
    </w:p>
    <w:bookmarkEnd w:id="115"/>
    <w:p w14:paraId="5F7F805F" w14:textId="77777777" w:rsidR="008F6147" w:rsidRDefault="00000000">
      <w:pPr>
        <w:pStyle w:val="afff4"/>
        <w:ind w:left="0"/>
        <w:rPr>
          <w:rFonts w:ascii="黑体" w:eastAsia="黑体" w:hAnsi="黑体" w:cs="黑体" w:hint="eastAsia"/>
          <w:color w:val="000000" w:themeColor="text1"/>
        </w:rPr>
      </w:pPr>
      <w:r>
        <w:rPr>
          <w:rFonts w:ascii="黑体" w:eastAsia="黑体" w:hAnsi="黑体" w:cs="黑体" w:hint="eastAsia"/>
          <w:color w:val="000000" w:themeColor="text1"/>
        </w:rPr>
        <w:t>环境与设备监控系统</w:t>
      </w:r>
      <w:bookmarkStart w:id="116" w:name="_Hlk108596800"/>
    </w:p>
    <w:p w14:paraId="396C9621" w14:textId="77777777" w:rsidR="008F6147" w:rsidRDefault="00000000">
      <w:pPr>
        <w:pStyle w:val="afffffffffc"/>
        <w:rPr>
          <w:rFonts w:hint="eastAsia"/>
          <w:color w:val="000000" w:themeColor="text1"/>
        </w:rPr>
      </w:pPr>
      <w:r>
        <w:rPr>
          <w:rFonts w:hint="eastAsia"/>
          <w:color w:val="000000" w:themeColor="text1"/>
        </w:rPr>
        <w:t>对于未设置综合监控系统的既有线改造，宜将环境与设备监控系统与其他系统合建设置系统集成平台。</w:t>
      </w:r>
    </w:p>
    <w:p w14:paraId="15C83B25" w14:textId="77777777" w:rsidR="008F6147" w:rsidRDefault="00000000">
      <w:pPr>
        <w:pStyle w:val="afffffffffc"/>
        <w:rPr>
          <w:rFonts w:hint="eastAsia"/>
          <w:color w:val="000000" w:themeColor="text1"/>
        </w:rPr>
      </w:pPr>
      <w:r>
        <w:rPr>
          <w:rFonts w:hint="eastAsia"/>
          <w:color w:val="000000" w:themeColor="text1"/>
        </w:rPr>
        <w:t>新增车站级监控系统应独立或通过综合监控系统接入线路中心级监控系统。</w:t>
      </w:r>
    </w:p>
    <w:p w14:paraId="3D91B509" w14:textId="77777777" w:rsidR="008F6147" w:rsidRDefault="00000000">
      <w:pPr>
        <w:pStyle w:val="afffffffffc"/>
        <w:rPr>
          <w:rFonts w:hint="eastAsia"/>
          <w:color w:val="000000" w:themeColor="text1"/>
        </w:rPr>
      </w:pPr>
      <w:r>
        <w:rPr>
          <w:rFonts w:hint="eastAsia"/>
          <w:color w:val="000000" w:themeColor="text1"/>
        </w:rPr>
        <w:lastRenderedPageBreak/>
        <w:t>局部改造新增的环境与设备监控系统主控制器，应就近接入既有的车站级监控系统网络，并纳入车站级监控系统统一监控管理，且设备配置与既有系统设备兼容。</w:t>
      </w:r>
    </w:p>
    <w:p w14:paraId="19DAF5C2" w14:textId="77777777" w:rsidR="008F6147" w:rsidRDefault="00000000">
      <w:pPr>
        <w:pStyle w:val="afffffffffc"/>
        <w:rPr>
          <w:rFonts w:hint="eastAsia"/>
          <w:color w:val="000000" w:themeColor="text1"/>
        </w:rPr>
      </w:pPr>
      <w:r>
        <w:rPr>
          <w:rFonts w:hint="eastAsia"/>
          <w:color w:val="000000" w:themeColor="text1"/>
        </w:rPr>
        <w:t>局部改造设置的远程</w:t>
      </w:r>
      <w:r>
        <w:rPr>
          <w:color w:val="000000" w:themeColor="text1"/>
        </w:rPr>
        <w:t>I/O模块应通过现场总线或以太网接入既有的环境与设备监控系统就地级现场控制网络，且现场设备配置与既有系统设备兼容。</w:t>
      </w:r>
    </w:p>
    <w:p w14:paraId="0012E501" w14:textId="77777777" w:rsidR="008F6147" w:rsidRDefault="00000000">
      <w:pPr>
        <w:pStyle w:val="afffffffffc"/>
        <w:rPr>
          <w:rFonts w:hint="eastAsia"/>
          <w:color w:val="000000" w:themeColor="text1"/>
        </w:rPr>
      </w:pPr>
      <w:r>
        <w:rPr>
          <w:rFonts w:hint="eastAsia"/>
          <w:color w:val="000000" w:themeColor="text1"/>
        </w:rPr>
        <w:t>改造工程配置的环境与设备监控系统设备接入既有系统时，应对既有系统的软件、人机界面等进行升级更新。</w:t>
      </w:r>
    </w:p>
    <w:p w14:paraId="6FE7FC73" w14:textId="77777777" w:rsidR="008F6147" w:rsidRDefault="00000000">
      <w:pPr>
        <w:pStyle w:val="afffffffffc"/>
        <w:rPr>
          <w:rFonts w:hint="eastAsia"/>
          <w:color w:val="000000" w:themeColor="text1"/>
        </w:rPr>
      </w:pPr>
      <w:r>
        <w:rPr>
          <w:rFonts w:hint="eastAsia"/>
          <w:color w:val="000000" w:themeColor="text1"/>
        </w:rPr>
        <w:t>对于系统整体改造，系统电源及电线电缆宜结合消防要求配置消防电源及耐火型电线电缆；对于局部改造，系统电源及电线电缆配置可按照既有系统技术标准执行。</w:t>
      </w:r>
    </w:p>
    <w:bookmarkEnd w:id="116"/>
    <w:p w14:paraId="31CCC49C" w14:textId="77777777" w:rsidR="008F6147" w:rsidRDefault="00000000">
      <w:pPr>
        <w:pStyle w:val="afff4"/>
        <w:ind w:left="0"/>
        <w:rPr>
          <w:rFonts w:ascii="黑体" w:eastAsia="黑体" w:hAnsi="黑体" w:cs="黑体" w:hint="eastAsia"/>
          <w:color w:val="000000" w:themeColor="text1"/>
        </w:rPr>
      </w:pPr>
      <w:r>
        <w:rPr>
          <w:rFonts w:ascii="黑体" w:eastAsia="黑体" w:hAnsi="黑体" w:cs="黑体" w:hint="eastAsia"/>
          <w:color w:val="000000" w:themeColor="text1"/>
        </w:rPr>
        <w:t>火灾自动报警系统</w:t>
      </w:r>
    </w:p>
    <w:p w14:paraId="179F6D77" w14:textId="77777777" w:rsidR="008F6147" w:rsidRDefault="00000000">
      <w:pPr>
        <w:pStyle w:val="afffffffffc"/>
        <w:rPr>
          <w:rFonts w:hint="eastAsia"/>
          <w:color w:val="000000" w:themeColor="text1"/>
        </w:rPr>
      </w:pPr>
      <w:r>
        <w:rPr>
          <w:rFonts w:hint="eastAsia"/>
          <w:color w:val="000000" w:themeColor="text1"/>
        </w:rPr>
        <w:t>改造工程的地铁车站、区间隧道、区间变电所及系统设备用房、控制中心、车辆基地等场所应设置火灾自动报警系统。</w:t>
      </w:r>
    </w:p>
    <w:p w14:paraId="5A372B12" w14:textId="77777777" w:rsidR="008F6147" w:rsidRDefault="00000000">
      <w:pPr>
        <w:pStyle w:val="afffffffffc"/>
        <w:rPr>
          <w:rFonts w:hint="eastAsia"/>
          <w:color w:val="000000" w:themeColor="text1"/>
        </w:rPr>
      </w:pPr>
      <w:r>
        <w:rPr>
          <w:rFonts w:hint="eastAsia"/>
          <w:color w:val="000000" w:themeColor="text1"/>
        </w:rPr>
        <w:t>改造工程宜与毗邻的商业等非城市轨道交通功能场所实现火灾自动报警信息互联。</w:t>
      </w:r>
    </w:p>
    <w:p w14:paraId="117C3E43" w14:textId="77777777" w:rsidR="008F6147" w:rsidRDefault="00000000">
      <w:pPr>
        <w:pStyle w:val="afffffffffc"/>
        <w:rPr>
          <w:rFonts w:hint="eastAsia"/>
          <w:color w:val="000000" w:themeColor="text1"/>
        </w:rPr>
      </w:pPr>
      <w:r>
        <w:rPr>
          <w:rFonts w:hint="eastAsia"/>
          <w:color w:val="000000" w:themeColor="text1"/>
        </w:rPr>
        <w:t>改造工程范围内设备接入既有报警总线回路时，总线回路连结设备总数及余量可沿用既有标准。</w:t>
      </w:r>
    </w:p>
    <w:p w14:paraId="666D5951" w14:textId="77777777" w:rsidR="008F6147" w:rsidRDefault="00000000">
      <w:pPr>
        <w:pStyle w:val="afffffffffc"/>
        <w:rPr>
          <w:rFonts w:hint="eastAsia"/>
          <w:color w:val="000000" w:themeColor="text1"/>
        </w:rPr>
      </w:pPr>
      <w:r>
        <w:rPr>
          <w:rFonts w:hint="eastAsia"/>
          <w:color w:val="000000" w:themeColor="text1"/>
        </w:rPr>
        <w:t>新增车站级集中火灾报警控制器应接入线路火灾自动报警系统信息传输网络。</w:t>
      </w:r>
    </w:p>
    <w:p w14:paraId="0C08757C" w14:textId="77777777" w:rsidR="008F6147" w:rsidRDefault="00000000">
      <w:pPr>
        <w:pStyle w:val="afffffffffc"/>
        <w:rPr>
          <w:rFonts w:hint="eastAsia"/>
          <w:color w:val="000000" w:themeColor="text1"/>
        </w:rPr>
      </w:pPr>
      <w:r>
        <w:rPr>
          <w:rFonts w:hint="eastAsia"/>
          <w:color w:val="000000" w:themeColor="text1"/>
        </w:rPr>
        <w:t>局部改造工程新增区域火灾报警控制器，应就近接入既有的火灾自动报警系统车站级系统，并纳入集中火灾报警控制器统一监控管理。</w:t>
      </w:r>
    </w:p>
    <w:p w14:paraId="3B8FCF98" w14:textId="77777777" w:rsidR="008F6147" w:rsidRDefault="00000000">
      <w:pPr>
        <w:pStyle w:val="afffffffffc"/>
        <w:rPr>
          <w:rFonts w:hint="eastAsia"/>
          <w:color w:val="000000" w:themeColor="text1"/>
        </w:rPr>
      </w:pPr>
      <w:r>
        <w:rPr>
          <w:rFonts w:hint="eastAsia"/>
          <w:color w:val="000000" w:themeColor="text1"/>
        </w:rPr>
        <w:t>局部改造工程设置的火灾探测器、手动火灾报警按钮和输入输出模块等设备应接入既有火灾自动报警系统。</w:t>
      </w:r>
    </w:p>
    <w:p w14:paraId="171BC0E1" w14:textId="77777777" w:rsidR="008F6147" w:rsidRDefault="00000000">
      <w:pPr>
        <w:pStyle w:val="afffffffffc"/>
        <w:rPr>
          <w:rFonts w:hint="eastAsia"/>
          <w:color w:val="000000" w:themeColor="text1"/>
        </w:rPr>
      </w:pPr>
      <w:r>
        <w:rPr>
          <w:rFonts w:hint="eastAsia"/>
          <w:color w:val="000000" w:themeColor="text1"/>
        </w:rPr>
        <w:t>改造工程配置的火灾自动报警系统设备接入既有系统时，应对既有系统的软件、人机界面等进行升级更新。</w:t>
      </w:r>
    </w:p>
    <w:p w14:paraId="1EC3363B" w14:textId="77777777" w:rsidR="008F6147" w:rsidRDefault="00000000">
      <w:pPr>
        <w:pStyle w:val="afffffffffc"/>
        <w:rPr>
          <w:rFonts w:hint="eastAsia"/>
          <w:color w:val="000000" w:themeColor="text1"/>
        </w:rPr>
      </w:pPr>
      <w:r>
        <w:rPr>
          <w:rFonts w:hint="eastAsia"/>
          <w:color w:val="000000" w:themeColor="text1"/>
        </w:rPr>
        <w:t>改造工程范围内广播扬声器接入既有广播系统时，广播系统控制要求宜满足</w:t>
      </w:r>
      <w:r>
        <w:rPr>
          <w:color w:val="000000" w:themeColor="text1"/>
        </w:rPr>
        <w:t>GB 50116、GB 50157、GB 55036的相关要求。</w:t>
      </w:r>
    </w:p>
    <w:p w14:paraId="42043BA4" w14:textId="77777777" w:rsidR="008F6147" w:rsidRDefault="00000000">
      <w:pPr>
        <w:pStyle w:val="afffffffffc"/>
        <w:rPr>
          <w:rFonts w:hint="eastAsia"/>
          <w:color w:val="000000" w:themeColor="text1"/>
        </w:rPr>
      </w:pPr>
      <w:r>
        <w:rPr>
          <w:rFonts w:hint="eastAsia"/>
          <w:color w:val="000000" w:themeColor="text1"/>
        </w:rPr>
        <w:t>改造工程范围内疏散通道、区间联络通道上的防火门应设防火门监控装置，防火门的开启、关闭及故障信号应反馈至消防控制室或车站综合控制室。</w:t>
      </w:r>
    </w:p>
    <w:p w14:paraId="3770E3FC" w14:textId="77777777" w:rsidR="008F6147" w:rsidRDefault="00000000">
      <w:pPr>
        <w:pStyle w:val="afffffffffc"/>
        <w:rPr>
          <w:rFonts w:hint="eastAsia"/>
          <w:color w:val="000000" w:themeColor="text1"/>
        </w:rPr>
      </w:pPr>
      <w:r>
        <w:rPr>
          <w:rFonts w:hint="eastAsia"/>
          <w:color w:val="000000" w:themeColor="text1"/>
        </w:rPr>
        <w:t>既有线新增车站改造及延伸线工程，地下区间隧道手动火灾报警按钮设置位置应与既有线工程一致，并宜与区间消火栓的位置结合设置。</w:t>
      </w:r>
    </w:p>
    <w:p w14:paraId="00E7197C" w14:textId="77777777" w:rsidR="008F6147" w:rsidRDefault="00000000">
      <w:pPr>
        <w:pStyle w:val="afffffffffc"/>
        <w:rPr>
          <w:rFonts w:hint="eastAsia"/>
          <w:color w:val="000000" w:themeColor="text1"/>
        </w:rPr>
      </w:pPr>
      <w:r>
        <w:rPr>
          <w:rFonts w:hint="eastAsia"/>
          <w:color w:val="000000" w:themeColor="text1"/>
        </w:rPr>
        <w:t>改造工程区域内车站公共区、出入口及通道、设备区走廊应设置火灾声光警报装置。</w:t>
      </w:r>
    </w:p>
    <w:p w14:paraId="3CC962D8" w14:textId="77777777" w:rsidR="008F6147" w:rsidRDefault="00000000">
      <w:pPr>
        <w:pStyle w:val="afffffffffc"/>
        <w:rPr>
          <w:rFonts w:hint="eastAsia"/>
          <w:color w:val="000000" w:themeColor="text1"/>
        </w:rPr>
      </w:pPr>
      <w:r>
        <w:rPr>
          <w:rFonts w:hint="eastAsia"/>
          <w:color w:val="000000" w:themeColor="text1"/>
        </w:rPr>
        <w:t>改造区域内新增的可能散发可燃气体、可燃蒸汽的场所应设置可燃气体探测报警装置。</w:t>
      </w:r>
    </w:p>
    <w:p w14:paraId="14E1C62C" w14:textId="77777777" w:rsidR="008F6147" w:rsidRDefault="00000000">
      <w:pPr>
        <w:pStyle w:val="afffffffffc"/>
        <w:rPr>
          <w:rFonts w:hint="eastAsia"/>
          <w:color w:val="000000" w:themeColor="text1"/>
        </w:rPr>
      </w:pPr>
      <w:r>
        <w:rPr>
          <w:rFonts w:hint="eastAsia"/>
          <w:color w:val="000000" w:themeColor="text1"/>
        </w:rPr>
        <w:t>火灾自动报警系统直流备用电源宜采用专用蓄电池或集中设置的蓄电池组供电；改造工程新设置直流备用电源时，其容量应保证主电源断电后，系统在火灾状态同时工作负荷条件下连续供电</w:t>
      </w:r>
      <w:r>
        <w:rPr>
          <w:color w:val="000000" w:themeColor="text1"/>
        </w:rPr>
        <w:t>3h；不增设直流备用电源时，蓄电池容量可维持原有系统供电后备时间要求。</w:t>
      </w:r>
    </w:p>
    <w:p w14:paraId="347C52C9" w14:textId="77777777" w:rsidR="008F6147" w:rsidRDefault="00000000">
      <w:pPr>
        <w:pStyle w:val="afff4"/>
        <w:ind w:left="0"/>
        <w:rPr>
          <w:rFonts w:ascii="黑体" w:eastAsia="黑体" w:hAnsi="黑体" w:cs="黑体" w:hint="eastAsia"/>
          <w:color w:val="000000" w:themeColor="text1"/>
        </w:rPr>
      </w:pPr>
      <w:r>
        <w:rPr>
          <w:rFonts w:ascii="黑体" w:eastAsia="黑体" w:hAnsi="黑体" w:cs="黑体" w:hint="eastAsia"/>
          <w:color w:val="000000" w:themeColor="text1"/>
        </w:rPr>
        <w:t>安全防范系统</w:t>
      </w:r>
    </w:p>
    <w:p w14:paraId="2080C9D4" w14:textId="77777777" w:rsidR="008F6147" w:rsidRDefault="00000000">
      <w:pPr>
        <w:pStyle w:val="afffffffffc"/>
        <w:rPr>
          <w:rFonts w:hint="eastAsia"/>
          <w:color w:val="000000" w:themeColor="text1"/>
        </w:rPr>
      </w:pPr>
      <w:bookmarkStart w:id="117" w:name="_Toc133163190"/>
      <w:bookmarkStart w:id="118" w:name="_Toc133163122"/>
      <w:r>
        <w:rPr>
          <w:rFonts w:hint="eastAsia"/>
          <w:color w:val="000000" w:themeColor="text1"/>
        </w:rPr>
        <w:t>改造工程范围内新增门禁的安全等级、监控对象不低于既有线标准。</w:t>
      </w:r>
    </w:p>
    <w:p w14:paraId="07CB9792" w14:textId="77777777" w:rsidR="008F6147" w:rsidRDefault="00000000">
      <w:pPr>
        <w:pStyle w:val="afffffffffc"/>
        <w:rPr>
          <w:rFonts w:hint="eastAsia"/>
          <w:color w:val="000000" w:themeColor="text1"/>
        </w:rPr>
      </w:pPr>
      <w:r>
        <w:rPr>
          <w:rFonts w:hint="eastAsia"/>
          <w:color w:val="000000" w:themeColor="text1"/>
        </w:rPr>
        <w:t>门禁系统宜结合接口系统改造，与综合监控、安防、火灾自动报警等系统实现联动。</w:t>
      </w:r>
    </w:p>
    <w:p w14:paraId="28826F71" w14:textId="77777777" w:rsidR="008F6147" w:rsidRDefault="00000000">
      <w:pPr>
        <w:pStyle w:val="afffffffffc"/>
        <w:rPr>
          <w:rFonts w:hint="eastAsia"/>
          <w:color w:val="000000" w:themeColor="text1"/>
        </w:rPr>
      </w:pPr>
      <w:r>
        <w:rPr>
          <w:rFonts w:hint="eastAsia"/>
          <w:color w:val="000000" w:themeColor="text1"/>
        </w:rPr>
        <w:t>门禁系统整体改造时，宜分阶段实现单站运行、线路运行及线网运行。</w:t>
      </w:r>
    </w:p>
    <w:p w14:paraId="2EFA0CC1" w14:textId="77777777" w:rsidR="008F6147" w:rsidRDefault="00000000">
      <w:pPr>
        <w:pStyle w:val="afffffffffc"/>
        <w:rPr>
          <w:rFonts w:hint="eastAsia"/>
          <w:color w:val="000000" w:themeColor="text1"/>
        </w:rPr>
      </w:pPr>
      <w:r>
        <w:rPr>
          <w:rFonts w:hint="eastAsia"/>
          <w:color w:val="000000" w:themeColor="text1"/>
        </w:rPr>
        <w:t>车站安检设施设备局部改造时，安检设备的数量与位置应根据客流需求及既有土建条件确定，避让消防设施、人防设施及应急通道。</w:t>
      </w:r>
    </w:p>
    <w:p w14:paraId="49C825A0" w14:textId="77777777" w:rsidR="008F6147" w:rsidRDefault="00000000">
      <w:pPr>
        <w:pStyle w:val="afffffffffc"/>
        <w:rPr>
          <w:rFonts w:hint="eastAsia"/>
          <w:color w:val="000000" w:themeColor="text1"/>
        </w:rPr>
      </w:pPr>
      <w:r>
        <w:rPr>
          <w:rFonts w:hint="eastAsia"/>
          <w:color w:val="000000" w:themeColor="text1"/>
        </w:rPr>
        <w:t>与机场、火车站、汽车站等一体化建设的交通枢纽站安检设施设备局部改造时，宜采用安检互信的方式。</w:t>
      </w:r>
    </w:p>
    <w:p w14:paraId="1E5838FA" w14:textId="77777777" w:rsidR="008F6147" w:rsidRDefault="00000000">
      <w:pPr>
        <w:pStyle w:val="afffffffffc"/>
        <w:rPr>
          <w:rFonts w:hint="eastAsia"/>
          <w:color w:val="000000" w:themeColor="text1"/>
        </w:rPr>
      </w:pPr>
      <w:r>
        <w:rPr>
          <w:rFonts w:hint="eastAsia"/>
          <w:color w:val="000000" w:themeColor="text1"/>
        </w:rPr>
        <w:t>安检系统整体改造时，结合车站运营客流属性特点研判分析后，宜应用智能判图设备或软件，改造后系统宜具备联网及集中判图功能。</w:t>
      </w:r>
    </w:p>
    <w:p w14:paraId="398E9E18" w14:textId="77777777" w:rsidR="008F6147" w:rsidRDefault="00000000">
      <w:pPr>
        <w:pStyle w:val="afffffffffc"/>
        <w:rPr>
          <w:rFonts w:hint="eastAsia"/>
          <w:color w:val="000000" w:themeColor="text1"/>
        </w:rPr>
      </w:pPr>
      <w:r>
        <w:rPr>
          <w:rFonts w:hint="eastAsia"/>
          <w:color w:val="000000" w:themeColor="text1"/>
        </w:rPr>
        <w:t>地面行车区间应按合理分段设置入侵报警防区并应设置入侵报警系统，防区内的视频监控系统图像应与入侵报警系统联动，并将图像信息传至车站监控平台。</w:t>
      </w:r>
    </w:p>
    <w:p w14:paraId="2F53DF4D" w14:textId="77777777" w:rsidR="008F6147" w:rsidRDefault="00000000">
      <w:pPr>
        <w:pStyle w:val="afff3"/>
        <w:spacing w:before="120" w:after="120"/>
        <w:rPr>
          <w:color w:val="000000" w:themeColor="text1"/>
        </w:rPr>
      </w:pPr>
      <w:bookmarkStart w:id="119" w:name="_Toc185537316"/>
      <w:bookmarkEnd w:id="117"/>
      <w:bookmarkEnd w:id="118"/>
      <w:r>
        <w:rPr>
          <w:rFonts w:hint="eastAsia"/>
          <w:color w:val="000000" w:themeColor="text1"/>
        </w:rPr>
        <w:t>乘客信息系统</w:t>
      </w:r>
      <w:bookmarkEnd w:id="119"/>
    </w:p>
    <w:p w14:paraId="3FAA6BFB" w14:textId="77777777" w:rsidR="008F6147" w:rsidRDefault="00000000">
      <w:pPr>
        <w:pStyle w:val="afffffffffd"/>
        <w:rPr>
          <w:rFonts w:hint="eastAsia"/>
          <w:color w:val="000000" w:themeColor="text1"/>
        </w:rPr>
      </w:pPr>
      <w:r>
        <w:rPr>
          <w:rFonts w:hint="eastAsia"/>
          <w:color w:val="000000" w:themeColor="text1"/>
        </w:rPr>
        <w:t>乘客信息系统总体架构宜包含线网层、线路中心层、车站层；业务层宜包括轨道交通线网中心乘客信息系统、多线路中心乘客信息系统/单线路中心乘客信息系统、车站乘客信息系统及列车乘客信</w:t>
      </w:r>
      <w:r>
        <w:rPr>
          <w:rFonts w:hint="eastAsia"/>
          <w:color w:val="000000" w:themeColor="text1"/>
        </w:rPr>
        <w:lastRenderedPageBreak/>
        <w:t>息系统。</w:t>
      </w:r>
    </w:p>
    <w:p w14:paraId="07FD6251" w14:textId="77777777" w:rsidR="008F6147" w:rsidRDefault="00000000">
      <w:pPr>
        <w:pStyle w:val="afffffffffd"/>
        <w:rPr>
          <w:rFonts w:hint="eastAsia"/>
          <w:color w:val="000000" w:themeColor="text1"/>
        </w:rPr>
      </w:pPr>
      <w:r>
        <w:rPr>
          <w:rFonts w:hint="eastAsia"/>
          <w:color w:val="000000" w:themeColor="text1"/>
        </w:rPr>
        <w:t>乘客信息系统的改造内容应结合设施、设备改造活动内容，确定系统改造内容和改造范围。</w:t>
      </w:r>
    </w:p>
    <w:p w14:paraId="1EB160A5" w14:textId="77777777" w:rsidR="008F6147" w:rsidRDefault="00000000">
      <w:pPr>
        <w:pStyle w:val="afffffffffd"/>
        <w:rPr>
          <w:rFonts w:hint="eastAsia"/>
          <w:color w:val="000000" w:themeColor="text1"/>
        </w:rPr>
      </w:pPr>
      <w:r>
        <w:rPr>
          <w:rFonts w:hint="eastAsia"/>
          <w:color w:val="000000" w:themeColor="text1"/>
        </w:rPr>
        <w:t>各层系统的改造功能应满足DB11/T 1683的相关要求。</w:t>
      </w:r>
    </w:p>
    <w:p w14:paraId="15D55BA8" w14:textId="77777777" w:rsidR="008F6147" w:rsidRDefault="00000000">
      <w:pPr>
        <w:pStyle w:val="afffffffffd"/>
        <w:rPr>
          <w:rFonts w:hint="eastAsia"/>
          <w:color w:val="000000" w:themeColor="text1"/>
        </w:rPr>
      </w:pPr>
      <w:r>
        <w:rPr>
          <w:rFonts w:hint="eastAsia"/>
          <w:color w:val="000000" w:themeColor="text1"/>
        </w:rPr>
        <w:t>线路中心层系统改造时，可根据线路实际情况，设置单线路中心或接入多线路共用中心系统。</w:t>
      </w:r>
    </w:p>
    <w:p w14:paraId="3529FAF9" w14:textId="77777777" w:rsidR="008F6147" w:rsidRDefault="00000000">
      <w:pPr>
        <w:pStyle w:val="afffffffffd"/>
        <w:rPr>
          <w:rFonts w:hint="eastAsia"/>
          <w:color w:val="000000" w:themeColor="text1"/>
        </w:rPr>
      </w:pPr>
      <w:r>
        <w:rPr>
          <w:rFonts w:hint="eastAsia"/>
          <w:color w:val="000000" w:themeColor="text1"/>
        </w:rPr>
        <w:t>线网层、线路中心层、车站层的系统分部改造时应保证系统的完整性和统一性。</w:t>
      </w:r>
    </w:p>
    <w:p w14:paraId="268DEC1D" w14:textId="77777777" w:rsidR="008F6147" w:rsidRDefault="00000000">
      <w:pPr>
        <w:pStyle w:val="afffffffffd"/>
        <w:rPr>
          <w:rFonts w:hint="eastAsia"/>
          <w:color w:val="000000" w:themeColor="text1"/>
        </w:rPr>
      </w:pPr>
      <w:r>
        <w:rPr>
          <w:rFonts w:hint="eastAsia"/>
          <w:color w:val="000000" w:themeColor="text1"/>
        </w:rPr>
        <w:t>改造车站终端的设置应充分考虑便于观看、及时引导、保证安全和便于维修；车站终端在满足业务功能的条件下，可选用不同类型屏幕。</w:t>
      </w:r>
    </w:p>
    <w:p w14:paraId="2DA7DD38" w14:textId="77777777" w:rsidR="008F6147" w:rsidRDefault="00000000">
      <w:pPr>
        <w:pStyle w:val="afffffffffd"/>
        <w:rPr>
          <w:rFonts w:hint="eastAsia"/>
          <w:color w:val="000000" w:themeColor="text1"/>
        </w:rPr>
      </w:pPr>
      <w:r>
        <w:rPr>
          <w:rFonts w:hint="eastAsia"/>
          <w:color w:val="000000" w:themeColor="text1"/>
        </w:rPr>
        <w:t>列车乘客信息系统的改造宜结合列车大修时间完成设备更新改造。</w:t>
      </w:r>
    </w:p>
    <w:p w14:paraId="1BDE682A" w14:textId="77777777" w:rsidR="008F6147" w:rsidRDefault="00000000">
      <w:pPr>
        <w:pStyle w:val="afffffffffd"/>
        <w:rPr>
          <w:rFonts w:hint="eastAsia"/>
          <w:color w:val="000000" w:themeColor="text1"/>
        </w:rPr>
      </w:pPr>
      <w:r>
        <w:rPr>
          <w:rFonts w:hint="eastAsia"/>
          <w:color w:val="000000" w:themeColor="text1"/>
        </w:rPr>
        <w:t>改造系统在倒接过程中应保证倒接过程中的行车运营指挥不中断。</w:t>
      </w:r>
    </w:p>
    <w:p w14:paraId="3E4EDD4A" w14:textId="77777777" w:rsidR="008F6147" w:rsidRDefault="00000000">
      <w:pPr>
        <w:pStyle w:val="afffffffffd"/>
        <w:rPr>
          <w:rFonts w:hint="eastAsia"/>
          <w:color w:val="000000" w:themeColor="text1"/>
        </w:rPr>
      </w:pPr>
      <w:r>
        <w:rPr>
          <w:rFonts w:hint="eastAsia"/>
          <w:color w:val="000000" w:themeColor="text1"/>
        </w:rPr>
        <w:t>车载乘客信息系统改造宜结合车地无线通信系统建设情况统筹考虑。</w:t>
      </w:r>
    </w:p>
    <w:p w14:paraId="728C250A" w14:textId="77777777" w:rsidR="008F6147" w:rsidRDefault="00000000">
      <w:pPr>
        <w:pStyle w:val="afff3"/>
        <w:spacing w:before="120" w:after="120"/>
        <w:rPr>
          <w:color w:val="000000" w:themeColor="text1"/>
        </w:rPr>
      </w:pPr>
      <w:bookmarkStart w:id="120" w:name="_Toc185537317"/>
      <w:r>
        <w:rPr>
          <w:rFonts w:hint="eastAsia"/>
          <w:color w:val="000000" w:themeColor="text1"/>
        </w:rPr>
        <w:t>自动售检票系统</w:t>
      </w:r>
      <w:bookmarkEnd w:id="120"/>
    </w:p>
    <w:p w14:paraId="0575E394" w14:textId="77777777" w:rsidR="008F6147" w:rsidRDefault="00000000">
      <w:pPr>
        <w:pStyle w:val="afffffffffd"/>
        <w:rPr>
          <w:rFonts w:hint="eastAsia"/>
          <w:color w:val="000000" w:themeColor="text1"/>
        </w:rPr>
      </w:pPr>
      <w:r>
        <w:rPr>
          <w:rFonts w:hint="eastAsia"/>
          <w:color w:val="000000" w:themeColor="text1"/>
        </w:rPr>
        <w:t>自动售检票系统应统一线网内各线路的业务规则、业务流程和系统各业务层之间的接口。</w:t>
      </w:r>
    </w:p>
    <w:p w14:paraId="16A84A75" w14:textId="77777777" w:rsidR="008F6147" w:rsidRDefault="00000000">
      <w:pPr>
        <w:pStyle w:val="afffffffffd"/>
        <w:rPr>
          <w:rFonts w:hint="eastAsia"/>
          <w:color w:val="000000" w:themeColor="text1"/>
        </w:rPr>
      </w:pPr>
      <w:r>
        <w:rPr>
          <w:rFonts w:hint="eastAsia"/>
          <w:color w:val="000000" w:themeColor="text1"/>
        </w:rPr>
        <w:t>自动售检票系统改造时，车站终端设备的数量与位置应根据客流需求及既有土建条件确定。</w:t>
      </w:r>
    </w:p>
    <w:p w14:paraId="513D2BFE" w14:textId="77777777" w:rsidR="008F6147" w:rsidRDefault="00000000">
      <w:pPr>
        <w:pStyle w:val="afffffffffd"/>
        <w:rPr>
          <w:rFonts w:hint="eastAsia"/>
          <w:color w:val="000000" w:themeColor="text1"/>
        </w:rPr>
      </w:pPr>
      <w:r>
        <w:rPr>
          <w:rFonts w:hint="eastAsia"/>
          <w:color w:val="000000" w:themeColor="text1"/>
        </w:rPr>
        <w:t>自动售检票系统整体改造时，应根据现有北京市城市轨道交通AFC系统总体架构及未来的总体规划，确定系统架构体系；硬件设备的设置宜满足线网云平台建设要求。</w:t>
      </w:r>
    </w:p>
    <w:p w14:paraId="32CD7FAC" w14:textId="77777777" w:rsidR="008F6147" w:rsidRDefault="00000000">
      <w:pPr>
        <w:pStyle w:val="afffffffffd"/>
        <w:rPr>
          <w:rFonts w:hint="eastAsia"/>
          <w:color w:val="000000" w:themeColor="text1"/>
        </w:rPr>
      </w:pPr>
      <w:r>
        <w:rPr>
          <w:rFonts w:hint="eastAsia"/>
          <w:color w:val="000000" w:themeColor="text1"/>
        </w:rPr>
        <w:t>自动售检票系统整体改造时不应影响既有外部接口功能。</w:t>
      </w:r>
    </w:p>
    <w:p w14:paraId="10A7BF81" w14:textId="77777777" w:rsidR="008F6147" w:rsidRDefault="00000000">
      <w:pPr>
        <w:pStyle w:val="afffffffffd"/>
        <w:rPr>
          <w:rFonts w:hint="eastAsia"/>
          <w:color w:val="000000" w:themeColor="text1"/>
        </w:rPr>
      </w:pPr>
      <w:r>
        <w:rPr>
          <w:rFonts w:hint="eastAsia"/>
          <w:color w:val="000000" w:themeColor="text1"/>
        </w:rPr>
        <w:t>自动售检票系统整体改造时，单独配置的不间断电源应具备电源网络管理功能。</w:t>
      </w:r>
    </w:p>
    <w:p w14:paraId="0E6A7F6C" w14:textId="77777777" w:rsidR="008F6147" w:rsidRDefault="00000000">
      <w:pPr>
        <w:pStyle w:val="afffffffffd"/>
        <w:rPr>
          <w:rFonts w:hint="eastAsia"/>
          <w:color w:val="000000" w:themeColor="text1"/>
        </w:rPr>
      </w:pPr>
      <w:r>
        <w:rPr>
          <w:rFonts w:hint="eastAsia"/>
          <w:color w:val="000000" w:themeColor="text1"/>
        </w:rPr>
        <w:t>自动检票机的设置宜结合多元化票务，分析既有客流数据，精简出站自动检票机车票回收处理模块。</w:t>
      </w:r>
    </w:p>
    <w:p w14:paraId="26A7179F" w14:textId="77777777" w:rsidR="008F6147" w:rsidRDefault="00000000">
      <w:pPr>
        <w:pStyle w:val="afffffffffd"/>
        <w:rPr>
          <w:rFonts w:hint="eastAsia"/>
          <w:color w:val="000000" w:themeColor="text1"/>
        </w:rPr>
      </w:pPr>
      <w:r>
        <w:rPr>
          <w:rFonts w:hint="eastAsia"/>
          <w:color w:val="000000" w:themeColor="text1"/>
        </w:rPr>
        <w:t>自动售票机的设置宜结合技术发展，分析既有客流数据，精简自动售票机现金处理模块。</w:t>
      </w:r>
    </w:p>
    <w:p w14:paraId="7341E9E1" w14:textId="77777777" w:rsidR="008F6147" w:rsidRDefault="00000000">
      <w:pPr>
        <w:pStyle w:val="afffffffffd"/>
        <w:rPr>
          <w:rFonts w:hint="eastAsia"/>
          <w:color w:val="000000" w:themeColor="text1"/>
        </w:rPr>
      </w:pPr>
      <w:r>
        <w:rPr>
          <w:rFonts w:hint="eastAsia"/>
          <w:color w:val="000000" w:themeColor="text1"/>
        </w:rPr>
        <w:t>整体改造的自动售检票系统工程设计时，应在现行相关设计规范要求的基础上，实现与多元化支付系统、云平台、智能运维等接口技术要求。</w:t>
      </w:r>
    </w:p>
    <w:p w14:paraId="42B642A4" w14:textId="77777777" w:rsidR="008F6147" w:rsidRDefault="00000000">
      <w:pPr>
        <w:pStyle w:val="afff3"/>
        <w:spacing w:before="120" w:after="120"/>
        <w:rPr>
          <w:color w:val="000000" w:themeColor="text1"/>
        </w:rPr>
      </w:pPr>
      <w:bookmarkStart w:id="121" w:name="_Toc133163123"/>
      <w:bookmarkStart w:id="122" w:name="_Toc185537318"/>
      <w:bookmarkStart w:id="123" w:name="_Toc133163191"/>
      <w:r>
        <w:rPr>
          <w:rFonts w:hint="eastAsia"/>
          <w:color w:val="000000" w:themeColor="text1"/>
        </w:rPr>
        <w:t>车辆基地</w:t>
      </w:r>
      <w:bookmarkEnd w:id="121"/>
      <w:bookmarkEnd w:id="122"/>
      <w:bookmarkEnd w:id="123"/>
    </w:p>
    <w:p w14:paraId="6527689D" w14:textId="77777777" w:rsidR="008F6147" w:rsidRDefault="00000000">
      <w:pPr>
        <w:pStyle w:val="afff4"/>
        <w:ind w:left="0"/>
        <w:rPr>
          <w:rFonts w:ascii="黑体" w:eastAsia="黑体" w:hAnsi="黑体" w:cs="黑体" w:hint="eastAsia"/>
          <w:color w:val="000000" w:themeColor="text1"/>
        </w:rPr>
      </w:pPr>
      <w:bookmarkStart w:id="124" w:name="_Toc122448078"/>
      <w:bookmarkStart w:id="125" w:name="_Toc109284800"/>
      <w:bookmarkStart w:id="126" w:name="_Toc133163192"/>
      <w:bookmarkStart w:id="127" w:name="_Toc133163124"/>
      <w:r>
        <w:rPr>
          <w:rFonts w:ascii="黑体" w:eastAsia="黑体" w:hAnsi="黑体" w:cs="黑体" w:hint="eastAsia"/>
          <w:color w:val="000000" w:themeColor="text1"/>
        </w:rPr>
        <w:t>工艺设计</w:t>
      </w:r>
      <w:bookmarkEnd w:id="124"/>
      <w:bookmarkEnd w:id="125"/>
    </w:p>
    <w:p w14:paraId="33E5437A" w14:textId="77777777" w:rsidR="008F6147" w:rsidRDefault="00000000">
      <w:pPr>
        <w:pStyle w:val="afffffffffc"/>
        <w:rPr>
          <w:rFonts w:hint="eastAsia"/>
          <w:color w:val="000000" w:themeColor="text1"/>
        </w:rPr>
      </w:pPr>
      <w:r>
        <w:rPr>
          <w:rFonts w:hint="eastAsia"/>
          <w:color w:val="000000" w:themeColor="text1"/>
        </w:rPr>
        <w:t>车辆基地改造应充分利用线网既有检修设施设备，深化线网检修资源共享。</w:t>
      </w:r>
    </w:p>
    <w:p w14:paraId="7D5A5D22" w14:textId="77777777" w:rsidR="008F6147" w:rsidRDefault="00000000">
      <w:pPr>
        <w:pStyle w:val="afffffffffc"/>
        <w:rPr>
          <w:rFonts w:hint="eastAsia"/>
          <w:color w:val="000000" w:themeColor="text1"/>
        </w:rPr>
      </w:pPr>
      <w:r>
        <w:rPr>
          <w:rFonts w:hint="eastAsia"/>
          <w:color w:val="000000" w:themeColor="text1"/>
        </w:rPr>
        <w:t>车辆基地改造在满足线网功能基础上应集约化布局，满足节地标准，符合规划要求且实施条件允许时可考虑上盖复合利用。</w:t>
      </w:r>
    </w:p>
    <w:p w14:paraId="0EB3DBF0" w14:textId="77777777" w:rsidR="008F6147" w:rsidRDefault="00000000">
      <w:pPr>
        <w:pStyle w:val="afffffffffc"/>
        <w:rPr>
          <w:rFonts w:hint="eastAsia"/>
          <w:color w:val="000000" w:themeColor="text1"/>
        </w:rPr>
      </w:pPr>
      <w:r>
        <w:rPr>
          <w:rFonts w:hint="eastAsia"/>
          <w:color w:val="000000" w:themeColor="text1"/>
        </w:rPr>
        <w:t>工艺设施设备改造应结合现状运用条件和检修任务量，优化工艺流程，提升运用及检修效率。</w:t>
      </w:r>
    </w:p>
    <w:p w14:paraId="25093FF6" w14:textId="77777777" w:rsidR="008F6147" w:rsidRDefault="00000000">
      <w:pPr>
        <w:pStyle w:val="afffffffffc"/>
        <w:rPr>
          <w:rFonts w:hint="eastAsia"/>
          <w:color w:val="000000" w:themeColor="text1"/>
        </w:rPr>
      </w:pPr>
      <w:r>
        <w:rPr>
          <w:rFonts w:hint="eastAsia"/>
          <w:color w:val="000000" w:themeColor="text1"/>
        </w:rPr>
        <w:t>工艺设施设备改造宜采用自动化和智能化设备，宜具备车辆状态与检修数据的在线收集与分析功能。</w:t>
      </w:r>
    </w:p>
    <w:p w14:paraId="6EE77590" w14:textId="77777777" w:rsidR="008F6147" w:rsidRDefault="00000000">
      <w:pPr>
        <w:pStyle w:val="afffffffffc"/>
        <w:rPr>
          <w:rFonts w:hint="eastAsia"/>
          <w:color w:val="000000" w:themeColor="text1"/>
        </w:rPr>
      </w:pPr>
      <w:r>
        <w:rPr>
          <w:rFonts w:hint="eastAsia"/>
          <w:color w:val="000000" w:themeColor="text1"/>
        </w:rPr>
        <w:t>车辆基地改造宜结合线网车辆基地功能和布局设置部件维修中心。</w:t>
      </w:r>
    </w:p>
    <w:p w14:paraId="4096142B" w14:textId="77777777" w:rsidR="008F6147" w:rsidRDefault="00000000">
      <w:pPr>
        <w:pStyle w:val="afff4"/>
        <w:ind w:left="0"/>
        <w:rPr>
          <w:rFonts w:ascii="黑体" w:eastAsia="黑体" w:hAnsi="黑体" w:cs="黑体" w:hint="eastAsia"/>
          <w:color w:val="000000" w:themeColor="text1"/>
        </w:rPr>
      </w:pPr>
      <w:bookmarkStart w:id="128" w:name="_Toc122448079"/>
      <w:bookmarkStart w:id="129" w:name="_Toc109284801"/>
      <w:r>
        <w:rPr>
          <w:rFonts w:ascii="黑体" w:eastAsia="黑体" w:hAnsi="黑体" w:cs="黑体" w:hint="eastAsia"/>
          <w:color w:val="000000" w:themeColor="text1"/>
        </w:rPr>
        <w:t>总图设计</w:t>
      </w:r>
      <w:bookmarkEnd w:id="128"/>
      <w:bookmarkEnd w:id="129"/>
    </w:p>
    <w:p w14:paraId="58907D07" w14:textId="77777777" w:rsidR="008F6147" w:rsidRDefault="00000000">
      <w:pPr>
        <w:pStyle w:val="afffffffffc"/>
        <w:rPr>
          <w:rFonts w:hint="eastAsia"/>
          <w:color w:val="000000" w:themeColor="text1"/>
        </w:rPr>
      </w:pPr>
      <w:r>
        <w:rPr>
          <w:rFonts w:hint="eastAsia"/>
          <w:color w:val="000000" w:themeColor="text1"/>
        </w:rPr>
        <w:t>原址内改建项目应遵循工艺流程规定，各区域、建筑、系统的功能布置应形成有机联系，扩建项目新增用地范围应与既有基地良好衔接，平面竖向平稳过渡，并纳入统一生产管理。</w:t>
      </w:r>
    </w:p>
    <w:p w14:paraId="3A19535B" w14:textId="77777777" w:rsidR="008F6147" w:rsidRDefault="00000000">
      <w:pPr>
        <w:pStyle w:val="afffffffffc"/>
        <w:rPr>
          <w:rFonts w:hint="eastAsia"/>
          <w:color w:val="000000" w:themeColor="text1"/>
        </w:rPr>
      </w:pPr>
      <w:r>
        <w:rPr>
          <w:rFonts w:hint="eastAsia"/>
          <w:color w:val="000000" w:themeColor="text1"/>
        </w:rPr>
        <w:t>改造工程不应降低车辆基地道路运输、消防通行能力，不应减少与外界道路相连通的出入口数量。</w:t>
      </w:r>
    </w:p>
    <w:p w14:paraId="789F8D6A" w14:textId="77777777" w:rsidR="008F6147" w:rsidRDefault="00000000">
      <w:pPr>
        <w:pStyle w:val="afff4"/>
        <w:ind w:left="0"/>
        <w:rPr>
          <w:rFonts w:ascii="黑体" w:eastAsia="黑体" w:hAnsi="黑体" w:cs="黑体" w:hint="eastAsia"/>
          <w:color w:val="000000" w:themeColor="text1"/>
        </w:rPr>
      </w:pPr>
      <w:bookmarkStart w:id="130" w:name="_Toc122448081"/>
      <w:bookmarkStart w:id="131" w:name="_Toc109284803"/>
      <w:r>
        <w:rPr>
          <w:rFonts w:ascii="黑体" w:eastAsia="黑体" w:hAnsi="黑体" w:cs="黑体" w:hint="eastAsia"/>
          <w:color w:val="000000" w:themeColor="text1"/>
        </w:rPr>
        <w:t>建筑</w:t>
      </w:r>
      <w:bookmarkEnd w:id="130"/>
      <w:bookmarkEnd w:id="131"/>
    </w:p>
    <w:p w14:paraId="1C012707" w14:textId="77777777" w:rsidR="008F6147" w:rsidRDefault="00000000">
      <w:pPr>
        <w:pStyle w:val="afffffffffc"/>
        <w:rPr>
          <w:rFonts w:hint="eastAsia"/>
          <w:color w:val="000000" w:themeColor="text1"/>
        </w:rPr>
      </w:pPr>
      <w:r>
        <w:rPr>
          <w:rFonts w:hint="eastAsia"/>
          <w:color w:val="000000" w:themeColor="text1"/>
        </w:rPr>
        <w:t>局部区域使用功能改变的改造工程，改造范围内应执行现行设计标准，非改造范围不低于原设计标准。</w:t>
      </w:r>
    </w:p>
    <w:p w14:paraId="7342F368" w14:textId="77777777" w:rsidR="008F6147" w:rsidRDefault="00000000">
      <w:pPr>
        <w:pStyle w:val="afffffffffc"/>
        <w:rPr>
          <w:rFonts w:hint="eastAsia"/>
          <w:color w:val="000000" w:themeColor="text1"/>
        </w:rPr>
      </w:pPr>
      <w:r>
        <w:rPr>
          <w:rFonts w:hint="eastAsia"/>
          <w:color w:val="000000" w:themeColor="text1"/>
        </w:rPr>
        <w:t>外立面、屋面改造应综合考虑水、暖、电、通讯等配套设施的功能性，不应影响相邻建筑的日照。</w:t>
      </w:r>
    </w:p>
    <w:p w14:paraId="6A80E200" w14:textId="77777777" w:rsidR="008F6147" w:rsidRDefault="00000000">
      <w:pPr>
        <w:pStyle w:val="afffffffffc"/>
        <w:rPr>
          <w:rFonts w:hint="eastAsia"/>
          <w:color w:val="000000" w:themeColor="text1"/>
        </w:rPr>
      </w:pPr>
      <w:r>
        <w:rPr>
          <w:rFonts w:hint="eastAsia"/>
          <w:color w:val="000000" w:themeColor="text1"/>
        </w:rPr>
        <w:t>外门窗和幕墙改造应同步进行消防救援窗改造与节能改造。</w:t>
      </w:r>
    </w:p>
    <w:p w14:paraId="6D6B18B4" w14:textId="77777777" w:rsidR="008F6147" w:rsidRDefault="00000000">
      <w:pPr>
        <w:pStyle w:val="afff4"/>
        <w:ind w:left="0"/>
        <w:rPr>
          <w:rFonts w:ascii="黑体" w:eastAsia="黑体" w:hAnsi="黑体" w:cs="黑体" w:hint="eastAsia"/>
          <w:color w:val="000000" w:themeColor="text1"/>
        </w:rPr>
      </w:pPr>
      <w:bookmarkStart w:id="132" w:name="_Toc109284804"/>
      <w:bookmarkStart w:id="133" w:name="_Toc122448082"/>
      <w:r>
        <w:rPr>
          <w:rFonts w:ascii="黑体" w:eastAsia="黑体" w:hAnsi="黑体" w:cs="黑体" w:hint="eastAsia"/>
          <w:color w:val="000000" w:themeColor="text1"/>
        </w:rPr>
        <w:t>采暖通风与空调</w:t>
      </w:r>
      <w:bookmarkEnd w:id="132"/>
      <w:bookmarkEnd w:id="133"/>
    </w:p>
    <w:p w14:paraId="409F9126" w14:textId="77777777" w:rsidR="008F6147" w:rsidRDefault="00000000">
      <w:pPr>
        <w:pStyle w:val="afffffffffc"/>
        <w:rPr>
          <w:rFonts w:hint="eastAsia"/>
          <w:color w:val="000000" w:themeColor="text1"/>
        </w:rPr>
      </w:pPr>
      <w:r>
        <w:rPr>
          <w:rFonts w:hint="eastAsia"/>
          <w:color w:val="000000" w:themeColor="text1"/>
        </w:rPr>
        <w:t>车辆基地改造工程宜同步增加能源管理系统。</w:t>
      </w:r>
    </w:p>
    <w:p w14:paraId="44903E0A" w14:textId="77777777" w:rsidR="008F6147" w:rsidRDefault="00000000">
      <w:pPr>
        <w:pStyle w:val="afffffffffc"/>
        <w:rPr>
          <w:rFonts w:hint="eastAsia"/>
          <w:color w:val="000000" w:themeColor="text1"/>
        </w:rPr>
      </w:pPr>
      <w:r>
        <w:rPr>
          <w:rFonts w:hint="eastAsia"/>
          <w:color w:val="000000" w:themeColor="text1"/>
        </w:rPr>
        <w:lastRenderedPageBreak/>
        <w:t>管网改造宜采用直埋形式，局部设置综合管沟的不宜设置分支管线。</w:t>
      </w:r>
    </w:p>
    <w:p w14:paraId="6CA8DA4D" w14:textId="77777777" w:rsidR="008F6147" w:rsidRDefault="00000000">
      <w:pPr>
        <w:pStyle w:val="afffffffffc"/>
        <w:rPr>
          <w:rFonts w:hint="eastAsia"/>
          <w:color w:val="000000" w:themeColor="text1"/>
        </w:rPr>
      </w:pPr>
      <w:r>
        <w:rPr>
          <w:rFonts w:hint="eastAsia"/>
          <w:color w:val="000000" w:themeColor="text1"/>
        </w:rPr>
        <w:t>室内供热系统改造末端设备应选择同一热工参数的设备；当局部设备更换且新老设备热工参数不一致时，应分不同支路进行改造设计，并重新进行水力平衡计算。</w:t>
      </w:r>
    </w:p>
    <w:p w14:paraId="24CB9F8E" w14:textId="77777777" w:rsidR="008F6147" w:rsidRDefault="00000000">
      <w:pPr>
        <w:pStyle w:val="afffffffffc"/>
        <w:rPr>
          <w:rFonts w:hint="eastAsia"/>
          <w:color w:val="000000" w:themeColor="text1"/>
        </w:rPr>
      </w:pPr>
      <w:r>
        <w:rPr>
          <w:rFonts w:hint="eastAsia"/>
          <w:color w:val="000000" w:themeColor="text1"/>
        </w:rPr>
        <w:t>室内供热系统改造，当房间有吊顶或层高超过</w:t>
      </w:r>
      <w:r>
        <w:rPr>
          <w:color w:val="000000" w:themeColor="text1"/>
        </w:rPr>
        <w:t>4 m，且干管热损失占比大于总热负荷10%时，干管均应设置保温措施；供热立管穿越非采暖房间时应设置保温措施。</w:t>
      </w:r>
    </w:p>
    <w:p w14:paraId="32B4CD7F" w14:textId="77777777" w:rsidR="008F6147" w:rsidRDefault="00000000">
      <w:pPr>
        <w:pStyle w:val="afffffffffc"/>
        <w:rPr>
          <w:rFonts w:hint="eastAsia"/>
          <w:color w:val="000000" w:themeColor="text1"/>
        </w:rPr>
      </w:pPr>
      <w:r>
        <w:rPr>
          <w:rFonts w:hint="eastAsia"/>
          <w:color w:val="000000" w:themeColor="text1"/>
        </w:rPr>
        <w:t>多线共用单体的供热通风空调系统宜按线分开设置；特殊情况不能分开的应考虑能耗测量方式。</w:t>
      </w:r>
    </w:p>
    <w:p w14:paraId="5D3C62D7" w14:textId="77777777" w:rsidR="008F6147" w:rsidRDefault="00000000">
      <w:pPr>
        <w:pStyle w:val="afffffffffc"/>
        <w:rPr>
          <w:rFonts w:hint="eastAsia"/>
          <w:color w:val="000000" w:themeColor="text1"/>
        </w:rPr>
      </w:pPr>
      <w:r>
        <w:rPr>
          <w:rFonts w:hint="eastAsia"/>
          <w:color w:val="000000" w:themeColor="text1"/>
        </w:rPr>
        <w:t>高大空间供热系统改造应至少设置一套停运值班采暖系统；当一套供热系统兼顾运营及停运两种工况下的运行时，应采用可预设电动调节的变流量系统形式，停运后的供热末端设备应安全可靠，系统改造时应考虑运营维护及检修的便捷性。</w:t>
      </w:r>
    </w:p>
    <w:p w14:paraId="70A8CCE9" w14:textId="77777777" w:rsidR="008F6147" w:rsidRDefault="00000000">
      <w:pPr>
        <w:pStyle w:val="afffffffffc"/>
        <w:rPr>
          <w:rFonts w:hint="eastAsia"/>
          <w:color w:val="000000" w:themeColor="text1"/>
        </w:rPr>
      </w:pPr>
      <w:r>
        <w:rPr>
          <w:rFonts w:hint="eastAsia"/>
          <w:color w:val="000000" w:themeColor="text1"/>
        </w:rPr>
        <w:t>集中的办公用房配套卫生间，应设置竖向通风系统；特殊情况设置不便时，排风口部应设置在常年下风向且远离办公用房开窗口部。</w:t>
      </w:r>
    </w:p>
    <w:p w14:paraId="16C9FBAF" w14:textId="77777777" w:rsidR="008F6147" w:rsidRDefault="00000000">
      <w:pPr>
        <w:pStyle w:val="afffffffffc"/>
        <w:rPr>
          <w:rFonts w:hint="eastAsia"/>
          <w:color w:val="000000" w:themeColor="text1"/>
        </w:rPr>
      </w:pPr>
      <w:r>
        <w:rPr>
          <w:rFonts w:hint="eastAsia"/>
          <w:color w:val="000000" w:themeColor="text1"/>
        </w:rPr>
        <w:t>高大空间作业厂房的改造应考虑</w:t>
      </w:r>
      <w:r>
        <w:rPr>
          <w:color w:val="000000" w:themeColor="text1"/>
        </w:rPr>
        <w:t>2 m以下工作区域全面通风或局部通风措施；因通风效果不满足要求而进行的单项改造设计应采用计算机模拟的方法优化气流组织。</w:t>
      </w:r>
    </w:p>
    <w:p w14:paraId="5DC937EC" w14:textId="77777777" w:rsidR="008F6147" w:rsidRDefault="00000000">
      <w:pPr>
        <w:pStyle w:val="afffffffffc"/>
        <w:rPr>
          <w:rFonts w:hint="eastAsia"/>
          <w:color w:val="000000" w:themeColor="text1"/>
        </w:rPr>
      </w:pPr>
      <w:r>
        <w:rPr>
          <w:rFonts w:hint="eastAsia"/>
          <w:color w:val="000000" w:themeColor="text1"/>
        </w:rPr>
        <w:t>通风空调系统不宜设置集中的冷冻站系统，特殊工艺布局或环境参数的区域，供热通风空调系统宜分系统或按区域独立设置，环境密闭的应独立设置。</w:t>
      </w:r>
    </w:p>
    <w:p w14:paraId="0B73404A" w14:textId="77777777" w:rsidR="008F6147" w:rsidRDefault="00000000">
      <w:pPr>
        <w:pStyle w:val="afff4"/>
        <w:ind w:left="0"/>
        <w:rPr>
          <w:rFonts w:ascii="黑体" w:eastAsia="黑体" w:hAnsi="黑体" w:cs="黑体" w:hint="eastAsia"/>
          <w:color w:val="000000" w:themeColor="text1"/>
        </w:rPr>
      </w:pPr>
      <w:bookmarkStart w:id="134" w:name="_Toc122448083"/>
      <w:bookmarkStart w:id="135" w:name="_Toc109284805"/>
      <w:r>
        <w:rPr>
          <w:rFonts w:ascii="黑体" w:eastAsia="黑体" w:hAnsi="黑体" w:cs="黑体" w:hint="eastAsia"/>
          <w:color w:val="000000" w:themeColor="text1"/>
        </w:rPr>
        <w:t>给水与排水</w:t>
      </w:r>
      <w:bookmarkEnd w:id="134"/>
      <w:bookmarkEnd w:id="135"/>
    </w:p>
    <w:p w14:paraId="5F760B68" w14:textId="77777777" w:rsidR="008F6147" w:rsidRDefault="00000000">
      <w:pPr>
        <w:pStyle w:val="afffffffffc"/>
        <w:rPr>
          <w:rFonts w:hint="eastAsia"/>
          <w:color w:val="000000" w:themeColor="text1"/>
        </w:rPr>
      </w:pPr>
      <w:r>
        <w:rPr>
          <w:rFonts w:hint="eastAsia"/>
          <w:color w:val="000000" w:themeColor="text1"/>
        </w:rPr>
        <w:t>当改造室外给水管线时，室外给水管网干管应成环状布置；新建单体给水接自室外既有给水管线时，不应对既有给水系统造成影响。</w:t>
      </w:r>
    </w:p>
    <w:p w14:paraId="4EA07B48" w14:textId="77777777" w:rsidR="008F6147" w:rsidRDefault="00000000">
      <w:pPr>
        <w:pStyle w:val="afffffffffc"/>
        <w:rPr>
          <w:rFonts w:hint="eastAsia"/>
          <w:color w:val="000000" w:themeColor="text1"/>
        </w:rPr>
      </w:pPr>
      <w:r>
        <w:rPr>
          <w:rFonts w:hint="eastAsia"/>
          <w:color w:val="000000" w:themeColor="text1"/>
        </w:rPr>
        <w:t>利用市政水源供水的建筑应充分利用城镇给水管网的水压直接供水；困难时可沿用既有给水形式供水，当用水点处水压大于</w:t>
      </w:r>
      <w:r>
        <w:rPr>
          <w:color w:val="000000" w:themeColor="text1"/>
        </w:rPr>
        <w:t>0.2 MPa时应采取减压措施，并应满足用水点工作压力的要求。</w:t>
      </w:r>
    </w:p>
    <w:p w14:paraId="7DA66593" w14:textId="77777777" w:rsidR="008F6147" w:rsidRDefault="00000000">
      <w:pPr>
        <w:pStyle w:val="afffffffffc"/>
        <w:rPr>
          <w:rFonts w:hint="eastAsia"/>
          <w:color w:val="000000" w:themeColor="text1"/>
        </w:rPr>
      </w:pPr>
      <w:r>
        <w:rPr>
          <w:rFonts w:hint="eastAsia"/>
          <w:color w:val="000000" w:themeColor="text1"/>
        </w:rPr>
        <w:t>车辆基地改造含室外绿化用水时，应预留供水阀门井及高效节水灌溉设施接口。</w:t>
      </w:r>
    </w:p>
    <w:p w14:paraId="7393B23C" w14:textId="77777777" w:rsidR="008F6147" w:rsidRDefault="00000000">
      <w:pPr>
        <w:pStyle w:val="afffffffffc"/>
        <w:rPr>
          <w:rFonts w:hint="eastAsia"/>
          <w:color w:val="000000" w:themeColor="text1"/>
        </w:rPr>
      </w:pPr>
      <w:r>
        <w:rPr>
          <w:rFonts w:hint="eastAsia"/>
          <w:color w:val="000000" w:themeColor="text1"/>
        </w:rPr>
        <w:t>末端管网改造应进行整体水力计算复核。</w:t>
      </w:r>
    </w:p>
    <w:p w14:paraId="04298F21" w14:textId="77777777" w:rsidR="008F6147" w:rsidRDefault="00000000">
      <w:pPr>
        <w:pStyle w:val="afffffffffc"/>
        <w:rPr>
          <w:rFonts w:hint="eastAsia"/>
          <w:color w:val="000000" w:themeColor="text1"/>
        </w:rPr>
      </w:pPr>
      <w:r>
        <w:rPr>
          <w:rFonts w:hint="eastAsia"/>
          <w:color w:val="000000" w:themeColor="text1"/>
        </w:rPr>
        <w:t>污水处理站、含油废处理站的改造应满足</w:t>
      </w:r>
      <w:r>
        <w:rPr>
          <w:color w:val="000000" w:themeColor="text1"/>
        </w:rPr>
        <w:t>GB/T 31962、GB/T 18920、DB11 307的出水水质相关要求，原有土建水池当与主体建筑结构未完全脱开时，可进行利旧；原有土建水池的建造标准不低于原有标准；水处理站改造时应设置事故排放设施。</w:t>
      </w:r>
    </w:p>
    <w:p w14:paraId="496484AF" w14:textId="77777777" w:rsidR="008F6147" w:rsidRDefault="00000000">
      <w:pPr>
        <w:pStyle w:val="afffffffffc"/>
        <w:rPr>
          <w:rFonts w:hint="eastAsia"/>
          <w:color w:val="000000" w:themeColor="text1"/>
        </w:rPr>
      </w:pPr>
      <w:r>
        <w:rPr>
          <w:rFonts w:hint="eastAsia"/>
          <w:color w:val="000000" w:themeColor="text1"/>
        </w:rPr>
        <w:t>在既有建筑群中新增建筑单体，</w:t>
      </w:r>
      <w:bookmarkStart w:id="136" w:name="_Hlk129192225"/>
      <w:r>
        <w:rPr>
          <w:rFonts w:hint="eastAsia"/>
          <w:color w:val="000000" w:themeColor="text1"/>
        </w:rPr>
        <w:t>不应降低既有系统的功能；</w:t>
      </w:r>
      <w:bookmarkEnd w:id="136"/>
      <w:r>
        <w:rPr>
          <w:rFonts w:hint="eastAsia"/>
          <w:color w:val="000000" w:themeColor="text1"/>
        </w:rPr>
        <w:t>新增的室外区域应执行</w:t>
      </w:r>
      <w:r>
        <w:rPr>
          <w:color w:val="000000" w:themeColor="text1"/>
        </w:rPr>
        <w:t>GB 50014的相关要求。</w:t>
      </w:r>
    </w:p>
    <w:p w14:paraId="3043010C" w14:textId="77777777" w:rsidR="008F6147" w:rsidRDefault="00000000">
      <w:pPr>
        <w:pStyle w:val="afffffffffc"/>
        <w:rPr>
          <w:rFonts w:hint="eastAsia"/>
          <w:color w:val="000000" w:themeColor="text1"/>
        </w:rPr>
      </w:pPr>
      <w:r>
        <w:rPr>
          <w:rFonts w:hint="eastAsia"/>
          <w:color w:val="000000" w:themeColor="text1"/>
        </w:rPr>
        <w:t>改建区域既有管线接纳能力不能满足改建区域雨水排入要求时，应增设蓄水池或其他海绵措施。</w:t>
      </w:r>
    </w:p>
    <w:p w14:paraId="158BEA2D" w14:textId="77777777" w:rsidR="008F6147" w:rsidRDefault="00000000">
      <w:pPr>
        <w:pStyle w:val="afffffffffc"/>
        <w:rPr>
          <w:rFonts w:hint="eastAsia"/>
          <w:color w:val="000000" w:themeColor="text1"/>
        </w:rPr>
      </w:pPr>
      <w:r>
        <w:rPr>
          <w:rFonts w:hint="eastAsia"/>
          <w:color w:val="000000" w:themeColor="text1"/>
        </w:rPr>
        <w:t>雨水排水设计应符合</w:t>
      </w:r>
      <w:r>
        <w:rPr>
          <w:color w:val="000000" w:themeColor="text1"/>
        </w:rPr>
        <w:t xml:space="preserve">GB 50014、DB 11/685 </w:t>
      </w:r>
      <w:r>
        <w:rPr>
          <w:rFonts w:hint="eastAsia"/>
          <w:color w:val="000000" w:themeColor="text1"/>
        </w:rPr>
        <w:t>的相关要求。</w:t>
      </w:r>
    </w:p>
    <w:p w14:paraId="33A37865" w14:textId="77777777" w:rsidR="008F6147" w:rsidRDefault="00000000">
      <w:pPr>
        <w:pStyle w:val="afffffffffc"/>
        <w:rPr>
          <w:rFonts w:hint="eastAsia"/>
          <w:color w:val="000000" w:themeColor="text1"/>
        </w:rPr>
      </w:pPr>
      <w:r>
        <w:rPr>
          <w:rFonts w:hint="eastAsia"/>
          <w:color w:val="000000" w:themeColor="text1"/>
        </w:rPr>
        <w:t>临时敷设的管线应执行</w:t>
      </w:r>
      <w:r>
        <w:rPr>
          <w:color w:val="000000" w:themeColor="text1"/>
        </w:rPr>
        <w:t>6.4.3.2节有关临时管路的相关要求。</w:t>
      </w:r>
    </w:p>
    <w:p w14:paraId="214E8F70" w14:textId="77777777" w:rsidR="008F6147" w:rsidRDefault="00000000">
      <w:pPr>
        <w:pStyle w:val="afffffffffc"/>
        <w:rPr>
          <w:rFonts w:hint="eastAsia"/>
          <w:color w:val="000000" w:themeColor="text1"/>
        </w:rPr>
      </w:pPr>
      <w:r>
        <w:rPr>
          <w:rFonts w:hint="eastAsia"/>
          <w:color w:val="000000" w:themeColor="text1"/>
        </w:rPr>
        <w:t>为不间断运营，当环境温度低于</w:t>
      </w:r>
      <w:r>
        <w:rPr>
          <w:color w:val="000000" w:themeColor="text1"/>
        </w:rPr>
        <w:t xml:space="preserve">5 </w:t>
      </w:r>
      <w:r>
        <w:rPr>
          <w:rFonts w:hint="eastAsia"/>
          <w:color w:val="000000" w:themeColor="text1"/>
        </w:rPr>
        <w:t>℃时，应对室外明装的给水、消防、压力排水管的临时管线采取防冻措施；当温差变化较大时，应设置伸缩补偿装置。</w:t>
      </w:r>
    </w:p>
    <w:p w14:paraId="5DE17FDF" w14:textId="77777777" w:rsidR="008F6147" w:rsidRDefault="00000000">
      <w:pPr>
        <w:pStyle w:val="afff4"/>
        <w:ind w:left="0"/>
        <w:rPr>
          <w:rFonts w:ascii="黑体" w:eastAsia="黑体" w:hAnsi="黑体" w:cs="黑体" w:hint="eastAsia"/>
          <w:color w:val="000000" w:themeColor="text1"/>
        </w:rPr>
      </w:pPr>
      <w:bookmarkStart w:id="137" w:name="_Toc122448084"/>
      <w:bookmarkStart w:id="138" w:name="_Toc109284806"/>
      <w:r>
        <w:rPr>
          <w:rFonts w:ascii="黑体" w:eastAsia="黑体" w:hAnsi="黑体" w:cs="黑体" w:hint="eastAsia"/>
          <w:color w:val="000000" w:themeColor="text1"/>
        </w:rPr>
        <w:t>动力照明系统</w:t>
      </w:r>
      <w:bookmarkEnd w:id="137"/>
      <w:bookmarkEnd w:id="138"/>
    </w:p>
    <w:p w14:paraId="2EF37317" w14:textId="77777777" w:rsidR="008F6147" w:rsidRDefault="00000000">
      <w:pPr>
        <w:pStyle w:val="afffffffffc"/>
        <w:rPr>
          <w:rFonts w:hint="eastAsia"/>
          <w:color w:val="000000" w:themeColor="text1"/>
        </w:rPr>
      </w:pPr>
      <w:r>
        <w:rPr>
          <w:rFonts w:hint="eastAsia"/>
          <w:color w:val="000000" w:themeColor="text1"/>
        </w:rPr>
        <w:t>改造工程范围内拆除的非改造设施设备及管线应原样恢复，并做好防火封堵。</w:t>
      </w:r>
    </w:p>
    <w:p w14:paraId="4C931478" w14:textId="77777777" w:rsidR="008F6147" w:rsidRDefault="00000000">
      <w:pPr>
        <w:pStyle w:val="afffffffffc"/>
        <w:rPr>
          <w:rFonts w:hint="eastAsia"/>
          <w:color w:val="000000" w:themeColor="text1"/>
        </w:rPr>
      </w:pPr>
      <w:r>
        <w:rPr>
          <w:rFonts w:hint="eastAsia"/>
          <w:color w:val="000000" w:themeColor="text1"/>
        </w:rPr>
        <w:t>废弃电缆宜从既有桥架中抽出，条件困难无法抽出时应在电缆首末端做好封堵措施</w:t>
      </w:r>
      <w:bookmarkStart w:id="139" w:name="_Hlk104455216"/>
      <w:r>
        <w:rPr>
          <w:rFonts w:hint="eastAsia"/>
          <w:color w:val="000000" w:themeColor="text1"/>
        </w:rPr>
        <w:t>。</w:t>
      </w:r>
    </w:p>
    <w:p w14:paraId="418514A3" w14:textId="77777777" w:rsidR="008F6147" w:rsidRDefault="00000000">
      <w:pPr>
        <w:pStyle w:val="afffffffffc"/>
        <w:rPr>
          <w:rFonts w:hint="eastAsia"/>
          <w:color w:val="000000" w:themeColor="text1"/>
        </w:rPr>
      </w:pPr>
      <w:r>
        <w:rPr>
          <w:rFonts w:hint="eastAsia"/>
          <w:color w:val="000000" w:themeColor="text1"/>
        </w:rPr>
        <w:t>电缆需要续接可采用电缆续接箱方式，电缆续接箱应安装于便于检修的场所，防护等级应满足环境要求。</w:t>
      </w:r>
      <w:bookmarkEnd w:id="139"/>
    </w:p>
    <w:p w14:paraId="29759146" w14:textId="77777777" w:rsidR="008F6147" w:rsidRDefault="00000000">
      <w:pPr>
        <w:pStyle w:val="afff3"/>
        <w:spacing w:before="120" w:after="120"/>
        <w:rPr>
          <w:color w:val="000000" w:themeColor="text1"/>
        </w:rPr>
      </w:pPr>
      <w:bookmarkStart w:id="140" w:name="_Toc185537319"/>
      <w:r>
        <w:rPr>
          <w:rFonts w:hint="eastAsia"/>
          <w:color w:val="000000" w:themeColor="text1"/>
        </w:rPr>
        <w:t>控制中心</w:t>
      </w:r>
      <w:bookmarkEnd w:id="126"/>
      <w:bookmarkEnd w:id="127"/>
      <w:bookmarkEnd w:id="140"/>
    </w:p>
    <w:p w14:paraId="1E52FF07" w14:textId="77777777" w:rsidR="008F6147" w:rsidRDefault="00000000">
      <w:pPr>
        <w:pStyle w:val="afffffffffd"/>
        <w:rPr>
          <w:rFonts w:hint="eastAsia"/>
          <w:color w:val="000000" w:themeColor="text1"/>
        </w:rPr>
      </w:pPr>
      <w:bookmarkStart w:id="141" w:name="_Toc133163193"/>
      <w:bookmarkStart w:id="142" w:name="_Toc133163125"/>
      <w:r>
        <w:rPr>
          <w:rFonts w:hint="eastAsia"/>
          <w:color w:val="000000" w:themeColor="text1"/>
        </w:rPr>
        <w:t>改造工程设备用房标准和工艺要求宜满足GB 50174、GB 50157的相关要求。</w:t>
      </w:r>
    </w:p>
    <w:p w14:paraId="710E65CA" w14:textId="77777777" w:rsidR="008F6147" w:rsidRDefault="00000000">
      <w:pPr>
        <w:pStyle w:val="afffffffffd"/>
        <w:rPr>
          <w:rFonts w:hint="eastAsia"/>
          <w:color w:val="000000" w:themeColor="text1"/>
        </w:rPr>
      </w:pPr>
      <w:r>
        <w:rPr>
          <w:rFonts w:hint="eastAsia"/>
          <w:color w:val="000000" w:themeColor="text1"/>
        </w:rPr>
        <w:t>建筑平面和空间布局的改造应满足工艺需求，建筑防火设计应符合GB 50016的相关要求。</w:t>
      </w:r>
    </w:p>
    <w:p w14:paraId="5063E3B4" w14:textId="77777777" w:rsidR="008F6147" w:rsidRDefault="00000000">
      <w:pPr>
        <w:pStyle w:val="afffffffffd"/>
        <w:rPr>
          <w:rFonts w:hint="eastAsia"/>
          <w:color w:val="000000" w:themeColor="text1"/>
        </w:rPr>
      </w:pPr>
      <w:r>
        <w:rPr>
          <w:rFonts w:hint="eastAsia"/>
          <w:color w:val="000000" w:themeColor="text1"/>
        </w:rPr>
        <w:t>室内装修改造宜与用房用途相适应，装修材料应满足GB 50174、GB 50222、GB 50325的相关要求。</w:t>
      </w:r>
    </w:p>
    <w:p w14:paraId="23234AD5" w14:textId="77777777" w:rsidR="008F6147" w:rsidRDefault="00000000">
      <w:pPr>
        <w:pStyle w:val="afffffffffd"/>
        <w:rPr>
          <w:rFonts w:hint="eastAsia"/>
          <w:color w:val="000000" w:themeColor="text1"/>
        </w:rPr>
      </w:pPr>
      <w:r>
        <w:rPr>
          <w:rFonts w:hint="eastAsia"/>
          <w:color w:val="000000" w:themeColor="text1"/>
        </w:rPr>
        <w:t>楼层或房间功能调整引起荷载变化、局部增加或减少结构构件、楼板或墙体开洞等情况应进行结构鉴定，既有结构的改造和加固应满足GB 55021的相关要求。</w:t>
      </w:r>
    </w:p>
    <w:p w14:paraId="1BFA8A13" w14:textId="77777777" w:rsidR="008F6147" w:rsidRDefault="00000000">
      <w:pPr>
        <w:pStyle w:val="afffffffffd"/>
        <w:rPr>
          <w:rFonts w:hint="eastAsia"/>
          <w:color w:val="000000" w:themeColor="text1"/>
        </w:rPr>
      </w:pPr>
      <w:r>
        <w:rPr>
          <w:rFonts w:hint="eastAsia"/>
          <w:color w:val="000000" w:themeColor="text1"/>
        </w:rPr>
        <w:t>新增线缆宜敷设在既有桥架或托架内，在既有电缆桥架或托架不满足荷载和占空率要求时，应</w:t>
      </w:r>
      <w:r>
        <w:rPr>
          <w:rFonts w:hint="eastAsia"/>
          <w:color w:val="000000" w:themeColor="text1"/>
        </w:rPr>
        <w:lastRenderedPageBreak/>
        <w:t>新增电缆桥架或托架。</w:t>
      </w:r>
    </w:p>
    <w:p w14:paraId="758FB352" w14:textId="77777777" w:rsidR="008F6147" w:rsidRDefault="00000000">
      <w:pPr>
        <w:pStyle w:val="afffffffffd"/>
        <w:rPr>
          <w:rFonts w:hint="eastAsia"/>
          <w:color w:val="000000" w:themeColor="text1"/>
        </w:rPr>
      </w:pPr>
      <w:r>
        <w:rPr>
          <w:rFonts w:hint="eastAsia"/>
          <w:color w:val="000000" w:themeColor="text1"/>
        </w:rPr>
        <w:t>大屏幕显示系统内容与调度台各种设施设备的布置，宜结合网络化运营、协调调度、应急救援指挥需求和信息化、智慧、绿色等新技术要求进行优化整合。</w:t>
      </w:r>
    </w:p>
    <w:p w14:paraId="24DF4860" w14:textId="77777777" w:rsidR="008F6147" w:rsidRDefault="00000000">
      <w:pPr>
        <w:pStyle w:val="afffffffffd"/>
        <w:rPr>
          <w:rFonts w:hint="eastAsia"/>
          <w:color w:val="000000" w:themeColor="text1"/>
        </w:rPr>
      </w:pPr>
      <w:r>
        <w:rPr>
          <w:rFonts w:hint="eastAsia"/>
          <w:color w:val="000000" w:themeColor="text1"/>
        </w:rPr>
        <w:t>宜结合其他设备系统改造情况，升级、开发配套的线网级、线路级信息系统。</w:t>
      </w:r>
    </w:p>
    <w:p w14:paraId="24E860D2" w14:textId="77777777" w:rsidR="008F6147" w:rsidRDefault="00000000">
      <w:pPr>
        <w:pStyle w:val="afff3"/>
        <w:spacing w:before="120" w:after="120"/>
        <w:rPr>
          <w:color w:val="000000" w:themeColor="text1"/>
        </w:rPr>
      </w:pPr>
      <w:bookmarkStart w:id="143" w:name="_Toc185537320"/>
      <w:r>
        <w:rPr>
          <w:rFonts w:hint="eastAsia"/>
          <w:color w:val="000000" w:themeColor="text1"/>
        </w:rPr>
        <w:t>防灾</w:t>
      </w:r>
      <w:bookmarkEnd w:id="141"/>
      <w:bookmarkEnd w:id="142"/>
      <w:bookmarkEnd w:id="143"/>
    </w:p>
    <w:p w14:paraId="01D718E2" w14:textId="77777777" w:rsidR="008F6147" w:rsidRDefault="00000000">
      <w:pPr>
        <w:pStyle w:val="afff4"/>
        <w:ind w:left="0"/>
        <w:rPr>
          <w:rFonts w:ascii="黑体" w:eastAsia="黑体" w:hAnsi="黑体" w:cs="黑体" w:hint="eastAsia"/>
          <w:color w:val="000000" w:themeColor="text1"/>
        </w:rPr>
      </w:pPr>
      <w:bookmarkStart w:id="144" w:name="_Toc133163194"/>
      <w:bookmarkStart w:id="145" w:name="_Toc133163126"/>
      <w:r>
        <w:rPr>
          <w:rFonts w:ascii="黑体" w:eastAsia="黑体" w:hAnsi="黑体" w:cs="黑体" w:hint="eastAsia"/>
          <w:color w:val="000000" w:themeColor="text1"/>
        </w:rPr>
        <w:t>消防</w:t>
      </w:r>
    </w:p>
    <w:p w14:paraId="33E2393E" w14:textId="77777777" w:rsidR="008F6147" w:rsidRDefault="00000000">
      <w:pPr>
        <w:pStyle w:val="afff5"/>
        <w:rPr>
          <w:rFonts w:ascii="黑体" w:eastAsia="黑体" w:hAnsi="黑体" w:cs="黑体" w:hint="eastAsia"/>
          <w:color w:val="000000" w:themeColor="text1"/>
        </w:rPr>
      </w:pPr>
      <w:r>
        <w:rPr>
          <w:rFonts w:ascii="黑体" w:eastAsia="黑体" w:hAnsi="黑体" w:cs="黑体" w:hint="eastAsia"/>
          <w:color w:val="000000" w:themeColor="text1"/>
        </w:rPr>
        <w:t>建筑防火</w:t>
      </w:r>
    </w:p>
    <w:p w14:paraId="08BAE0A3" w14:textId="77777777" w:rsidR="008F6147" w:rsidRDefault="00000000">
      <w:pPr>
        <w:pStyle w:val="affffffffff"/>
        <w:rPr>
          <w:rFonts w:hint="eastAsia"/>
          <w:color w:val="000000" w:themeColor="text1"/>
        </w:rPr>
      </w:pPr>
      <w:r>
        <w:rPr>
          <w:rFonts w:hint="eastAsia"/>
          <w:color w:val="000000" w:themeColor="text1"/>
        </w:rPr>
        <w:t>对于不改变使用功能、不增加建筑面积的既有建筑改造工程，其消防安全水平不应低于原建设时的消防标准。</w:t>
      </w:r>
    </w:p>
    <w:p w14:paraId="044880EB" w14:textId="77777777" w:rsidR="008F6147" w:rsidRDefault="00000000">
      <w:pPr>
        <w:pStyle w:val="affffffffff"/>
        <w:rPr>
          <w:rFonts w:hint="eastAsia"/>
          <w:color w:val="000000" w:themeColor="text1"/>
        </w:rPr>
      </w:pPr>
      <w:r>
        <w:rPr>
          <w:rFonts w:hint="eastAsia"/>
          <w:color w:val="000000" w:themeColor="text1"/>
        </w:rPr>
        <w:t>涉及建筑消防分类改变的既有建筑改造工程，应符合</w:t>
      </w:r>
      <w:r>
        <w:rPr>
          <w:color w:val="000000" w:themeColor="text1"/>
        </w:rPr>
        <w:t>GB 50016、GB 51298的相关要求。</w:t>
      </w:r>
    </w:p>
    <w:p w14:paraId="6C867795" w14:textId="77777777" w:rsidR="008F6147" w:rsidRDefault="00000000">
      <w:pPr>
        <w:pStyle w:val="affffffffff"/>
        <w:rPr>
          <w:rFonts w:hint="eastAsia"/>
          <w:color w:val="000000" w:themeColor="text1"/>
        </w:rPr>
      </w:pPr>
      <w:r>
        <w:rPr>
          <w:rFonts w:hint="eastAsia"/>
          <w:color w:val="000000" w:themeColor="text1"/>
        </w:rPr>
        <w:t>整体以及局部区域使用功能改变的既有建筑改造工程，其改造范围内的建筑防火设计应符合</w:t>
      </w:r>
      <w:r>
        <w:rPr>
          <w:color w:val="000000" w:themeColor="text1"/>
        </w:rPr>
        <w:t>GB 50016、GB 51298的相关要求。</w:t>
      </w:r>
    </w:p>
    <w:p w14:paraId="7DA68284" w14:textId="77777777" w:rsidR="008F6147" w:rsidRDefault="00000000">
      <w:pPr>
        <w:pStyle w:val="affffffffff"/>
        <w:rPr>
          <w:rFonts w:hint="eastAsia"/>
          <w:color w:val="000000" w:themeColor="text1"/>
        </w:rPr>
      </w:pPr>
      <w:r>
        <w:rPr>
          <w:rFonts w:hint="eastAsia"/>
          <w:color w:val="000000" w:themeColor="text1"/>
        </w:rPr>
        <w:t>在既有建筑扩建改造工程中，扩建部分与既有建筑之间宜采取防火分隔措施，以确保既有建筑的消防安全水平不受降低，且扩建部分应符合</w:t>
      </w:r>
      <w:r>
        <w:rPr>
          <w:color w:val="000000" w:themeColor="text1"/>
        </w:rPr>
        <w:t>GB 50016、GB 51298的相关要求。</w:t>
      </w:r>
    </w:p>
    <w:p w14:paraId="77E9F7AA" w14:textId="77777777" w:rsidR="008F6147" w:rsidRDefault="00000000">
      <w:pPr>
        <w:pStyle w:val="affffffffff"/>
        <w:rPr>
          <w:rFonts w:hint="eastAsia"/>
          <w:color w:val="000000" w:themeColor="text1"/>
        </w:rPr>
      </w:pPr>
      <w:r>
        <w:rPr>
          <w:rFonts w:hint="eastAsia"/>
          <w:color w:val="000000" w:themeColor="text1"/>
        </w:rPr>
        <w:t>未改动部分以及不改变既有工程防火分区的改造工程，防火分隔措施可维持原状；若改变了既有工程的防火分区，防火分隔措施应结合变化范围内防火性能的论证结果进行确定。</w:t>
      </w:r>
    </w:p>
    <w:p w14:paraId="65CF1C62" w14:textId="77777777" w:rsidR="008F6147" w:rsidRDefault="00000000">
      <w:pPr>
        <w:pStyle w:val="affffffffff"/>
        <w:rPr>
          <w:rFonts w:hint="eastAsia"/>
          <w:color w:val="000000" w:themeColor="text1"/>
        </w:rPr>
      </w:pPr>
      <w:r>
        <w:rPr>
          <w:rFonts w:hint="eastAsia"/>
          <w:color w:val="000000" w:themeColor="text1"/>
        </w:rPr>
        <w:t>车站既有风亭改造工程应符合</w:t>
      </w:r>
      <w:r>
        <w:rPr>
          <w:color w:val="000000" w:themeColor="text1"/>
        </w:rPr>
        <w:t>GB 51298的相关要求；当改造工程未改变既有风亭的位置和风口方向时，改造后的风亭与既有地面附属设施的最小水平距离可维持现状不变。</w:t>
      </w:r>
    </w:p>
    <w:p w14:paraId="5580BD88" w14:textId="77777777" w:rsidR="008F6147" w:rsidRDefault="00000000">
      <w:pPr>
        <w:pStyle w:val="affffffffff"/>
        <w:rPr>
          <w:rFonts w:hint="eastAsia"/>
          <w:color w:val="000000" w:themeColor="text1"/>
        </w:rPr>
      </w:pPr>
      <w:r>
        <w:rPr>
          <w:rFonts w:hint="eastAsia"/>
          <w:color w:val="000000" w:themeColor="text1"/>
        </w:rPr>
        <w:t>当既有地下车站的出入口、风亭、电梯、消防专用通道的出入口、地上车站、地上区间及其敞口段（含车辆基地出入线）、区间风井及风亭等与周围既有建筑物之间的防火间距不满足</w:t>
      </w:r>
      <w:r>
        <w:rPr>
          <w:color w:val="000000" w:themeColor="text1"/>
        </w:rPr>
        <w:t>GB 50016的相关要求时，改造工程临近既有建筑物一侧的隔墙应设置为防火墙，耐火极限不低于3 h。</w:t>
      </w:r>
    </w:p>
    <w:p w14:paraId="46F3F3C1" w14:textId="77777777" w:rsidR="008F6147" w:rsidRDefault="00000000">
      <w:pPr>
        <w:pStyle w:val="affffffffff"/>
        <w:rPr>
          <w:rFonts w:hint="eastAsia"/>
          <w:color w:val="000000" w:themeColor="text1"/>
        </w:rPr>
      </w:pPr>
      <w:r>
        <w:rPr>
          <w:rFonts w:hint="eastAsia"/>
          <w:color w:val="000000" w:themeColor="text1"/>
        </w:rPr>
        <w:t>改造工程中与车站站厅公共区同层布置的商业等非城市轨道交通功能场所，可通过设置防火隔间与城市轨道交通工程连通，且该防火隔间应满足</w:t>
      </w:r>
      <w:r>
        <w:rPr>
          <w:color w:val="000000" w:themeColor="text1"/>
        </w:rPr>
        <w:t>GB 50016的相关要求。</w:t>
      </w:r>
    </w:p>
    <w:p w14:paraId="17DB1BCA" w14:textId="77777777" w:rsidR="008F6147" w:rsidRDefault="00000000">
      <w:pPr>
        <w:pStyle w:val="affffffffff"/>
        <w:rPr>
          <w:rFonts w:hint="eastAsia"/>
          <w:color w:val="000000" w:themeColor="text1"/>
        </w:rPr>
      </w:pPr>
      <w:r>
        <w:rPr>
          <w:rFonts w:hint="eastAsia"/>
          <w:color w:val="000000" w:themeColor="text1"/>
        </w:rPr>
        <w:t>改造地上车站、场段建筑时，建筑周围应设置环形消防车道。在困难条件下，可沿建筑的一个长边设置消防车道；若改造工程未影响既有消防车道车辆通行时，可维持既有消防车道现状不变。</w:t>
      </w:r>
    </w:p>
    <w:p w14:paraId="4BC5E4B5" w14:textId="77777777" w:rsidR="008F6147" w:rsidRDefault="00000000">
      <w:pPr>
        <w:pStyle w:val="affffffffff"/>
        <w:rPr>
          <w:rFonts w:hint="eastAsia"/>
          <w:color w:val="000000" w:themeColor="text1"/>
        </w:rPr>
      </w:pPr>
      <w:r>
        <w:rPr>
          <w:rFonts w:hint="eastAsia"/>
          <w:color w:val="000000" w:themeColor="text1"/>
        </w:rPr>
        <w:t>车站安全疏散时间可按照原建设标准进行核算，若核算结果不满足疏散要求，应按照实际需求增设楼梯或扶梯。</w:t>
      </w:r>
    </w:p>
    <w:p w14:paraId="01E3C2CF" w14:textId="77777777" w:rsidR="008F6147" w:rsidRDefault="00000000">
      <w:pPr>
        <w:pStyle w:val="affffffffff"/>
        <w:rPr>
          <w:rFonts w:hint="eastAsia"/>
          <w:color w:val="000000" w:themeColor="text1"/>
        </w:rPr>
      </w:pPr>
      <w:r>
        <w:rPr>
          <w:rFonts w:hint="eastAsia"/>
          <w:color w:val="000000" w:themeColor="text1"/>
        </w:rPr>
        <w:t>改造工程中站厅既有的两个最小水平距离小于</w:t>
      </w:r>
      <w:r>
        <w:rPr>
          <w:color w:val="000000" w:themeColor="text1"/>
        </w:rPr>
        <w:t>20 m的相邻安全出口，可视为改造后的站厅两个有效安全出口。</w:t>
      </w:r>
    </w:p>
    <w:p w14:paraId="19B52484" w14:textId="77777777" w:rsidR="008F6147" w:rsidRDefault="00000000">
      <w:pPr>
        <w:pStyle w:val="affffffffff"/>
        <w:rPr>
          <w:rFonts w:hint="eastAsia"/>
          <w:color w:val="000000" w:themeColor="text1"/>
        </w:rPr>
      </w:pPr>
      <w:r>
        <w:rPr>
          <w:rFonts w:hint="eastAsia"/>
          <w:color w:val="000000" w:themeColor="text1"/>
        </w:rPr>
        <w:t>对于长度超过</w:t>
      </w:r>
      <w:r>
        <w:rPr>
          <w:color w:val="000000" w:themeColor="text1"/>
        </w:rPr>
        <w:t>100 m的车站通道改造时，如增设安全出口确实存在困难，应在通道内设置挡烟垂壁以控制烟气蔓延；同时还应通过增设火灾自动报警系统或加大排烟送风系统强度或增加自动喷水灭火系统等有效措施来提高通道内防灾能力。</w:t>
      </w:r>
    </w:p>
    <w:p w14:paraId="5546A0F7" w14:textId="77777777" w:rsidR="008F6147" w:rsidRDefault="00000000">
      <w:pPr>
        <w:pStyle w:val="affffffffff"/>
        <w:rPr>
          <w:rFonts w:hint="eastAsia"/>
          <w:color w:val="000000" w:themeColor="text1"/>
        </w:rPr>
      </w:pPr>
      <w:r>
        <w:rPr>
          <w:rFonts w:hint="eastAsia"/>
          <w:color w:val="000000" w:themeColor="text1"/>
        </w:rPr>
        <w:t>新增建筑构件的燃烧性能和耐火极限以及装修材料的燃烧性能，应满足</w:t>
      </w:r>
      <w:r>
        <w:rPr>
          <w:color w:val="000000" w:themeColor="text1"/>
        </w:rPr>
        <w:t>GB 50016的相关要求；对于保留的建筑构件和装修材料，可维持现状不变。</w:t>
      </w:r>
    </w:p>
    <w:p w14:paraId="1199F960" w14:textId="77777777" w:rsidR="008F6147" w:rsidRDefault="00000000">
      <w:pPr>
        <w:pStyle w:val="affffffffff"/>
        <w:rPr>
          <w:rFonts w:hint="eastAsia"/>
          <w:color w:val="000000" w:themeColor="text1"/>
        </w:rPr>
      </w:pPr>
      <w:r>
        <w:rPr>
          <w:rFonts w:hint="eastAsia"/>
          <w:color w:val="000000" w:themeColor="text1"/>
        </w:rPr>
        <w:t>建筑外墙上新增或更换有耐火完整性要求的外门、窗应符合</w:t>
      </w:r>
      <w:r>
        <w:rPr>
          <w:color w:val="000000" w:themeColor="text1"/>
        </w:rPr>
        <w:t>GB 50016的相关要求；其他既有外门、窗可维持现状不变。</w:t>
      </w:r>
    </w:p>
    <w:p w14:paraId="5B00A2F4" w14:textId="77777777" w:rsidR="008F6147" w:rsidRDefault="00000000">
      <w:pPr>
        <w:pStyle w:val="affffffffff"/>
        <w:rPr>
          <w:rFonts w:hint="eastAsia"/>
          <w:color w:val="000000" w:themeColor="text1"/>
        </w:rPr>
      </w:pPr>
      <w:r>
        <w:rPr>
          <w:rFonts w:hint="eastAsia"/>
          <w:color w:val="000000" w:themeColor="text1"/>
        </w:rPr>
        <w:t>外墙保温改造材料应符合</w:t>
      </w:r>
      <w:r>
        <w:rPr>
          <w:color w:val="000000" w:themeColor="text1"/>
        </w:rPr>
        <w:t>GB 50016的燃烧性能要求；当外立面改造不涉及外墙保温改造时，既有外墙保温材料可维持现状。</w:t>
      </w:r>
    </w:p>
    <w:p w14:paraId="427844A1" w14:textId="77777777" w:rsidR="008F6147" w:rsidRDefault="00000000">
      <w:pPr>
        <w:pStyle w:val="afff5"/>
        <w:rPr>
          <w:rFonts w:ascii="黑体" w:eastAsia="黑体" w:hAnsi="黑体" w:cs="黑体" w:hint="eastAsia"/>
          <w:color w:val="000000" w:themeColor="text1"/>
        </w:rPr>
      </w:pPr>
      <w:r>
        <w:rPr>
          <w:rFonts w:ascii="黑体" w:eastAsia="黑体" w:hAnsi="黑体" w:cs="黑体" w:hint="eastAsia"/>
          <w:color w:val="000000" w:themeColor="text1"/>
        </w:rPr>
        <w:t>消防给水和灭火设施</w:t>
      </w:r>
    </w:p>
    <w:p w14:paraId="1AEDB419" w14:textId="77777777" w:rsidR="008F6147" w:rsidRDefault="00000000">
      <w:pPr>
        <w:pStyle w:val="affffffffff"/>
        <w:rPr>
          <w:rFonts w:hint="eastAsia"/>
          <w:color w:val="000000" w:themeColor="text1"/>
        </w:rPr>
      </w:pPr>
      <w:r>
        <w:rPr>
          <w:rFonts w:hint="eastAsia"/>
          <w:color w:val="000000" w:themeColor="text1"/>
        </w:rPr>
        <w:t>改扩建车站或车辆基地利用原有消防水池时，可执行原有消防技术标准校核有效水深；消防水池宜设置就地水位显示装置，并在车站综合控制室、消防控制室等地点设置显示消防水池水位的装置。</w:t>
      </w:r>
    </w:p>
    <w:p w14:paraId="2C22F43B" w14:textId="77777777" w:rsidR="008F6147" w:rsidRDefault="00000000">
      <w:pPr>
        <w:pStyle w:val="affffffffff"/>
        <w:rPr>
          <w:rFonts w:hint="eastAsia"/>
          <w:color w:val="000000" w:themeColor="text1"/>
        </w:rPr>
      </w:pPr>
      <w:r>
        <w:rPr>
          <w:rFonts w:hint="eastAsia"/>
          <w:color w:val="000000" w:themeColor="text1"/>
        </w:rPr>
        <w:t>对于既有消防泵房改造，消防水泵从市政管网直接抽水且吸水管上设有倒流防止器时，出水管上可不设置倒流防止器。</w:t>
      </w:r>
    </w:p>
    <w:p w14:paraId="54004A68" w14:textId="77777777" w:rsidR="008F6147" w:rsidRDefault="00000000">
      <w:pPr>
        <w:pStyle w:val="affffffffff"/>
        <w:rPr>
          <w:rFonts w:hint="eastAsia"/>
          <w:color w:val="000000" w:themeColor="text1"/>
        </w:rPr>
      </w:pPr>
      <w:r>
        <w:rPr>
          <w:rFonts w:hint="eastAsia"/>
          <w:color w:val="000000" w:themeColor="text1"/>
        </w:rPr>
        <w:t>对于单水源车站消防泵房改造，原有消防供水单元可保持不变。</w:t>
      </w:r>
    </w:p>
    <w:p w14:paraId="2A3362DB" w14:textId="77777777" w:rsidR="008F6147" w:rsidRDefault="00000000">
      <w:pPr>
        <w:pStyle w:val="affffffffff"/>
        <w:rPr>
          <w:rFonts w:hint="eastAsia"/>
          <w:color w:val="000000" w:themeColor="text1"/>
        </w:rPr>
      </w:pPr>
      <w:r>
        <w:rPr>
          <w:rFonts w:hint="eastAsia"/>
          <w:color w:val="000000" w:themeColor="text1"/>
        </w:rPr>
        <w:t>车站改造或新增出入口、通道、风道、风亭，需改造末端消防管网时，宜按现行消防技术标准设置压力开关、流量开关等自动启泵功能，未设置自动启泵控制装置的系统，原消火栓箱内的消防</w:t>
      </w:r>
      <w:r>
        <w:rPr>
          <w:rFonts w:hint="eastAsia"/>
          <w:color w:val="000000" w:themeColor="text1"/>
        </w:rPr>
        <w:lastRenderedPageBreak/>
        <w:t>水泵启泵按钮应保留；新增消防设施、消火栓充实水柱等应满足现行规范的要求，并校核既有消防泵组的流量与扬程。下列内容可执行原有消防技术标准：</w:t>
      </w:r>
    </w:p>
    <w:p w14:paraId="106434B1" w14:textId="77777777" w:rsidR="008F6147" w:rsidRDefault="00000000">
      <w:pPr>
        <w:pStyle w:val="affffffffff"/>
        <w:numPr>
          <w:ilvl w:val="0"/>
          <w:numId w:val="58"/>
        </w:numPr>
        <w:ind w:firstLineChars="200" w:firstLine="420"/>
        <w:rPr>
          <w:rFonts w:hint="eastAsia"/>
          <w:color w:val="000000" w:themeColor="text1"/>
        </w:rPr>
      </w:pPr>
      <w:r>
        <w:rPr>
          <w:color w:val="000000" w:themeColor="text1"/>
        </w:rPr>
        <w:t xml:space="preserve"> 消火栓栓口动压；</w:t>
      </w:r>
    </w:p>
    <w:p w14:paraId="6F462890" w14:textId="77777777" w:rsidR="008F6147" w:rsidRDefault="00000000">
      <w:pPr>
        <w:pStyle w:val="affffffffff"/>
        <w:numPr>
          <w:ilvl w:val="0"/>
          <w:numId w:val="0"/>
        </w:numPr>
        <w:ind w:firstLineChars="200" w:firstLine="420"/>
        <w:rPr>
          <w:rFonts w:hint="eastAsia"/>
          <w:color w:val="000000" w:themeColor="text1"/>
        </w:rPr>
      </w:pPr>
      <w:r>
        <w:rPr>
          <w:color w:val="000000" w:themeColor="text1"/>
        </w:rPr>
        <w:t xml:space="preserve">b)  </w:t>
      </w:r>
      <w:r>
        <w:rPr>
          <w:rFonts w:hint="eastAsia"/>
          <w:color w:val="000000" w:themeColor="text1"/>
        </w:rPr>
        <w:t>地下出入口室外消火栓设置要求；</w:t>
      </w:r>
    </w:p>
    <w:p w14:paraId="718F1A57" w14:textId="77777777" w:rsidR="008F6147" w:rsidRDefault="00000000">
      <w:pPr>
        <w:pStyle w:val="affffffffff"/>
        <w:numPr>
          <w:ilvl w:val="0"/>
          <w:numId w:val="0"/>
        </w:numPr>
        <w:ind w:firstLineChars="200" w:firstLine="420"/>
        <w:rPr>
          <w:rFonts w:hint="eastAsia"/>
          <w:color w:val="000000" w:themeColor="text1"/>
        </w:rPr>
      </w:pPr>
      <w:r>
        <w:rPr>
          <w:color w:val="000000" w:themeColor="text1"/>
        </w:rPr>
        <w:t xml:space="preserve">c)  </w:t>
      </w:r>
      <w:r>
        <w:rPr>
          <w:rFonts w:hint="eastAsia"/>
          <w:color w:val="000000" w:themeColor="text1"/>
        </w:rPr>
        <w:t>室外消防流量的要求。</w:t>
      </w:r>
    </w:p>
    <w:p w14:paraId="19F26987" w14:textId="77777777" w:rsidR="008F6147" w:rsidRDefault="00000000">
      <w:pPr>
        <w:pStyle w:val="affffffffff"/>
        <w:rPr>
          <w:rFonts w:hint="eastAsia"/>
          <w:color w:val="000000" w:themeColor="text1"/>
        </w:rPr>
      </w:pPr>
      <w:r>
        <w:rPr>
          <w:rFonts w:hint="eastAsia"/>
          <w:color w:val="000000" w:themeColor="text1"/>
        </w:rPr>
        <w:t>车辆基地新建联合车库、运用库、列检库、停车库、物资总库、综合楼等重要单体时，新建部分应按照现行消防技术标准设置消火栓系统与自动喷水灭火系统；新建单体为门卫、锅炉房等功能单一的非重要单体时，新建消防管网应满足现行消防标准，对既有消防系统消防流量、充实水柱进行校核，满足</w:t>
      </w:r>
      <w:r>
        <w:rPr>
          <w:color w:val="000000" w:themeColor="text1"/>
        </w:rPr>
        <w:t>GB 50974的相关要求时，新建消防管网可接入既有消防系统。</w:t>
      </w:r>
    </w:p>
    <w:p w14:paraId="03C72581" w14:textId="77777777" w:rsidR="008F6147" w:rsidRDefault="00000000">
      <w:pPr>
        <w:pStyle w:val="affffffffff"/>
        <w:rPr>
          <w:rFonts w:hint="eastAsia"/>
          <w:color w:val="000000" w:themeColor="text1"/>
        </w:rPr>
      </w:pPr>
      <w:r>
        <w:rPr>
          <w:rFonts w:hint="eastAsia"/>
          <w:color w:val="000000" w:themeColor="text1"/>
        </w:rPr>
        <w:t>车辆基地扩建室外消防管道时应满足现行消防技术标准，室外消防管网应成环，且接入单体内的消防引入管应为两根，改造范围外的消防泵房应执行</w:t>
      </w:r>
      <w:r>
        <w:rPr>
          <w:color w:val="000000" w:themeColor="text1"/>
        </w:rPr>
        <w:t>GB 50974的相关要求，实现自动启动消防水泵功能。</w:t>
      </w:r>
    </w:p>
    <w:p w14:paraId="09F687F4" w14:textId="77777777" w:rsidR="008F6147" w:rsidRDefault="00000000">
      <w:pPr>
        <w:pStyle w:val="affffffffff"/>
        <w:rPr>
          <w:rFonts w:hint="eastAsia"/>
          <w:color w:val="000000" w:themeColor="text1"/>
        </w:rPr>
      </w:pPr>
      <w:r>
        <w:rPr>
          <w:rFonts w:hint="eastAsia"/>
          <w:color w:val="000000" w:themeColor="text1"/>
        </w:rPr>
        <w:t>对于控制中心局部改造或备用中心升级为</w:t>
      </w:r>
      <w:r>
        <w:rPr>
          <w:color w:val="000000" w:themeColor="text1"/>
        </w:rPr>
        <w:t>B级以上的改造，改造部分的消火栓系统与喷淋系统在接入既有消防泵房与消防系统时，新建部分应满足现行消防技术标准，非改造范围的原有消防系统在满足改造范围内流量、扬程等基本需求的情况下，可维持既有消防系统。</w:t>
      </w:r>
    </w:p>
    <w:p w14:paraId="51CA570F" w14:textId="77777777" w:rsidR="008F6147" w:rsidRDefault="00000000">
      <w:pPr>
        <w:pStyle w:val="affffffffff"/>
        <w:rPr>
          <w:rFonts w:hint="eastAsia"/>
          <w:color w:val="000000" w:themeColor="text1"/>
        </w:rPr>
      </w:pPr>
      <w:r>
        <w:rPr>
          <w:rFonts w:hint="eastAsia"/>
          <w:color w:val="000000" w:themeColor="text1"/>
        </w:rPr>
        <w:t>对自动喷水灭火系统进行管网改造时，改造范围内的管网及阀门阀件应满足现行消防技术标准，接入的非改造范围的原有消防系统在满足改造范围内流量、扬程等基本需求的情况下，可维持既有消防系统。</w:t>
      </w:r>
    </w:p>
    <w:p w14:paraId="5A7AB5DC" w14:textId="77777777" w:rsidR="008F6147" w:rsidRDefault="00000000">
      <w:pPr>
        <w:pStyle w:val="affffffffff"/>
        <w:rPr>
          <w:rFonts w:hint="eastAsia"/>
          <w:color w:val="000000" w:themeColor="text1"/>
        </w:rPr>
      </w:pPr>
      <w:r>
        <w:rPr>
          <w:rFonts w:hint="eastAsia"/>
          <w:color w:val="000000" w:themeColor="text1"/>
        </w:rPr>
        <w:t>气体灭火系统局部改造时，改造部分宜与既有系统保持独立，并应满足现行消防技术标准。</w:t>
      </w:r>
    </w:p>
    <w:p w14:paraId="309FA9D7" w14:textId="77777777" w:rsidR="008F6147" w:rsidRDefault="00000000">
      <w:pPr>
        <w:pStyle w:val="affffffffff"/>
        <w:rPr>
          <w:rFonts w:hint="eastAsia"/>
          <w:color w:val="000000" w:themeColor="text1"/>
        </w:rPr>
      </w:pPr>
      <w:r>
        <w:rPr>
          <w:rFonts w:hint="eastAsia"/>
          <w:color w:val="000000" w:themeColor="text1"/>
        </w:rPr>
        <w:t>临时敷设的管线应执行本文</w:t>
      </w:r>
      <w:r>
        <w:rPr>
          <w:color w:val="000000" w:themeColor="text1"/>
        </w:rPr>
        <w:t>6.13节与6.22.5节有关临时管路的相关要求。</w:t>
      </w:r>
    </w:p>
    <w:p w14:paraId="78436CAD" w14:textId="77777777" w:rsidR="008F6147" w:rsidRDefault="00000000">
      <w:pPr>
        <w:pStyle w:val="afff5"/>
        <w:rPr>
          <w:rFonts w:ascii="黑体" w:eastAsia="黑体" w:hAnsi="黑体" w:cs="黑体" w:hint="eastAsia"/>
          <w:color w:val="000000" w:themeColor="text1"/>
        </w:rPr>
      </w:pPr>
      <w:r>
        <w:rPr>
          <w:rFonts w:ascii="黑体" w:eastAsia="黑体" w:hAnsi="黑体" w:cs="黑体" w:hint="eastAsia"/>
          <w:color w:val="000000" w:themeColor="text1"/>
        </w:rPr>
        <w:t>防烟、排烟与事故通风</w:t>
      </w:r>
    </w:p>
    <w:p w14:paraId="4DAD254E" w14:textId="77777777" w:rsidR="008F6147" w:rsidRDefault="00000000">
      <w:pPr>
        <w:pStyle w:val="affffffffff"/>
        <w:rPr>
          <w:rFonts w:hint="eastAsia"/>
          <w:color w:val="000000" w:themeColor="text1"/>
        </w:rPr>
      </w:pPr>
      <w:r>
        <w:rPr>
          <w:rFonts w:hint="eastAsia"/>
          <w:color w:val="000000" w:themeColor="text1"/>
        </w:rPr>
        <w:t>任何改造工程不应降低既有建筑物的防烟、排烟和事故通风的消防安全水平。</w:t>
      </w:r>
    </w:p>
    <w:p w14:paraId="067CEFF1" w14:textId="77777777" w:rsidR="008F6147" w:rsidRDefault="00000000">
      <w:pPr>
        <w:pStyle w:val="affffffffff"/>
        <w:rPr>
          <w:rFonts w:hint="eastAsia"/>
          <w:color w:val="000000" w:themeColor="text1"/>
        </w:rPr>
      </w:pPr>
      <w:r>
        <w:rPr>
          <w:rFonts w:hint="eastAsia"/>
          <w:color w:val="000000" w:themeColor="text1"/>
        </w:rPr>
        <w:t>对于提升安全水平类改造，防烟、排烟与事故通风系统的改造设计应根据改造范围、改造目的、现状条件等因素制定；其他改造工程引起的改造设计，不应降低原系统的设计标准。</w:t>
      </w:r>
    </w:p>
    <w:p w14:paraId="020D926C" w14:textId="77777777" w:rsidR="008F6147" w:rsidRDefault="00000000">
      <w:pPr>
        <w:pStyle w:val="affffffffff"/>
        <w:rPr>
          <w:rFonts w:hint="eastAsia"/>
          <w:color w:val="000000" w:themeColor="text1"/>
        </w:rPr>
      </w:pPr>
      <w:r>
        <w:rPr>
          <w:rFonts w:hint="eastAsia"/>
          <w:color w:val="000000" w:themeColor="text1"/>
        </w:rPr>
        <w:t>防烟、排烟与事故通风系统的现状调查分析应包括土建、装修、系统、设备、管路及附件、电气系统、控制系统及运行方式等。</w:t>
      </w:r>
    </w:p>
    <w:p w14:paraId="5DB6F09B" w14:textId="77777777" w:rsidR="008F6147" w:rsidRDefault="00000000">
      <w:pPr>
        <w:pStyle w:val="affffffffff"/>
        <w:rPr>
          <w:rFonts w:hint="eastAsia"/>
          <w:color w:val="000000" w:themeColor="text1"/>
        </w:rPr>
      </w:pPr>
      <w:r>
        <w:rPr>
          <w:rFonts w:hint="eastAsia"/>
          <w:color w:val="000000" w:themeColor="text1"/>
        </w:rPr>
        <w:t>改造设计应优先对既有的防烟排烟和事故通风系统的设备、管路进行充分合理的利用。</w:t>
      </w:r>
    </w:p>
    <w:p w14:paraId="4E394D11" w14:textId="77777777" w:rsidR="008F6147" w:rsidRDefault="00000000">
      <w:pPr>
        <w:pStyle w:val="affffffffff"/>
        <w:rPr>
          <w:rFonts w:hint="eastAsia"/>
          <w:color w:val="000000" w:themeColor="text1"/>
        </w:rPr>
      </w:pPr>
      <w:r>
        <w:rPr>
          <w:rFonts w:hint="eastAsia"/>
          <w:color w:val="000000" w:themeColor="text1"/>
        </w:rPr>
        <w:t>新建、扩建区域宜按现行规范独立设置防排烟系统；当接入既有防排烟系统时，不应低于原系统的设计标准。</w:t>
      </w:r>
    </w:p>
    <w:p w14:paraId="074E5F18" w14:textId="77777777" w:rsidR="008F6147" w:rsidRDefault="00000000">
      <w:pPr>
        <w:pStyle w:val="affffffffff"/>
        <w:rPr>
          <w:rFonts w:hint="eastAsia"/>
          <w:color w:val="000000" w:themeColor="text1"/>
        </w:rPr>
      </w:pPr>
      <w:r>
        <w:rPr>
          <w:rFonts w:hint="eastAsia"/>
          <w:color w:val="000000" w:themeColor="text1"/>
        </w:rPr>
        <w:t>当防火分区、防烟分区发生变化时，宜局部改造既有排烟系统，且不应低于原设计标准。</w:t>
      </w:r>
    </w:p>
    <w:p w14:paraId="64A2CDFE" w14:textId="77777777" w:rsidR="008F6147" w:rsidRDefault="00000000">
      <w:pPr>
        <w:pStyle w:val="affffffffff"/>
        <w:rPr>
          <w:rFonts w:hint="eastAsia"/>
          <w:color w:val="000000" w:themeColor="text1"/>
        </w:rPr>
      </w:pPr>
      <w:r>
        <w:rPr>
          <w:rFonts w:hint="eastAsia"/>
          <w:color w:val="000000" w:themeColor="text1"/>
        </w:rPr>
        <w:t>新增加压送风机宜设置在专用机房内，当不具备条件时，设置于室内的加压送风机应采用耐火极限不低于</w:t>
      </w:r>
      <w:r>
        <w:rPr>
          <w:color w:val="000000" w:themeColor="text1"/>
        </w:rPr>
        <w:t>2 h的防火板包覆。</w:t>
      </w:r>
    </w:p>
    <w:p w14:paraId="54C584E7" w14:textId="77777777" w:rsidR="008F6147" w:rsidRDefault="00000000">
      <w:pPr>
        <w:pStyle w:val="affffffffff"/>
        <w:rPr>
          <w:rFonts w:hint="eastAsia"/>
          <w:color w:val="000000" w:themeColor="text1"/>
        </w:rPr>
      </w:pPr>
      <w:r>
        <w:rPr>
          <w:rFonts w:hint="eastAsia"/>
          <w:color w:val="000000" w:themeColor="text1"/>
        </w:rPr>
        <w:t>新增排烟风机宜设置于专用排烟机房内，当不具备条件时，设置于室内的排烟风机应采用耐火极限不低于</w:t>
      </w:r>
      <w:r>
        <w:rPr>
          <w:color w:val="000000" w:themeColor="text1"/>
        </w:rPr>
        <w:t>2 h的防火板包覆。</w:t>
      </w:r>
    </w:p>
    <w:p w14:paraId="388886E2" w14:textId="77777777" w:rsidR="008F6147" w:rsidRDefault="00000000">
      <w:pPr>
        <w:pStyle w:val="affffffffff"/>
        <w:rPr>
          <w:rFonts w:hint="eastAsia"/>
          <w:color w:val="000000" w:themeColor="text1"/>
        </w:rPr>
      </w:pPr>
      <w:r>
        <w:rPr>
          <w:rFonts w:hint="eastAsia"/>
          <w:color w:val="000000" w:themeColor="text1"/>
        </w:rPr>
        <w:t>当既有建筑封闭楼梯间未设置防烟系统时，提升安全水平类改造工程宜对其增设防烟系统。</w:t>
      </w:r>
    </w:p>
    <w:p w14:paraId="68AB5455" w14:textId="77777777" w:rsidR="008F6147" w:rsidRDefault="00000000">
      <w:pPr>
        <w:pStyle w:val="affffffffff"/>
        <w:rPr>
          <w:rFonts w:hint="eastAsia"/>
          <w:color w:val="000000" w:themeColor="text1"/>
        </w:rPr>
      </w:pPr>
      <w:r>
        <w:rPr>
          <w:rFonts w:hint="eastAsia"/>
          <w:color w:val="000000" w:themeColor="text1"/>
        </w:rPr>
        <w:t>当既有建筑采用自然补风且增设机械补风系统困难时，自然补风系统可不受补风通路空气总阻力</w:t>
      </w:r>
      <w:r>
        <w:rPr>
          <w:color w:val="000000" w:themeColor="text1"/>
        </w:rPr>
        <w:t>50Pa的限制，但应采取技术措施保证补风量。</w:t>
      </w:r>
    </w:p>
    <w:p w14:paraId="0FCF1E9E" w14:textId="77777777" w:rsidR="008F6147" w:rsidRDefault="00000000">
      <w:pPr>
        <w:pStyle w:val="affffffffff"/>
        <w:rPr>
          <w:rFonts w:hint="eastAsia"/>
          <w:color w:val="000000" w:themeColor="text1"/>
        </w:rPr>
      </w:pPr>
      <w:r>
        <w:rPr>
          <w:rFonts w:hint="eastAsia"/>
          <w:color w:val="000000" w:themeColor="text1"/>
        </w:rPr>
        <w:t>防烟、排烟和事故通风系统宜选用金属风道，当现场实施困难时可以利用既有土建风道。</w:t>
      </w:r>
    </w:p>
    <w:p w14:paraId="17D64FCB" w14:textId="77777777" w:rsidR="008F6147" w:rsidRDefault="00000000">
      <w:pPr>
        <w:pStyle w:val="affffffffff"/>
        <w:rPr>
          <w:rFonts w:hint="eastAsia"/>
          <w:color w:val="000000" w:themeColor="text1"/>
        </w:rPr>
      </w:pPr>
      <w:r>
        <w:rPr>
          <w:rFonts w:hint="eastAsia"/>
          <w:color w:val="000000" w:themeColor="text1"/>
        </w:rPr>
        <w:t>改造范围内的新增排烟风机、防排烟管道的耐火性能应符合</w:t>
      </w:r>
      <w:r>
        <w:rPr>
          <w:color w:val="000000" w:themeColor="text1"/>
        </w:rPr>
        <w:t xml:space="preserve"> GB 51251的相关要求，并应按照GB 55002的相关要求进行抗震设防。</w:t>
      </w:r>
    </w:p>
    <w:p w14:paraId="13BFE1A9" w14:textId="77777777" w:rsidR="008F6147" w:rsidRDefault="00000000">
      <w:pPr>
        <w:pStyle w:val="afff5"/>
        <w:rPr>
          <w:rFonts w:ascii="黑体" w:eastAsia="黑体" w:hAnsi="黑体" w:cs="黑体" w:hint="eastAsia"/>
          <w:color w:val="000000" w:themeColor="text1"/>
        </w:rPr>
      </w:pPr>
      <w:r>
        <w:rPr>
          <w:rFonts w:ascii="黑体" w:eastAsia="黑体" w:hAnsi="黑体" w:cs="黑体" w:hint="eastAsia"/>
          <w:color w:val="000000" w:themeColor="text1"/>
        </w:rPr>
        <w:t>防灾用电与疏散照明</w:t>
      </w:r>
    </w:p>
    <w:p w14:paraId="4340CBBD" w14:textId="77777777" w:rsidR="008F6147" w:rsidRDefault="00000000">
      <w:pPr>
        <w:pStyle w:val="affffffffff"/>
        <w:spacing w:line="278" w:lineRule="auto"/>
        <w:rPr>
          <w:rFonts w:hint="eastAsia"/>
          <w:color w:val="000000" w:themeColor="text1"/>
        </w:rPr>
      </w:pPr>
      <w:r>
        <w:rPr>
          <w:rFonts w:hint="eastAsia"/>
          <w:color w:val="000000" w:themeColor="text1"/>
        </w:rPr>
        <w:t>改造区域内的消防电源负荷等级及其配电系统、新增及更换的消防用电设备及配电设施的选型及安装、消防与非消防电线电缆选型及敷设应满足</w:t>
      </w:r>
      <w:r>
        <w:rPr>
          <w:color w:val="000000" w:themeColor="text1"/>
        </w:rPr>
        <w:t>GB 55024、GB 55037、GB 50157、GB 51348的</w:t>
      </w:r>
      <w:r>
        <w:rPr>
          <w:rFonts w:hint="eastAsia"/>
          <w:color w:val="000000" w:themeColor="text1"/>
        </w:rPr>
        <w:t>相关要求。</w:t>
      </w:r>
    </w:p>
    <w:p w14:paraId="27D4E61B" w14:textId="77777777" w:rsidR="008F6147" w:rsidRDefault="00000000">
      <w:pPr>
        <w:pStyle w:val="affffffffff"/>
        <w:spacing w:line="278" w:lineRule="auto"/>
        <w:rPr>
          <w:rFonts w:hint="eastAsia"/>
          <w:color w:val="000000" w:themeColor="text1"/>
        </w:rPr>
      </w:pPr>
      <w:r>
        <w:rPr>
          <w:rFonts w:hint="eastAsia"/>
          <w:color w:val="000000" w:themeColor="text1"/>
        </w:rPr>
        <w:t>因改造增加疏散口导致疏散路径发生变化时，应根据建筑专业确定的疏散路径，调整疏散指示标志灯的设置方向。</w:t>
      </w:r>
    </w:p>
    <w:p w14:paraId="2D8C687C" w14:textId="77777777" w:rsidR="008F6147" w:rsidRDefault="00000000">
      <w:pPr>
        <w:pStyle w:val="affffffffff"/>
        <w:spacing w:line="278" w:lineRule="auto"/>
        <w:rPr>
          <w:rFonts w:hint="eastAsia"/>
          <w:color w:val="000000" w:themeColor="text1"/>
        </w:rPr>
      </w:pPr>
      <w:r>
        <w:rPr>
          <w:rFonts w:hint="eastAsia"/>
          <w:color w:val="000000" w:themeColor="text1"/>
        </w:rPr>
        <w:lastRenderedPageBreak/>
        <w:t>车站及区间电气火灾监控系统应满足如下要求：</w:t>
      </w:r>
    </w:p>
    <w:p w14:paraId="7E912C3E" w14:textId="77777777" w:rsidR="008F6147" w:rsidRDefault="00000000">
      <w:pPr>
        <w:pStyle w:val="afd"/>
        <w:numPr>
          <w:ilvl w:val="0"/>
          <w:numId w:val="59"/>
        </w:numPr>
        <w:rPr>
          <w:color w:val="000000" w:themeColor="text1"/>
        </w:rPr>
      </w:pPr>
      <w:r>
        <w:rPr>
          <w:rFonts w:hint="eastAsia"/>
          <w:color w:val="000000" w:themeColor="text1"/>
        </w:rPr>
        <w:t>当车站或区间的变电所整体改造、0.4</w:t>
      </w:r>
      <w:r>
        <w:rPr>
          <w:color w:val="000000" w:themeColor="text1"/>
        </w:rPr>
        <w:t xml:space="preserve"> </w:t>
      </w:r>
      <w:r>
        <w:rPr>
          <w:rFonts w:hint="eastAsia"/>
          <w:color w:val="000000" w:themeColor="text1"/>
        </w:rPr>
        <w:t>kV低压柜整体更换、原有线路新增车站或区间变电所时，应在变电所0.4</w:t>
      </w:r>
      <w:r>
        <w:rPr>
          <w:color w:val="000000" w:themeColor="text1"/>
        </w:rPr>
        <w:t xml:space="preserve"> </w:t>
      </w:r>
      <w:r>
        <w:rPr>
          <w:rFonts w:hint="eastAsia"/>
          <w:color w:val="000000" w:themeColor="text1"/>
        </w:rPr>
        <w:t>kV低压柜出线处设置电气火灾监控探测器，电气火灾监控系统的控制器应设置在车站综合控制室内，应满足G</w:t>
      </w:r>
      <w:r>
        <w:rPr>
          <w:color w:val="000000" w:themeColor="text1"/>
        </w:rPr>
        <w:t>B 50116</w:t>
      </w:r>
      <w:r>
        <w:rPr>
          <w:rFonts w:hint="eastAsia"/>
          <w:color w:val="000000" w:themeColor="text1"/>
        </w:rPr>
        <w:t>、G</w:t>
      </w:r>
      <w:r>
        <w:rPr>
          <w:color w:val="000000" w:themeColor="text1"/>
        </w:rPr>
        <w:t>B 51348</w:t>
      </w:r>
      <w:r>
        <w:rPr>
          <w:rFonts w:hint="eastAsia"/>
          <w:color w:val="000000" w:themeColor="text1"/>
        </w:rPr>
        <w:t>的相关要求；</w:t>
      </w:r>
    </w:p>
    <w:p w14:paraId="225B4681" w14:textId="77777777" w:rsidR="008F6147" w:rsidRDefault="00000000">
      <w:pPr>
        <w:pStyle w:val="afd"/>
        <w:numPr>
          <w:ilvl w:val="0"/>
          <w:numId w:val="59"/>
        </w:numPr>
        <w:rPr>
          <w:color w:val="000000" w:themeColor="text1"/>
        </w:rPr>
      </w:pPr>
      <w:r>
        <w:rPr>
          <w:rFonts w:hint="eastAsia"/>
          <w:color w:val="000000" w:themeColor="text1"/>
        </w:rPr>
        <w:t>变电所0.4kV低压柜仅局部改造、更换，可维持原设计。</w:t>
      </w:r>
    </w:p>
    <w:p w14:paraId="22AC7FA2" w14:textId="77777777" w:rsidR="008F6147" w:rsidRDefault="00000000">
      <w:pPr>
        <w:pStyle w:val="affffffffff"/>
        <w:spacing w:line="278" w:lineRule="auto"/>
        <w:rPr>
          <w:rFonts w:hint="eastAsia"/>
          <w:color w:val="000000" w:themeColor="text1"/>
        </w:rPr>
      </w:pPr>
      <w:r>
        <w:rPr>
          <w:rFonts w:hint="eastAsia"/>
          <w:color w:val="000000" w:themeColor="text1"/>
        </w:rPr>
        <w:t>车辆段及控制中心电气火灾监控系统应满足如下要求：</w:t>
      </w:r>
    </w:p>
    <w:p w14:paraId="4EA9293E" w14:textId="77777777" w:rsidR="008F6147" w:rsidRDefault="00000000">
      <w:pPr>
        <w:pStyle w:val="afd"/>
        <w:numPr>
          <w:ilvl w:val="0"/>
          <w:numId w:val="60"/>
        </w:numPr>
        <w:rPr>
          <w:color w:val="000000" w:themeColor="text1"/>
        </w:rPr>
      </w:pPr>
      <w:r>
        <w:rPr>
          <w:rFonts w:hint="eastAsia"/>
          <w:color w:val="000000" w:themeColor="text1"/>
        </w:rPr>
        <w:t>车辆段及控制中心变电所整体改造、0.4</w:t>
      </w:r>
      <w:r>
        <w:rPr>
          <w:color w:val="000000" w:themeColor="text1"/>
        </w:rPr>
        <w:t xml:space="preserve"> </w:t>
      </w:r>
      <w:r>
        <w:rPr>
          <w:rFonts w:hint="eastAsia"/>
          <w:color w:val="000000" w:themeColor="text1"/>
        </w:rPr>
        <w:t>kV低压柜整体更换时，宜在变电所0.4</w:t>
      </w:r>
      <w:r>
        <w:rPr>
          <w:color w:val="000000" w:themeColor="text1"/>
        </w:rPr>
        <w:t xml:space="preserve"> </w:t>
      </w:r>
      <w:r>
        <w:rPr>
          <w:rFonts w:hint="eastAsia"/>
          <w:color w:val="000000" w:themeColor="text1"/>
        </w:rPr>
        <w:t>kV低压柜出线处设置电气火灾监控探测器，电气火灾监控系统的监控器应设置在有人值班的场所，应满足G</w:t>
      </w:r>
      <w:r>
        <w:rPr>
          <w:color w:val="000000" w:themeColor="text1"/>
        </w:rPr>
        <w:t>B 50116</w:t>
      </w:r>
      <w:r>
        <w:rPr>
          <w:rFonts w:hint="eastAsia"/>
          <w:color w:val="000000" w:themeColor="text1"/>
        </w:rPr>
        <w:t>、G</w:t>
      </w:r>
      <w:r>
        <w:rPr>
          <w:color w:val="000000" w:themeColor="text1"/>
        </w:rPr>
        <w:t>B 51348</w:t>
      </w:r>
      <w:r>
        <w:rPr>
          <w:rFonts w:hint="eastAsia"/>
          <w:color w:val="000000" w:themeColor="text1"/>
        </w:rPr>
        <w:t>的相关要求；</w:t>
      </w:r>
    </w:p>
    <w:p w14:paraId="4A9FFCA0" w14:textId="77777777" w:rsidR="008F6147" w:rsidRDefault="00000000">
      <w:pPr>
        <w:pStyle w:val="afd"/>
        <w:numPr>
          <w:ilvl w:val="0"/>
          <w:numId w:val="60"/>
        </w:numPr>
        <w:rPr>
          <w:color w:val="000000" w:themeColor="text1"/>
        </w:rPr>
      </w:pPr>
      <w:r>
        <w:rPr>
          <w:rFonts w:hint="eastAsia"/>
          <w:color w:val="000000" w:themeColor="text1"/>
        </w:rPr>
        <w:t>车辆段新增单体建筑物或改造单体建筑物对其进线配电柜进行更换时，宜在进线柜馈线回路处设置电气火灾监控探测器，电气火灾监控系统的监控器应设置在车辆段消防控制室或有人值班的场所；</w:t>
      </w:r>
    </w:p>
    <w:p w14:paraId="76AB5C70" w14:textId="77777777" w:rsidR="008F6147" w:rsidRDefault="00000000">
      <w:pPr>
        <w:pStyle w:val="afd"/>
        <w:numPr>
          <w:ilvl w:val="0"/>
          <w:numId w:val="60"/>
        </w:numPr>
        <w:rPr>
          <w:color w:val="000000" w:themeColor="text1"/>
        </w:rPr>
      </w:pPr>
      <w:r>
        <w:rPr>
          <w:rFonts w:hint="eastAsia"/>
          <w:color w:val="000000" w:themeColor="text1"/>
        </w:rPr>
        <w:t>车辆段新增或改造小单体建筑物的进线箱（柜），可在进线设置独立式电气火灾探测器。当采用独立式电气火灾监控设备的监控点数不超过8个时，可自行组成系统，也可采用编码模块接入火灾自动报警系统；报警点位号在火灾自动报警器上显示应区别于火灾探测器的编号；</w:t>
      </w:r>
    </w:p>
    <w:p w14:paraId="27063E7C" w14:textId="77777777" w:rsidR="008F6147" w:rsidRDefault="00000000">
      <w:pPr>
        <w:pStyle w:val="afd"/>
        <w:numPr>
          <w:ilvl w:val="0"/>
          <w:numId w:val="60"/>
        </w:numPr>
        <w:rPr>
          <w:color w:val="000000" w:themeColor="text1"/>
        </w:rPr>
      </w:pPr>
      <w:r>
        <w:rPr>
          <w:rFonts w:hint="eastAsia"/>
          <w:color w:val="000000" w:themeColor="text1"/>
        </w:rPr>
        <w:t>车辆段单体建筑物低压配电系统局部改造时，可维持原设计。</w:t>
      </w:r>
    </w:p>
    <w:p w14:paraId="3597D006" w14:textId="77777777" w:rsidR="008F6147" w:rsidRDefault="00000000">
      <w:pPr>
        <w:pStyle w:val="affffffffff"/>
        <w:spacing w:line="278" w:lineRule="auto"/>
        <w:rPr>
          <w:rFonts w:hint="eastAsia"/>
          <w:color w:val="000000" w:themeColor="text1"/>
        </w:rPr>
      </w:pPr>
      <w:r>
        <w:rPr>
          <w:rFonts w:hint="eastAsia"/>
          <w:color w:val="000000" w:themeColor="text1"/>
        </w:rPr>
        <w:t>车站及区间消防设备电源监控系统应满足如下要求：</w:t>
      </w:r>
    </w:p>
    <w:p w14:paraId="1C1439C4" w14:textId="77777777" w:rsidR="008F6147" w:rsidRDefault="00000000">
      <w:pPr>
        <w:pStyle w:val="afd"/>
        <w:numPr>
          <w:ilvl w:val="0"/>
          <w:numId w:val="61"/>
        </w:numPr>
        <w:rPr>
          <w:color w:val="000000" w:themeColor="text1"/>
        </w:rPr>
      </w:pPr>
      <w:r>
        <w:rPr>
          <w:rFonts w:hint="eastAsia"/>
          <w:color w:val="000000" w:themeColor="text1"/>
        </w:rPr>
        <w:t>当车站或区间单体整体改造、原有线路新增车站时，应设置消防设备电源监控系统；</w:t>
      </w:r>
    </w:p>
    <w:p w14:paraId="4EF8E7E6" w14:textId="77777777" w:rsidR="008F6147" w:rsidRDefault="00000000">
      <w:pPr>
        <w:pStyle w:val="afd"/>
        <w:numPr>
          <w:ilvl w:val="0"/>
          <w:numId w:val="61"/>
        </w:numPr>
        <w:rPr>
          <w:color w:val="000000" w:themeColor="text1"/>
        </w:rPr>
      </w:pPr>
      <w:r>
        <w:rPr>
          <w:rFonts w:hint="eastAsia"/>
          <w:color w:val="000000" w:themeColor="text1"/>
        </w:rPr>
        <w:t>局部改造（新增出入口、新增换乘通道、局部公共区或设备用房改造）时，新增加或更换的消防设备配电箱可与原系统方案一致。</w:t>
      </w:r>
    </w:p>
    <w:p w14:paraId="3DE53846" w14:textId="77777777" w:rsidR="008F6147" w:rsidRDefault="00000000">
      <w:pPr>
        <w:pStyle w:val="affffffffff"/>
        <w:spacing w:line="278" w:lineRule="auto"/>
        <w:rPr>
          <w:rFonts w:hint="eastAsia"/>
          <w:color w:val="000000" w:themeColor="text1"/>
        </w:rPr>
      </w:pPr>
      <w:r>
        <w:rPr>
          <w:rFonts w:hint="eastAsia"/>
          <w:color w:val="000000" w:themeColor="text1"/>
        </w:rPr>
        <w:t>车辆段及控制中心消防设备电源监控系统应满足如下要求：</w:t>
      </w:r>
    </w:p>
    <w:p w14:paraId="1DACA77B" w14:textId="77777777" w:rsidR="008F6147" w:rsidRDefault="00000000">
      <w:pPr>
        <w:pStyle w:val="afd"/>
        <w:numPr>
          <w:ilvl w:val="0"/>
          <w:numId w:val="62"/>
        </w:numPr>
        <w:rPr>
          <w:color w:val="000000" w:themeColor="text1"/>
        </w:rPr>
      </w:pPr>
      <w:r>
        <w:rPr>
          <w:rFonts w:hint="eastAsia"/>
          <w:color w:val="000000" w:themeColor="text1"/>
        </w:rPr>
        <w:t>车辆段新增单体有消防设备配电箱时，应设置消防设备电源监控系统，消防设备电源监控器设置在车辆段消防控制室或有人值班的场所；</w:t>
      </w:r>
    </w:p>
    <w:p w14:paraId="03A1C931" w14:textId="77777777" w:rsidR="008F6147" w:rsidRDefault="00000000">
      <w:pPr>
        <w:pStyle w:val="afd"/>
        <w:numPr>
          <w:ilvl w:val="0"/>
          <w:numId w:val="62"/>
        </w:numPr>
        <w:rPr>
          <w:color w:val="000000" w:themeColor="text1"/>
        </w:rPr>
      </w:pPr>
      <w:r>
        <w:rPr>
          <w:rFonts w:hint="eastAsia"/>
          <w:color w:val="000000" w:themeColor="text1"/>
        </w:rPr>
        <w:t>车辆段单体或控制中心局部改造时，新增加或更换的消防设备配电箱可与原系统方案一致。</w:t>
      </w:r>
    </w:p>
    <w:p w14:paraId="70B0166B" w14:textId="77777777" w:rsidR="008F6147" w:rsidRDefault="00000000">
      <w:pPr>
        <w:pStyle w:val="affffffffff"/>
        <w:spacing w:line="278" w:lineRule="auto"/>
        <w:rPr>
          <w:rFonts w:hint="eastAsia"/>
          <w:color w:val="000000" w:themeColor="text1"/>
        </w:rPr>
      </w:pPr>
      <w:r>
        <w:rPr>
          <w:rFonts w:hint="eastAsia"/>
          <w:color w:val="000000" w:themeColor="text1"/>
        </w:rPr>
        <w:t>车站及区间消防应急照明和疏散指示系统应满足如下要求：</w:t>
      </w:r>
    </w:p>
    <w:p w14:paraId="2E58FADD" w14:textId="77777777" w:rsidR="008F6147" w:rsidRDefault="00000000">
      <w:pPr>
        <w:pStyle w:val="afd"/>
        <w:numPr>
          <w:ilvl w:val="0"/>
          <w:numId w:val="63"/>
        </w:numPr>
        <w:rPr>
          <w:color w:val="000000" w:themeColor="text1"/>
        </w:rPr>
      </w:pPr>
      <w:r>
        <w:rPr>
          <w:rFonts w:hint="eastAsia"/>
          <w:color w:val="000000" w:themeColor="text1"/>
        </w:rPr>
        <w:t>当既有车站或区间整体改造、原有线路新增车站时，应设置集中电源集中控制型消防应急照明和疏散指示系统，应满足G</w:t>
      </w:r>
      <w:r>
        <w:rPr>
          <w:color w:val="000000" w:themeColor="text1"/>
        </w:rPr>
        <w:t>B 55024</w:t>
      </w:r>
      <w:r>
        <w:rPr>
          <w:rFonts w:hint="eastAsia"/>
          <w:color w:val="000000" w:themeColor="text1"/>
        </w:rPr>
        <w:t>、G</w:t>
      </w:r>
      <w:r>
        <w:rPr>
          <w:color w:val="000000" w:themeColor="text1"/>
        </w:rPr>
        <w:t>B 55037</w:t>
      </w:r>
      <w:r>
        <w:rPr>
          <w:rFonts w:hint="eastAsia"/>
          <w:color w:val="000000" w:themeColor="text1"/>
        </w:rPr>
        <w:t>、GB</w:t>
      </w:r>
      <w:r>
        <w:rPr>
          <w:color w:val="000000" w:themeColor="text1"/>
        </w:rPr>
        <w:t xml:space="preserve"> </w:t>
      </w:r>
      <w:r>
        <w:rPr>
          <w:rFonts w:hint="eastAsia"/>
          <w:color w:val="000000" w:themeColor="text1"/>
        </w:rPr>
        <w:t>51309、G</w:t>
      </w:r>
      <w:r>
        <w:rPr>
          <w:color w:val="000000" w:themeColor="text1"/>
        </w:rPr>
        <w:t>B 17945</w:t>
      </w:r>
      <w:r>
        <w:rPr>
          <w:rFonts w:hint="eastAsia"/>
          <w:color w:val="000000" w:themeColor="text1"/>
        </w:rPr>
        <w:t>的相关要求，应急照明控制器设置在车站综合控制室内；</w:t>
      </w:r>
    </w:p>
    <w:p w14:paraId="269CAAA8" w14:textId="77777777" w:rsidR="008F6147" w:rsidRDefault="00000000">
      <w:pPr>
        <w:pStyle w:val="afd"/>
        <w:numPr>
          <w:ilvl w:val="0"/>
          <w:numId w:val="63"/>
        </w:numPr>
        <w:rPr>
          <w:color w:val="000000" w:themeColor="text1"/>
        </w:rPr>
      </w:pPr>
      <w:r>
        <w:rPr>
          <w:rFonts w:hint="eastAsia"/>
          <w:color w:val="000000" w:themeColor="text1"/>
        </w:rPr>
        <w:t>车站新增出入口、换乘通道、跨线联络线、独立面积且为独立防火分区时应急照明和疏散标志灯具应符合G</w:t>
      </w:r>
      <w:r>
        <w:rPr>
          <w:color w:val="000000" w:themeColor="text1"/>
        </w:rPr>
        <w:t>B 55024</w:t>
      </w:r>
      <w:r>
        <w:rPr>
          <w:rFonts w:hint="eastAsia"/>
          <w:color w:val="000000" w:themeColor="text1"/>
        </w:rPr>
        <w:t>、G</w:t>
      </w:r>
      <w:r>
        <w:rPr>
          <w:color w:val="000000" w:themeColor="text1"/>
        </w:rPr>
        <w:t>B 17945</w:t>
      </w:r>
      <w:r>
        <w:rPr>
          <w:rFonts w:hint="eastAsia"/>
          <w:color w:val="000000" w:themeColor="text1"/>
        </w:rPr>
        <w:t>的相关要求，根据火灾自动报警系统方案，确定应急照明和疏散指示系统方案；</w:t>
      </w:r>
    </w:p>
    <w:p w14:paraId="634BB59D" w14:textId="77777777" w:rsidR="008F6147" w:rsidRDefault="00000000">
      <w:pPr>
        <w:pStyle w:val="afd"/>
        <w:numPr>
          <w:ilvl w:val="0"/>
          <w:numId w:val="63"/>
        </w:numPr>
        <w:rPr>
          <w:color w:val="000000" w:themeColor="text1"/>
        </w:rPr>
      </w:pPr>
      <w:r>
        <w:rPr>
          <w:rFonts w:hint="eastAsia"/>
          <w:color w:val="000000" w:themeColor="text1"/>
        </w:rPr>
        <w:t>局部公共区、设备用房、出入口或风道等改造涉及到消防应急照明和疏散指示系统改造内容时，改造区域内的应急照明和疏散标志灯具应符合G</w:t>
      </w:r>
      <w:r>
        <w:rPr>
          <w:color w:val="000000" w:themeColor="text1"/>
        </w:rPr>
        <w:t>B 55024</w:t>
      </w:r>
      <w:r>
        <w:rPr>
          <w:rFonts w:hint="eastAsia"/>
          <w:color w:val="000000" w:themeColor="text1"/>
        </w:rPr>
        <w:t>、G</w:t>
      </w:r>
      <w:r>
        <w:rPr>
          <w:color w:val="000000" w:themeColor="text1"/>
        </w:rPr>
        <w:t>B 17945</w:t>
      </w:r>
      <w:r>
        <w:rPr>
          <w:rFonts w:hint="eastAsia"/>
          <w:color w:val="000000" w:themeColor="text1"/>
        </w:rPr>
        <w:t>的相关要求，消防应急照明和疏散指示系统可与原系统方案一致；</w:t>
      </w:r>
    </w:p>
    <w:p w14:paraId="6A8325EB" w14:textId="77777777" w:rsidR="008F6147" w:rsidRDefault="00000000">
      <w:pPr>
        <w:pStyle w:val="afd"/>
        <w:numPr>
          <w:ilvl w:val="0"/>
          <w:numId w:val="63"/>
        </w:numPr>
        <w:rPr>
          <w:color w:val="000000" w:themeColor="text1"/>
        </w:rPr>
      </w:pPr>
      <w:r>
        <w:rPr>
          <w:rFonts w:hint="eastAsia"/>
          <w:color w:val="000000" w:themeColor="text1"/>
        </w:rPr>
        <w:t>局部改造需要对既有EPS的更换时，可与原系统方案一致。全线进行EPS更换改造时，应满足G</w:t>
      </w:r>
      <w:r>
        <w:rPr>
          <w:color w:val="000000" w:themeColor="text1"/>
        </w:rPr>
        <w:t>B 50157</w:t>
      </w:r>
      <w:r>
        <w:rPr>
          <w:rFonts w:hint="eastAsia"/>
          <w:color w:val="000000" w:themeColor="text1"/>
        </w:rPr>
        <w:t>、G</w:t>
      </w:r>
      <w:r>
        <w:rPr>
          <w:color w:val="000000" w:themeColor="text1"/>
        </w:rPr>
        <w:t>B 51348</w:t>
      </w:r>
      <w:r>
        <w:rPr>
          <w:rFonts w:hint="eastAsia"/>
          <w:color w:val="000000" w:themeColor="text1"/>
        </w:rPr>
        <w:t>的相关要求。</w:t>
      </w:r>
    </w:p>
    <w:p w14:paraId="44529910" w14:textId="77777777" w:rsidR="008F6147" w:rsidRDefault="00000000">
      <w:pPr>
        <w:pStyle w:val="affffffffff"/>
        <w:spacing w:line="278" w:lineRule="auto"/>
        <w:rPr>
          <w:rFonts w:hint="eastAsia"/>
          <w:color w:val="000000" w:themeColor="text1"/>
        </w:rPr>
      </w:pPr>
      <w:r>
        <w:rPr>
          <w:rFonts w:hint="eastAsia"/>
          <w:color w:val="000000" w:themeColor="text1"/>
        </w:rPr>
        <w:t>车辆段及控制中心消防应急照明和疏散指示系统应满足如下要求：</w:t>
      </w:r>
    </w:p>
    <w:p w14:paraId="2FC6DBD9" w14:textId="77777777" w:rsidR="008F6147" w:rsidRDefault="00000000">
      <w:pPr>
        <w:pStyle w:val="afd"/>
        <w:numPr>
          <w:ilvl w:val="0"/>
          <w:numId w:val="64"/>
        </w:numPr>
        <w:rPr>
          <w:color w:val="000000" w:themeColor="text1"/>
        </w:rPr>
      </w:pPr>
      <w:r>
        <w:rPr>
          <w:rFonts w:hint="eastAsia"/>
          <w:color w:val="000000" w:themeColor="text1"/>
        </w:rPr>
        <w:t>车辆段新增单体建筑物或整体改造单体建筑物时，应满足G</w:t>
      </w:r>
      <w:r>
        <w:rPr>
          <w:color w:val="000000" w:themeColor="text1"/>
        </w:rPr>
        <w:t>B 55024</w:t>
      </w:r>
      <w:r>
        <w:rPr>
          <w:rFonts w:hint="eastAsia"/>
          <w:color w:val="000000" w:themeColor="text1"/>
        </w:rPr>
        <w:t>、G</w:t>
      </w:r>
      <w:r>
        <w:rPr>
          <w:color w:val="000000" w:themeColor="text1"/>
        </w:rPr>
        <w:t>B 55037</w:t>
      </w:r>
      <w:r>
        <w:rPr>
          <w:rFonts w:hint="eastAsia"/>
          <w:color w:val="000000" w:themeColor="text1"/>
        </w:rPr>
        <w:t>、GB</w:t>
      </w:r>
      <w:r>
        <w:rPr>
          <w:color w:val="000000" w:themeColor="text1"/>
        </w:rPr>
        <w:t xml:space="preserve"> </w:t>
      </w:r>
      <w:r>
        <w:rPr>
          <w:rFonts w:hint="eastAsia"/>
          <w:color w:val="000000" w:themeColor="text1"/>
        </w:rPr>
        <w:t>51309、G</w:t>
      </w:r>
      <w:r>
        <w:rPr>
          <w:color w:val="000000" w:themeColor="text1"/>
        </w:rPr>
        <w:t>B 17945</w:t>
      </w:r>
      <w:r>
        <w:rPr>
          <w:rFonts w:hint="eastAsia"/>
          <w:color w:val="000000" w:themeColor="text1"/>
        </w:rPr>
        <w:t>的相关要求，根据火灾自动报警系统方案，确定应急照明和疏散指示系统方案；</w:t>
      </w:r>
    </w:p>
    <w:p w14:paraId="7AECCFEC" w14:textId="77777777" w:rsidR="008F6147" w:rsidRDefault="00000000">
      <w:pPr>
        <w:pStyle w:val="afd"/>
        <w:numPr>
          <w:ilvl w:val="0"/>
          <w:numId w:val="64"/>
        </w:numPr>
        <w:rPr>
          <w:color w:val="000000" w:themeColor="text1"/>
        </w:rPr>
      </w:pPr>
      <w:r>
        <w:rPr>
          <w:rFonts w:hint="eastAsia"/>
          <w:color w:val="000000" w:themeColor="text1"/>
        </w:rPr>
        <w:t>车辆段单体及控制中心内局部改造或局部扩建且涉及到消防应急照明和疏散指示系统改造内容时，改造区域内的应急照明和疏散标志灯具应符合G</w:t>
      </w:r>
      <w:r>
        <w:rPr>
          <w:color w:val="000000" w:themeColor="text1"/>
        </w:rPr>
        <w:t>B 55024</w:t>
      </w:r>
      <w:r>
        <w:rPr>
          <w:rFonts w:hint="eastAsia"/>
          <w:color w:val="000000" w:themeColor="text1"/>
        </w:rPr>
        <w:t>、G</w:t>
      </w:r>
      <w:r>
        <w:rPr>
          <w:color w:val="000000" w:themeColor="text1"/>
        </w:rPr>
        <w:t>B 17945</w:t>
      </w:r>
      <w:r>
        <w:rPr>
          <w:rFonts w:hint="eastAsia"/>
          <w:color w:val="000000" w:themeColor="text1"/>
        </w:rPr>
        <w:t>的相关要求，消防应急照明和疏散指示系统可与原系统方案一致。</w:t>
      </w:r>
    </w:p>
    <w:p w14:paraId="69F1847F" w14:textId="77777777" w:rsidR="008F6147" w:rsidRDefault="00000000">
      <w:pPr>
        <w:pStyle w:val="afff4"/>
        <w:ind w:left="0"/>
        <w:rPr>
          <w:rFonts w:ascii="黑体" w:eastAsia="黑体" w:hAnsi="黑体" w:cs="黑体" w:hint="eastAsia"/>
          <w:color w:val="000000" w:themeColor="text1"/>
        </w:rPr>
      </w:pPr>
      <w:r>
        <w:rPr>
          <w:rFonts w:ascii="黑体" w:eastAsia="黑体" w:hAnsi="黑体" w:cs="黑体" w:hint="eastAsia"/>
          <w:color w:val="000000" w:themeColor="text1"/>
        </w:rPr>
        <w:t>人防</w:t>
      </w:r>
    </w:p>
    <w:p w14:paraId="7174EE66" w14:textId="77777777" w:rsidR="008F6147" w:rsidRDefault="00000000">
      <w:pPr>
        <w:pStyle w:val="afffffffffc"/>
        <w:spacing w:before="120" w:after="120"/>
        <w:rPr>
          <w:rFonts w:hint="eastAsia"/>
          <w:color w:val="000000" w:themeColor="text1"/>
        </w:rPr>
      </w:pPr>
      <w:r>
        <w:rPr>
          <w:rFonts w:hint="eastAsia"/>
          <w:color w:val="000000" w:themeColor="text1"/>
        </w:rPr>
        <w:t>一般要求</w:t>
      </w:r>
    </w:p>
    <w:p w14:paraId="2DEABF55" w14:textId="77777777" w:rsidR="008F6147" w:rsidRDefault="00000000">
      <w:pPr>
        <w:pStyle w:val="affffffffff"/>
        <w:rPr>
          <w:rFonts w:hint="eastAsia"/>
          <w:color w:val="000000" w:themeColor="text1"/>
        </w:rPr>
      </w:pPr>
      <w:r>
        <w:rPr>
          <w:rFonts w:hint="eastAsia"/>
          <w:color w:val="000000" w:themeColor="text1"/>
        </w:rPr>
        <w:t>工程改造前，应根据改造需求和目标对涉及的工程范围或部位进行现场踏勘、检查评定和检测鉴定，对人防相关的功能和性能予以评估分析，并出具相应的评估报告。</w:t>
      </w:r>
    </w:p>
    <w:p w14:paraId="21BAF885" w14:textId="77777777" w:rsidR="008F6147" w:rsidRDefault="00000000">
      <w:pPr>
        <w:pStyle w:val="affffffffff"/>
        <w:rPr>
          <w:rFonts w:hint="eastAsia"/>
          <w:color w:val="000000" w:themeColor="text1"/>
        </w:rPr>
      </w:pPr>
      <w:r>
        <w:rPr>
          <w:rFonts w:hint="eastAsia"/>
          <w:color w:val="000000" w:themeColor="text1"/>
        </w:rPr>
        <w:t>人防工程改造时，应满足原有防护单元的设防标准、防护功能和规范要求，不应降低原有</w:t>
      </w:r>
      <w:r>
        <w:rPr>
          <w:rFonts w:hint="eastAsia"/>
          <w:color w:val="000000" w:themeColor="text1"/>
        </w:rPr>
        <w:lastRenderedPageBreak/>
        <w:t>设防标准和防护功能。当改变原有防护单元的设防标准和防护功能时，应经北京市人民防空主管部门批准后实施。</w:t>
      </w:r>
    </w:p>
    <w:p w14:paraId="1CDCDB96" w14:textId="77777777" w:rsidR="008F6147" w:rsidRDefault="00000000">
      <w:pPr>
        <w:pStyle w:val="affffffffff"/>
        <w:rPr>
          <w:rFonts w:hint="eastAsia"/>
          <w:color w:val="000000" w:themeColor="text1"/>
        </w:rPr>
      </w:pPr>
      <w:r>
        <w:rPr>
          <w:rFonts w:hint="eastAsia"/>
          <w:color w:val="000000" w:themeColor="text1"/>
        </w:rPr>
        <w:t>改动人防工程主体和防护设备的应按不低于原工程设防标准进行恢复。</w:t>
      </w:r>
    </w:p>
    <w:p w14:paraId="5FE0D817" w14:textId="77777777" w:rsidR="008F6147" w:rsidRDefault="00000000">
      <w:pPr>
        <w:pStyle w:val="affffffffff"/>
        <w:rPr>
          <w:rFonts w:hint="eastAsia"/>
          <w:color w:val="000000" w:themeColor="text1"/>
        </w:rPr>
      </w:pPr>
      <w:r>
        <w:rPr>
          <w:rFonts w:hint="eastAsia"/>
          <w:color w:val="000000" w:themeColor="text1"/>
        </w:rPr>
        <w:t>设备管线穿越既有人防围护结构和临空墙、防护密闭墙、密闭墙的，应尽可能利用原有预留套管，确需新增穿墙管线的，应采用可靠的防护密闭措施，满足防护密闭要求。</w:t>
      </w:r>
    </w:p>
    <w:p w14:paraId="4FCED8F3" w14:textId="77777777" w:rsidR="008F6147" w:rsidRDefault="00000000">
      <w:pPr>
        <w:pStyle w:val="afffffffffc"/>
        <w:spacing w:before="120" w:after="120"/>
        <w:rPr>
          <w:rFonts w:hint="eastAsia"/>
          <w:color w:val="000000" w:themeColor="text1"/>
        </w:rPr>
      </w:pPr>
      <w:r>
        <w:rPr>
          <w:rFonts w:hint="eastAsia"/>
          <w:color w:val="000000" w:themeColor="text1"/>
        </w:rPr>
        <w:t>人防建筑</w:t>
      </w:r>
    </w:p>
    <w:p w14:paraId="4D65C003" w14:textId="77777777" w:rsidR="008F6147" w:rsidRDefault="00000000">
      <w:pPr>
        <w:pStyle w:val="affffffffff"/>
        <w:rPr>
          <w:rFonts w:hint="eastAsia"/>
          <w:color w:val="000000" w:themeColor="text1"/>
        </w:rPr>
      </w:pPr>
      <w:r>
        <w:rPr>
          <w:rFonts w:hint="eastAsia"/>
          <w:color w:val="000000" w:themeColor="text1"/>
        </w:rPr>
        <w:t>人防工程改造时，防护单元的划分应满足战时防护功能要求和相关规范要求。</w:t>
      </w:r>
    </w:p>
    <w:p w14:paraId="538415D8" w14:textId="77777777" w:rsidR="008F6147" w:rsidRDefault="00000000">
      <w:pPr>
        <w:pStyle w:val="affffffffff"/>
        <w:rPr>
          <w:rFonts w:hint="eastAsia"/>
          <w:color w:val="000000" w:themeColor="text1"/>
        </w:rPr>
      </w:pPr>
      <w:r>
        <w:rPr>
          <w:rFonts w:hint="eastAsia"/>
          <w:color w:val="000000" w:themeColor="text1"/>
        </w:rPr>
        <w:t>未改变战时使用功能的划入同一个防护单元，改变战时使用功能的应划分为不同的防护单元，按照不同的设防功能、等级和标准进行设计。</w:t>
      </w:r>
    </w:p>
    <w:p w14:paraId="0D46E8BF" w14:textId="77777777" w:rsidR="008F6147" w:rsidRDefault="00000000">
      <w:pPr>
        <w:pStyle w:val="affffffffff"/>
        <w:rPr>
          <w:rFonts w:hint="eastAsia"/>
          <w:color w:val="000000" w:themeColor="text1"/>
        </w:rPr>
      </w:pPr>
      <w:r>
        <w:rPr>
          <w:rFonts w:hint="eastAsia"/>
          <w:color w:val="000000" w:themeColor="text1"/>
        </w:rPr>
        <w:t>工程改造时破坏原有战时主次要人员出入口，应按整个防护单元战时人员出入口的标准还建口部，并保证满足改造后战时的防护和疏散宽度。</w:t>
      </w:r>
    </w:p>
    <w:p w14:paraId="745BA2BA" w14:textId="77777777" w:rsidR="008F6147" w:rsidRDefault="00000000">
      <w:pPr>
        <w:pStyle w:val="affffffffff"/>
        <w:rPr>
          <w:rFonts w:hint="eastAsia"/>
          <w:color w:val="000000" w:themeColor="text1"/>
        </w:rPr>
      </w:pPr>
      <w:r>
        <w:rPr>
          <w:rFonts w:hint="eastAsia"/>
          <w:color w:val="000000" w:themeColor="text1"/>
        </w:rPr>
        <w:t>已设置预留连通口的既有线改造工程，新建的连通道宜利用预留连通口，并设置满足工程防护密闭要求的防护措施。</w:t>
      </w:r>
    </w:p>
    <w:p w14:paraId="7A7EB460" w14:textId="77777777" w:rsidR="008F6147" w:rsidRDefault="00000000">
      <w:pPr>
        <w:pStyle w:val="afffffffffc"/>
        <w:spacing w:before="120" w:after="120"/>
        <w:rPr>
          <w:rFonts w:hint="eastAsia"/>
          <w:color w:val="000000" w:themeColor="text1"/>
        </w:rPr>
      </w:pPr>
      <w:r>
        <w:rPr>
          <w:rFonts w:hint="eastAsia"/>
          <w:color w:val="000000" w:themeColor="text1"/>
        </w:rPr>
        <w:t>人防结构</w:t>
      </w:r>
    </w:p>
    <w:p w14:paraId="69DABBFC" w14:textId="77777777" w:rsidR="008F6147" w:rsidRDefault="00000000">
      <w:pPr>
        <w:pStyle w:val="affffffffff"/>
        <w:rPr>
          <w:rFonts w:hint="eastAsia"/>
          <w:color w:val="000000" w:themeColor="text1"/>
        </w:rPr>
      </w:pPr>
      <w:r>
        <w:rPr>
          <w:rFonts w:hint="eastAsia"/>
          <w:color w:val="000000" w:themeColor="text1"/>
        </w:rPr>
        <w:t>既有线人防工程结构的改造设计应与实际施工方法紧密结合，釆取有效措施保证新増构件和部件与原结构的连接可靠和粘结牢固，确保防护密闭性能不低于原有工程，避免对未加固的结构、构件和地基基础造成不利的影响。</w:t>
      </w:r>
    </w:p>
    <w:p w14:paraId="076AAF28" w14:textId="77777777" w:rsidR="008F6147" w:rsidRDefault="00000000">
      <w:pPr>
        <w:pStyle w:val="affffffffff"/>
        <w:rPr>
          <w:rFonts w:hint="eastAsia"/>
          <w:color w:val="000000" w:themeColor="text1"/>
        </w:rPr>
      </w:pPr>
      <w:r>
        <w:rPr>
          <w:rFonts w:hint="eastAsia"/>
          <w:color w:val="000000" w:themeColor="text1"/>
        </w:rPr>
        <w:t>既有线人防工程结构改造后的设计年限，当为局部加固时宜按原有人防工程剩余年限确定。</w:t>
      </w:r>
    </w:p>
    <w:p w14:paraId="22CE47A2" w14:textId="77777777" w:rsidR="008F6147" w:rsidRDefault="00000000">
      <w:pPr>
        <w:pStyle w:val="affffffffff"/>
        <w:rPr>
          <w:rFonts w:hint="eastAsia"/>
          <w:color w:val="000000" w:themeColor="text1"/>
        </w:rPr>
      </w:pPr>
      <w:r>
        <w:rPr>
          <w:rFonts w:hint="eastAsia"/>
          <w:color w:val="000000" w:themeColor="text1"/>
        </w:rPr>
        <w:t>既有线人防工程改建后，除应满足承载力外，对于围护结构和临空墙、防护密闭墙、密闭墙等还应满足密闭性和防早期核辐射要求。</w:t>
      </w:r>
    </w:p>
    <w:p w14:paraId="5E9ECADF" w14:textId="77777777" w:rsidR="008F6147" w:rsidRDefault="00000000">
      <w:pPr>
        <w:pStyle w:val="afffffffffc"/>
        <w:spacing w:before="120" w:after="120"/>
        <w:rPr>
          <w:rFonts w:hint="eastAsia"/>
          <w:color w:val="000000" w:themeColor="text1"/>
        </w:rPr>
      </w:pPr>
      <w:r>
        <w:rPr>
          <w:rFonts w:hint="eastAsia"/>
          <w:color w:val="000000" w:themeColor="text1"/>
        </w:rPr>
        <w:t>人防设备</w:t>
      </w:r>
    </w:p>
    <w:p w14:paraId="0CD9AF9F" w14:textId="77777777" w:rsidR="008F6147" w:rsidRDefault="00000000">
      <w:pPr>
        <w:pStyle w:val="affffffffff"/>
        <w:rPr>
          <w:rFonts w:hint="eastAsia"/>
          <w:color w:val="000000" w:themeColor="text1"/>
        </w:rPr>
      </w:pPr>
      <w:r>
        <w:rPr>
          <w:rFonts w:hint="eastAsia"/>
          <w:color w:val="000000" w:themeColor="text1"/>
        </w:rPr>
        <w:t>既有线改造工程人防通风系统宜利用既有设备、管线和孔洞，若与平时通风系统共用管道，应在接口处设置转换阀门。</w:t>
      </w:r>
    </w:p>
    <w:p w14:paraId="16331BBD" w14:textId="77777777" w:rsidR="008F6147" w:rsidRDefault="00000000">
      <w:pPr>
        <w:pStyle w:val="affffffffff"/>
        <w:rPr>
          <w:rFonts w:hint="eastAsia"/>
          <w:color w:val="000000" w:themeColor="text1"/>
        </w:rPr>
      </w:pPr>
      <w:r>
        <w:rPr>
          <w:rFonts w:hint="eastAsia"/>
          <w:color w:val="000000" w:themeColor="text1"/>
        </w:rPr>
        <w:t>既有线改造工程的人防给排水系统宜充分利用既有设备、管线和孔洞，并与工程内部平时给排水系统相互协调。</w:t>
      </w:r>
    </w:p>
    <w:p w14:paraId="41BBE53F" w14:textId="77777777" w:rsidR="008F6147" w:rsidRDefault="00000000">
      <w:pPr>
        <w:pStyle w:val="affffffffff"/>
        <w:rPr>
          <w:rFonts w:hint="eastAsia"/>
          <w:color w:val="000000" w:themeColor="text1"/>
        </w:rPr>
      </w:pPr>
      <w:r>
        <w:rPr>
          <w:rFonts w:hint="eastAsia"/>
          <w:color w:val="000000" w:themeColor="text1"/>
        </w:rPr>
        <w:t>战时配电系统应与平时配电系统平战结合，利用平时的部分正常照明转化为战时正常照明，利用地铁车站内平时蓄电池组作为战时应急电源，保证战时应急照明、通信报警等用电负荷。</w:t>
      </w:r>
    </w:p>
    <w:p w14:paraId="60567594" w14:textId="77777777" w:rsidR="008F6147" w:rsidRDefault="00000000">
      <w:pPr>
        <w:pStyle w:val="affffffffff"/>
        <w:rPr>
          <w:rFonts w:hint="eastAsia"/>
          <w:color w:val="000000" w:themeColor="text1"/>
        </w:rPr>
      </w:pPr>
      <w:r>
        <w:rPr>
          <w:rFonts w:hint="eastAsia"/>
          <w:color w:val="000000" w:themeColor="text1"/>
        </w:rPr>
        <w:t>对于破坏、变形、锈蚀严重的人防防护设备应按不低于原设防标准进行更换。</w:t>
      </w:r>
    </w:p>
    <w:p w14:paraId="6FE9AAD8" w14:textId="77777777" w:rsidR="008F6147" w:rsidRDefault="00000000">
      <w:pPr>
        <w:pStyle w:val="afff4"/>
        <w:ind w:left="0"/>
        <w:rPr>
          <w:rFonts w:ascii="黑体" w:eastAsia="黑体" w:hAnsi="黑体" w:cs="黑体" w:hint="eastAsia"/>
          <w:color w:val="000000" w:themeColor="text1"/>
        </w:rPr>
      </w:pPr>
      <w:r>
        <w:rPr>
          <w:rFonts w:ascii="黑体" w:eastAsia="黑体" w:hAnsi="黑体" w:cs="黑体" w:hint="eastAsia"/>
          <w:color w:val="000000" w:themeColor="text1"/>
        </w:rPr>
        <w:t>防洪涝</w:t>
      </w:r>
    </w:p>
    <w:p w14:paraId="724C18E0" w14:textId="77777777" w:rsidR="008F6147" w:rsidRDefault="00000000">
      <w:pPr>
        <w:pStyle w:val="afffffffffc"/>
        <w:rPr>
          <w:rFonts w:hint="eastAsia"/>
          <w:color w:val="000000" w:themeColor="text1"/>
        </w:rPr>
      </w:pPr>
      <w:r>
        <w:rPr>
          <w:rFonts w:hint="eastAsia"/>
          <w:color w:val="000000" w:themeColor="text1"/>
        </w:rPr>
        <w:t>防淹设防水位标高应依据防洪涝专项研究确定。</w:t>
      </w:r>
    </w:p>
    <w:p w14:paraId="6C6345AE" w14:textId="77777777" w:rsidR="008F6147" w:rsidRDefault="00000000">
      <w:pPr>
        <w:pStyle w:val="afffffffffc"/>
        <w:rPr>
          <w:rFonts w:hint="eastAsia"/>
          <w:color w:val="000000" w:themeColor="text1"/>
        </w:rPr>
      </w:pPr>
      <w:r>
        <w:rPr>
          <w:rFonts w:hint="eastAsia"/>
          <w:color w:val="000000" w:themeColor="text1"/>
        </w:rPr>
        <w:t>当既有线设施位于水系影响范围内，且周边水系防护标准低于城市轨道交通设防要求时，应考虑城市轨道交通车站的洪水影响。</w:t>
      </w:r>
    </w:p>
    <w:p w14:paraId="37750B3D" w14:textId="77777777" w:rsidR="008F6147" w:rsidRDefault="00000000">
      <w:pPr>
        <w:pStyle w:val="afffffffffc"/>
        <w:rPr>
          <w:rFonts w:hint="eastAsia"/>
          <w:color w:val="000000" w:themeColor="text1"/>
        </w:rPr>
      </w:pPr>
      <w:r>
        <w:rPr>
          <w:rFonts w:hint="eastAsia"/>
          <w:color w:val="000000" w:themeColor="text1"/>
        </w:rPr>
        <w:t>地下车站出入口、消防专用出入口和无障碍电梯的口部标高与室外地面的高差不应小于</w:t>
      </w:r>
      <w:r>
        <w:rPr>
          <w:color w:val="000000" w:themeColor="text1"/>
        </w:rPr>
        <w:t>0.3m，并同时满足防洪涝专项研究确定的防淹设防水位要求，当无法满足时，应设防淹挡板或其他防淹阻水设备，高度不低于防淹设防水位。</w:t>
      </w:r>
    </w:p>
    <w:p w14:paraId="203CF3B6" w14:textId="77777777" w:rsidR="008F6147" w:rsidRDefault="00000000">
      <w:pPr>
        <w:pStyle w:val="afffffffffc"/>
        <w:rPr>
          <w:rFonts w:hint="eastAsia"/>
          <w:color w:val="000000" w:themeColor="text1"/>
        </w:rPr>
      </w:pPr>
      <w:r>
        <w:rPr>
          <w:rFonts w:hint="eastAsia"/>
          <w:color w:val="000000" w:themeColor="text1"/>
        </w:rPr>
        <w:t>风亭风口下沿、敞口风亭挡墙上沿不应低于防淹设防水位，且距地面最低高度不应小于</w:t>
      </w:r>
      <w:r>
        <w:rPr>
          <w:color w:val="000000" w:themeColor="text1"/>
        </w:rPr>
        <w:t>1m。</w:t>
      </w:r>
    </w:p>
    <w:p w14:paraId="5D5E4AB5" w14:textId="77777777" w:rsidR="008F6147" w:rsidRDefault="00000000">
      <w:pPr>
        <w:pStyle w:val="afffffffffc"/>
        <w:rPr>
          <w:rFonts w:hint="eastAsia"/>
          <w:color w:val="000000" w:themeColor="text1"/>
        </w:rPr>
      </w:pPr>
      <w:r>
        <w:rPr>
          <w:rFonts w:hint="eastAsia"/>
          <w:color w:val="000000" w:themeColor="text1"/>
        </w:rPr>
        <w:t>防淹阻水设备应能快速展开使用，分离式防淹挡板应就近设专用存放位置。</w:t>
      </w:r>
    </w:p>
    <w:p w14:paraId="0564E76F" w14:textId="77777777" w:rsidR="008F6147" w:rsidRDefault="00000000">
      <w:pPr>
        <w:pStyle w:val="afffffffffc"/>
        <w:rPr>
          <w:rFonts w:hint="eastAsia"/>
          <w:color w:val="000000" w:themeColor="text1"/>
        </w:rPr>
      </w:pPr>
      <w:r>
        <w:rPr>
          <w:rFonts w:hint="eastAsia"/>
          <w:color w:val="000000" w:themeColor="text1"/>
        </w:rPr>
        <w:t>防淹闸槽宜固定安装，在影响人员通行的部位宜设置快装设施。</w:t>
      </w:r>
    </w:p>
    <w:p w14:paraId="0B0F5376" w14:textId="77777777" w:rsidR="008F6147" w:rsidRDefault="00000000">
      <w:pPr>
        <w:pStyle w:val="afffffffffc"/>
        <w:rPr>
          <w:rFonts w:hint="eastAsia"/>
          <w:color w:val="000000" w:themeColor="text1"/>
        </w:rPr>
      </w:pPr>
      <w:r>
        <w:rPr>
          <w:rFonts w:hint="eastAsia"/>
          <w:color w:val="000000" w:themeColor="text1"/>
        </w:rPr>
        <w:t>地下车站出入口、消防专用出入口、无障碍电梯、风亭、风井的防淹设防水位以下的外露围护结构，应具备抵抗水压及水流冲击能力；当无法满足时，应进行加固改造或设置临时防淹阻水装置的快装条件。</w:t>
      </w:r>
    </w:p>
    <w:p w14:paraId="660189F1" w14:textId="77777777" w:rsidR="008F6147" w:rsidRDefault="00000000">
      <w:pPr>
        <w:pStyle w:val="afffffffffc"/>
        <w:rPr>
          <w:rFonts w:hint="eastAsia"/>
          <w:color w:val="000000" w:themeColor="text1"/>
        </w:rPr>
      </w:pPr>
      <w:r>
        <w:rPr>
          <w:rFonts w:hint="eastAsia"/>
          <w:color w:val="000000" w:themeColor="text1"/>
        </w:rPr>
        <w:t>敞口地下车站出入口，口部标高与接驳地块的高差不小于</w:t>
      </w:r>
      <w:r>
        <w:rPr>
          <w:color w:val="000000" w:themeColor="text1"/>
        </w:rPr>
        <w:t>0.4 m，并同时满足防洪涝专项研究确定的防淹设防水位要求，当无法满足时，应进行加高改造或增设防淹阻水装置。</w:t>
      </w:r>
    </w:p>
    <w:p w14:paraId="6415C59B" w14:textId="77777777" w:rsidR="008F6147" w:rsidRDefault="00000000">
      <w:pPr>
        <w:pStyle w:val="afffffffffc"/>
        <w:rPr>
          <w:rFonts w:hint="eastAsia"/>
          <w:color w:val="000000" w:themeColor="text1"/>
        </w:rPr>
      </w:pPr>
      <w:r>
        <w:rPr>
          <w:rFonts w:hint="eastAsia"/>
          <w:color w:val="000000" w:themeColor="text1"/>
        </w:rPr>
        <w:lastRenderedPageBreak/>
        <w:t>位于下沉广场的城市轨道交通出入口、消防专用出入口、风口部位，宜增设快速防淹封闭的条件，且风口下沿距下沉广场地面最低高度不应低于</w:t>
      </w:r>
      <w:r>
        <w:rPr>
          <w:color w:val="000000" w:themeColor="text1"/>
        </w:rPr>
        <w:t>2 m，当无法满足时，应设防淹挡板或其他防淹阻水装置。</w:t>
      </w:r>
    </w:p>
    <w:p w14:paraId="324AAA18" w14:textId="77777777" w:rsidR="008F6147" w:rsidRDefault="00000000">
      <w:pPr>
        <w:pStyle w:val="afffffffffc"/>
        <w:rPr>
          <w:rFonts w:hint="eastAsia"/>
          <w:color w:val="000000" w:themeColor="text1"/>
        </w:rPr>
      </w:pPr>
      <w:r>
        <w:rPr>
          <w:rFonts w:hint="eastAsia"/>
          <w:color w:val="000000" w:themeColor="text1"/>
        </w:rPr>
        <w:t>地下车站出入口接入相邻建筑下沉广场或地下室时，应在接口处设防淹阻水装置，阻水高度应结合相邻建筑防洪涝能力计算确定，相邻建筑的防洪涝标准不应低于城市轨道交通标准。</w:t>
      </w:r>
    </w:p>
    <w:p w14:paraId="756C2BF0" w14:textId="77777777" w:rsidR="008F6147" w:rsidRDefault="00000000">
      <w:pPr>
        <w:pStyle w:val="afffffffffc"/>
        <w:rPr>
          <w:rFonts w:hint="eastAsia"/>
          <w:color w:val="000000" w:themeColor="text1"/>
        </w:rPr>
      </w:pPr>
      <w:r>
        <w:rPr>
          <w:rFonts w:hint="eastAsia"/>
          <w:color w:val="000000" w:themeColor="text1"/>
        </w:rPr>
        <w:t>地面线入地点</w:t>
      </w:r>
      <w:r>
        <w:rPr>
          <w:color w:val="000000" w:themeColor="text1"/>
        </w:rPr>
        <w:t>U型槽侧墙上沿与周边地面的高差不应低于1 m，且满足防淹设防水位要求，墙体应具备抵抗水压及水流冲击能力；当无法满足时，应进行加高改造或设置防淹阻水装置。</w:t>
      </w:r>
    </w:p>
    <w:p w14:paraId="51DE927E" w14:textId="77777777" w:rsidR="008F6147" w:rsidRDefault="00000000">
      <w:pPr>
        <w:pStyle w:val="afffffffffc"/>
        <w:rPr>
          <w:rFonts w:hint="eastAsia"/>
          <w:color w:val="000000" w:themeColor="text1"/>
        </w:rPr>
      </w:pPr>
      <w:r>
        <w:rPr>
          <w:rFonts w:hint="eastAsia"/>
          <w:color w:val="000000" w:themeColor="text1"/>
        </w:rPr>
        <w:t>当车辆基地标高低于防淹设防水位时，场地周边应设置挡水墙；挡水墙高度应满足防淹设防要求，且与外侧地面的高差不小于</w:t>
      </w:r>
      <w:r>
        <w:rPr>
          <w:color w:val="000000" w:themeColor="text1"/>
        </w:rPr>
        <w:t>0.5 m。</w:t>
      </w:r>
    </w:p>
    <w:p w14:paraId="62A6D2CC" w14:textId="77777777" w:rsidR="008F6147" w:rsidRDefault="00000000">
      <w:pPr>
        <w:pStyle w:val="afffffffffc"/>
        <w:rPr>
          <w:rFonts w:hint="eastAsia"/>
          <w:color w:val="000000" w:themeColor="text1"/>
        </w:rPr>
      </w:pPr>
      <w:r>
        <w:rPr>
          <w:rFonts w:hint="eastAsia"/>
          <w:color w:val="000000" w:themeColor="text1"/>
        </w:rPr>
        <w:t>当车辆基地标高低于防淹设防水位时，出入线</w:t>
      </w:r>
      <w:r>
        <w:rPr>
          <w:color w:val="000000" w:themeColor="text1"/>
        </w:rPr>
        <w:t>U型槽应设置全封闭阻水设备，同时侧墙上沿与周边地面的高差不应低于1 m，U型槽的地面开口部位应设置阻水设施的快装条件，且阻水设施高度与场坪标高差不低于1 m。</w:t>
      </w:r>
    </w:p>
    <w:p w14:paraId="34F1D2F2" w14:textId="77777777" w:rsidR="008F6147" w:rsidRDefault="00000000">
      <w:pPr>
        <w:pStyle w:val="afffffffffc"/>
        <w:rPr>
          <w:rFonts w:hint="eastAsia"/>
          <w:color w:val="000000" w:themeColor="text1"/>
        </w:rPr>
      </w:pPr>
      <w:r>
        <w:rPr>
          <w:rFonts w:hint="eastAsia"/>
          <w:color w:val="000000" w:themeColor="text1"/>
        </w:rPr>
        <w:t>车辆基地出入口应高于外部道路标高且不低于防淹设防水位，当无法满足时，应增设临时阻水装置。</w:t>
      </w:r>
    </w:p>
    <w:p w14:paraId="3C366AE7" w14:textId="77777777" w:rsidR="008F6147" w:rsidRDefault="00000000">
      <w:pPr>
        <w:pStyle w:val="afffffffffc"/>
        <w:spacing w:before="120" w:after="120"/>
        <w:rPr>
          <w:rFonts w:hint="eastAsia"/>
          <w:color w:val="000000" w:themeColor="text1"/>
        </w:rPr>
      </w:pPr>
      <w:r>
        <w:rPr>
          <w:rFonts w:hint="eastAsia"/>
          <w:color w:val="000000" w:themeColor="text1"/>
        </w:rPr>
        <w:t>防洪涝的排水设备的压力排水管道上应增设快速接口及相关阀门，预留抢险条件。</w:t>
      </w:r>
    </w:p>
    <w:p w14:paraId="0EAFE35B" w14:textId="77777777" w:rsidR="008F6147" w:rsidRDefault="00000000">
      <w:pPr>
        <w:pStyle w:val="afff3"/>
        <w:spacing w:before="120" w:after="120"/>
        <w:rPr>
          <w:color w:val="000000" w:themeColor="text1"/>
        </w:rPr>
      </w:pPr>
      <w:bookmarkStart w:id="146" w:name="_Toc185537321"/>
      <w:bookmarkEnd w:id="144"/>
      <w:bookmarkEnd w:id="145"/>
      <w:r>
        <w:rPr>
          <w:rFonts w:hint="eastAsia"/>
          <w:color w:val="000000" w:themeColor="text1"/>
        </w:rPr>
        <w:t>环保</w:t>
      </w:r>
      <w:bookmarkEnd w:id="146"/>
    </w:p>
    <w:p w14:paraId="0CB1DFD2" w14:textId="77777777" w:rsidR="008F6147" w:rsidRDefault="00000000">
      <w:pPr>
        <w:pStyle w:val="afff4"/>
        <w:ind w:left="0"/>
        <w:rPr>
          <w:rFonts w:ascii="黑体" w:eastAsia="黑体" w:hAnsi="黑体" w:cs="黑体" w:hint="eastAsia"/>
          <w:color w:val="000000" w:themeColor="text1"/>
        </w:rPr>
      </w:pPr>
      <w:r>
        <w:rPr>
          <w:rFonts w:ascii="黑体" w:eastAsia="黑体" w:hAnsi="黑体" w:cs="黑体" w:hint="eastAsia"/>
          <w:color w:val="000000" w:themeColor="text1"/>
        </w:rPr>
        <w:t>噪声控制标准</w:t>
      </w:r>
    </w:p>
    <w:p w14:paraId="1EE432E3" w14:textId="77777777" w:rsidR="008F6147" w:rsidRDefault="00000000">
      <w:pPr>
        <w:pStyle w:val="afffffffffc"/>
        <w:rPr>
          <w:rFonts w:hint="eastAsia"/>
          <w:color w:val="000000" w:themeColor="text1"/>
        </w:rPr>
      </w:pPr>
      <w:r>
        <w:rPr>
          <w:rFonts w:hint="eastAsia"/>
          <w:color w:val="000000" w:themeColor="text1"/>
        </w:rPr>
        <w:t>城市轨道交通既有线改扩建时的内部噪声应符合下列要求：</w:t>
      </w:r>
    </w:p>
    <w:p w14:paraId="3380FFC3" w14:textId="77777777" w:rsidR="008F6147" w:rsidRDefault="00000000">
      <w:pPr>
        <w:pStyle w:val="afd"/>
        <w:numPr>
          <w:ilvl w:val="0"/>
          <w:numId w:val="65"/>
        </w:numPr>
        <w:rPr>
          <w:color w:val="000000" w:themeColor="text1"/>
        </w:rPr>
      </w:pPr>
      <w:r>
        <w:rPr>
          <w:rFonts w:hint="eastAsia"/>
          <w:color w:val="000000" w:themeColor="text1"/>
        </w:rPr>
        <w:t>列车内部的噪声限值符合GB</w:t>
      </w:r>
      <w:r>
        <w:rPr>
          <w:color w:val="000000" w:themeColor="text1"/>
        </w:rPr>
        <w:t xml:space="preserve"> </w:t>
      </w:r>
      <w:r>
        <w:rPr>
          <w:rFonts w:hint="eastAsia"/>
          <w:color w:val="000000" w:themeColor="text1"/>
        </w:rPr>
        <w:t>l4892的相关要求；</w:t>
      </w:r>
    </w:p>
    <w:p w14:paraId="76E0B8BF" w14:textId="77777777" w:rsidR="008F6147" w:rsidRDefault="00000000">
      <w:pPr>
        <w:pStyle w:val="afd"/>
        <w:numPr>
          <w:ilvl w:val="0"/>
          <w:numId w:val="65"/>
        </w:numPr>
        <w:rPr>
          <w:color w:val="000000" w:themeColor="text1"/>
        </w:rPr>
      </w:pPr>
      <w:r>
        <w:rPr>
          <w:rFonts w:hint="eastAsia"/>
          <w:color w:val="000000" w:themeColor="text1"/>
        </w:rPr>
        <w:t>车站站台噪声符合GB/T</w:t>
      </w:r>
      <w:r>
        <w:rPr>
          <w:color w:val="000000" w:themeColor="text1"/>
        </w:rPr>
        <w:t xml:space="preserve"> </w:t>
      </w:r>
      <w:r>
        <w:rPr>
          <w:rFonts w:hint="eastAsia"/>
          <w:color w:val="000000" w:themeColor="text1"/>
        </w:rPr>
        <w:t>14227的相关要求；</w:t>
      </w:r>
    </w:p>
    <w:p w14:paraId="261C8095" w14:textId="77777777" w:rsidR="008F6147" w:rsidRDefault="00000000">
      <w:pPr>
        <w:pStyle w:val="afd"/>
        <w:numPr>
          <w:ilvl w:val="0"/>
          <w:numId w:val="65"/>
        </w:numPr>
        <w:rPr>
          <w:color w:val="000000" w:themeColor="text1"/>
        </w:rPr>
      </w:pPr>
      <w:r>
        <w:rPr>
          <w:rFonts w:hint="eastAsia"/>
          <w:color w:val="000000" w:themeColor="text1"/>
        </w:rPr>
        <w:t>通风与空调系统设备运转传至站厅、站台的噪声不超过70</w:t>
      </w:r>
      <w:r>
        <w:rPr>
          <w:color w:val="000000" w:themeColor="text1"/>
        </w:rPr>
        <w:t xml:space="preserve"> </w:t>
      </w:r>
      <w:r>
        <w:rPr>
          <w:rFonts w:hint="eastAsia"/>
          <w:color w:val="000000" w:themeColor="text1"/>
        </w:rPr>
        <w:t>dB(A)，传至各管理用房的噪声不应超过60</w:t>
      </w:r>
      <w:r>
        <w:rPr>
          <w:color w:val="000000" w:themeColor="text1"/>
        </w:rPr>
        <w:t xml:space="preserve"> </w:t>
      </w:r>
      <w:r>
        <w:rPr>
          <w:rFonts w:hint="eastAsia"/>
          <w:color w:val="000000" w:themeColor="text1"/>
        </w:rPr>
        <w:t>dB(A)，通风与空调机房内的噪声不应超过90</w:t>
      </w:r>
      <w:r>
        <w:rPr>
          <w:color w:val="000000" w:themeColor="text1"/>
        </w:rPr>
        <w:t xml:space="preserve"> </w:t>
      </w:r>
      <w:r>
        <w:rPr>
          <w:rFonts w:hint="eastAsia"/>
          <w:color w:val="000000" w:themeColor="text1"/>
        </w:rPr>
        <w:t>dB(A)；</w:t>
      </w:r>
    </w:p>
    <w:p w14:paraId="2E7D9E16" w14:textId="77777777" w:rsidR="008F6147" w:rsidRDefault="00000000">
      <w:pPr>
        <w:pStyle w:val="afd"/>
        <w:numPr>
          <w:ilvl w:val="0"/>
          <w:numId w:val="65"/>
        </w:numPr>
        <w:rPr>
          <w:color w:val="000000" w:themeColor="text1"/>
        </w:rPr>
      </w:pPr>
      <w:r>
        <w:rPr>
          <w:rFonts w:hint="eastAsia"/>
          <w:color w:val="000000" w:themeColor="text1"/>
        </w:rPr>
        <w:t>站台屏蔽门噪声峰值不超过70</w:t>
      </w:r>
      <w:r>
        <w:rPr>
          <w:color w:val="000000" w:themeColor="text1"/>
        </w:rPr>
        <w:t xml:space="preserve"> </w:t>
      </w:r>
      <w:r>
        <w:rPr>
          <w:rFonts w:hint="eastAsia"/>
          <w:color w:val="000000" w:themeColor="text1"/>
        </w:rPr>
        <w:t>dB(A)。</w:t>
      </w:r>
    </w:p>
    <w:p w14:paraId="2426702F" w14:textId="77777777" w:rsidR="008F6147" w:rsidRDefault="00000000">
      <w:pPr>
        <w:pStyle w:val="afffffffffc"/>
        <w:rPr>
          <w:rFonts w:hint="eastAsia"/>
          <w:color w:val="000000" w:themeColor="text1"/>
        </w:rPr>
      </w:pPr>
      <w:r>
        <w:rPr>
          <w:rFonts w:hint="eastAsia"/>
          <w:color w:val="000000" w:themeColor="text1"/>
        </w:rPr>
        <w:t>城市轨道交通既有线的对外噪声应符合下列要求：</w:t>
      </w:r>
    </w:p>
    <w:p w14:paraId="71AA8BC5" w14:textId="77777777" w:rsidR="008F6147" w:rsidRDefault="00000000">
      <w:pPr>
        <w:pStyle w:val="afd"/>
        <w:numPr>
          <w:ilvl w:val="0"/>
          <w:numId w:val="66"/>
        </w:numPr>
        <w:rPr>
          <w:color w:val="000000" w:themeColor="text1"/>
        </w:rPr>
      </w:pPr>
      <w:r>
        <w:rPr>
          <w:rFonts w:hint="eastAsia"/>
          <w:color w:val="000000" w:themeColor="text1"/>
        </w:rPr>
        <w:t>列车运行引起的噪声应符合相应噪声排放标准的要求，风亭、冷却塔、车辆综合基地、停车场等的厂界噪声符合GB</w:t>
      </w:r>
      <w:r>
        <w:rPr>
          <w:color w:val="000000" w:themeColor="text1"/>
        </w:rPr>
        <w:t xml:space="preserve"> </w:t>
      </w:r>
      <w:r>
        <w:rPr>
          <w:rFonts w:hint="eastAsia"/>
          <w:color w:val="000000" w:themeColor="text1"/>
        </w:rPr>
        <w:t>12348的相关要求；</w:t>
      </w:r>
    </w:p>
    <w:p w14:paraId="36C0F675" w14:textId="77777777" w:rsidR="008F6147" w:rsidRDefault="00000000">
      <w:pPr>
        <w:pStyle w:val="afd"/>
        <w:rPr>
          <w:color w:val="000000" w:themeColor="text1"/>
        </w:rPr>
      </w:pPr>
      <w:r>
        <w:rPr>
          <w:rFonts w:hint="eastAsia"/>
          <w:color w:val="000000" w:themeColor="text1"/>
        </w:rPr>
        <w:t>当无噪声排放标准且噪声超标原因主要由列车及设备运行引起时，采取声源及传播途径降噪措施，控制列车及设备引起的环境噪声增量；</w:t>
      </w:r>
    </w:p>
    <w:p w14:paraId="23BBC3F1" w14:textId="77777777" w:rsidR="008F6147" w:rsidRDefault="00000000">
      <w:pPr>
        <w:pStyle w:val="afd"/>
        <w:numPr>
          <w:ilvl w:val="0"/>
          <w:numId w:val="66"/>
        </w:numPr>
        <w:rPr>
          <w:color w:val="000000" w:themeColor="text1"/>
        </w:rPr>
      </w:pPr>
      <w:r>
        <w:rPr>
          <w:rFonts w:hint="eastAsia"/>
          <w:color w:val="000000" w:themeColor="text1"/>
        </w:rPr>
        <w:t>新购置的车辆噪声符合GB/T</w:t>
      </w:r>
      <w:r>
        <w:rPr>
          <w:color w:val="000000" w:themeColor="text1"/>
        </w:rPr>
        <w:t xml:space="preserve"> </w:t>
      </w:r>
      <w:r>
        <w:rPr>
          <w:rFonts w:hint="eastAsia"/>
          <w:color w:val="000000" w:themeColor="text1"/>
        </w:rPr>
        <w:t>7928的相关要求。</w:t>
      </w:r>
    </w:p>
    <w:p w14:paraId="7558BB6E" w14:textId="77777777" w:rsidR="008F6147" w:rsidRDefault="00000000">
      <w:pPr>
        <w:pStyle w:val="afff4"/>
        <w:ind w:left="0"/>
        <w:rPr>
          <w:rFonts w:ascii="黑体" w:eastAsia="黑体" w:hAnsi="黑体" w:cs="黑体" w:hint="eastAsia"/>
          <w:color w:val="000000" w:themeColor="text1"/>
        </w:rPr>
      </w:pPr>
      <w:r>
        <w:rPr>
          <w:rFonts w:ascii="黑体" w:eastAsia="黑体" w:hAnsi="黑体" w:cs="黑体" w:hint="eastAsia"/>
          <w:color w:val="000000" w:themeColor="text1"/>
        </w:rPr>
        <w:t>噪声治理措施</w:t>
      </w:r>
    </w:p>
    <w:p w14:paraId="681B64B8" w14:textId="77777777" w:rsidR="008F6147" w:rsidRDefault="00000000">
      <w:pPr>
        <w:pStyle w:val="afffffffffc"/>
        <w:rPr>
          <w:rFonts w:hint="eastAsia"/>
          <w:color w:val="000000" w:themeColor="text1"/>
        </w:rPr>
      </w:pPr>
      <w:r>
        <w:rPr>
          <w:rFonts w:hint="eastAsia"/>
          <w:color w:val="000000" w:themeColor="text1"/>
        </w:rPr>
        <w:t>城市轨道交通既有线噪声防护主要针对列车运行噪声及风机、冷却塔噪声，并应采取控制距离、隔声及消声等噪声控制措施；噪声治理工程设计时，为保证采取降噪措施的效果，宜增加适当的设计裕量。</w:t>
      </w:r>
    </w:p>
    <w:p w14:paraId="7DF3C720" w14:textId="77777777" w:rsidR="008F6147" w:rsidRDefault="00000000">
      <w:pPr>
        <w:pStyle w:val="afffffffffc"/>
        <w:rPr>
          <w:rFonts w:hint="eastAsia"/>
          <w:color w:val="000000" w:themeColor="text1"/>
        </w:rPr>
      </w:pPr>
      <w:r>
        <w:rPr>
          <w:rFonts w:hint="eastAsia"/>
          <w:color w:val="000000" w:themeColor="text1"/>
        </w:rPr>
        <w:t>设置声屏障的区段，桥梁两侧混凝土挡板或</w:t>
      </w:r>
      <w:r>
        <w:rPr>
          <w:color w:val="000000" w:themeColor="text1"/>
        </w:rPr>
        <w:t>U型槽内侧宜进行吸声设计；设疏散平台的宜采取吸声、隔声设计；设置全封闭声屏障的区段，声源附近的反射面应作吸声处理。</w:t>
      </w:r>
    </w:p>
    <w:p w14:paraId="0C2B0021" w14:textId="77777777" w:rsidR="008F6147" w:rsidRDefault="00000000">
      <w:pPr>
        <w:pStyle w:val="afffffffffc"/>
        <w:rPr>
          <w:rFonts w:hint="eastAsia"/>
          <w:color w:val="000000" w:themeColor="text1"/>
        </w:rPr>
      </w:pPr>
      <w:r>
        <w:rPr>
          <w:rFonts w:hint="eastAsia"/>
          <w:color w:val="000000" w:themeColor="text1"/>
        </w:rPr>
        <w:t>声屏障降噪设计应符合下列要求：</w:t>
      </w:r>
    </w:p>
    <w:p w14:paraId="68B09BDF" w14:textId="77777777" w:rsidR="008F6147" w:rsidRDefault="00000000">
      <w:pPr>
        <w:pStyle w:val="afd"/>
        <w:numPr>
          <w:ilvl w:val="0"/>
          <w:numId w:val="67"/>
        </w:numPr>
        <w:rPr>
          <w:color w:val="000000" w:themeColor="text1"/>
        </w:rPr>
      </w:pPr>
      <w:r>
        <w:rPr>
          <w:rFonts w:hint="eastAsia"/>
          <w:color w:val="000000" w:themeColor="text1"/>
        </w:rPr>
        <w:t xml:space="preserve">声屏障的结构型式应根据设计降噪目标值、敏感建筑物层高、施工实施条件等因素综合确定； </w:t>
      </w:r>
    </w:p>
    <w:p w14:paraId="5A58A874" w14:textId="77777777" w:rsidR="008F6147" w:rsidRDefault="00000000">
      <w:pPr>
        <w:pStyle w:val="afd"/>
        <w:numPr>
          <w:ilvl w:val="0"/>
          <w:numId w:val="67"/>
        </w:numPr>
        <w:rPr>
          <w:color w:val="000000" w:themeColor="text1"/>
        </w:rPr>
      </w:pPr>
      <w:r>
        <w:rPr>
          <w:rFonts w:hint="eastAsia"/>
          <w:color w:val="000000" w:themeColor="text1"/>
        </w:rPr>
        <w:t>声屏障宜采用吸声隔声屏体，且吸声侧应朝向声源；</w:t>
      </w:r>
    </w:p>
    <w:p w14:paraId="1643604E" w14:textId="77777777" w:rsidR="008F6147" w:rsidRDefault="00000000">
      <w:pPr>
        <w:pStyle w:val="afd"/>
        <w:numPr>
          <w:ilvl w:val="0"/>
          <w:numId w:val="67"/>
        </w:numPr>
        <w:rPr>
          <w:color w:val="000000" w:themeColor="text1"/>
        </w:rPr>
      </w:pPr>
      <w:r>
        <w:rPr>
          <w:rFonts w:hint="eastAsia"/>
          <w:color w:val="000000" w:themeColor="text1"/>
        </w:rPr>
        <w:t>声屏障应采用单列车轮轨噪声贡献量在标准测点的插入损失（IL）进行设计评价，测量时可采用自然声源或人工标准声源；</w:t>
      </w:r>
    </w:p>
    <w:p w14:paraId="31D254F9" w14:textId="77777777" w:rsidR="008F6147" w:rsidRDefault="00000000">
      <w:pPr>
        <w:pStyle w:val="afd"/>
        <w:numPr>
          <w:ilvl w:val="0"/>
          <w:numId w:val="67"/>
        </w:numPr>
        <w:rPr>
          <w:color w:val="000000" w:themeColor="text1"/>
        </w:rPr>
      </w:pPr>
      <w:r>
        <w:rPr>
          <w:rFonts w:hint="eastAsia"/>
          <w:color w:val="000000" w:themeColor="text1"/>
        </w:rPr>
        <w:t>声屏障声学设计符合HJ/T</w:t>
      </w:r>
      <w:r>
        <w:rPr>
          <w:color w:val="000000" w:themeColor="text1"/>
        </w:rPr>
        <w:t xml:space="preserve"> </w:t>
      </w:r>
      <w:r>
        <w:rPr>
          <w:rFonts w:hint="eastAsia"/>
          <w:color w:val="000000" w:themeColor="text1"/>
        </w:rPr>
        <w:t>90、DB</w:t>
      </w:r>
      <w:r>
        <w:rPr>
          <w:color w:val="000000" w:themeColor="text1"/>
        </w:rPr>
        <w:t xml:space="preserve"> 11/T </w:t>
      </w:r>
      <w:r>
        <w:rPr>
          <w:rFonts w:hint="eastAsia"/>
          <w:color w:val="000000" w:themeColor="text1"/>
        </w:rPr>
        <w:t>1034.2的相关要求；</w:t>
      </w:r>
    </w:p>
    <w:p w14:paraId="6D12969E" w14:textId="77777777" w:rsidR="008F6147" w:rsidRDefault="00000000">
      <w:pPr>
        <w:pStyle w:val="afd"/>
        <w:numPr>
          <w:ilvl w:val="0"/>
          <w:numId w:val="67"/>
        </w:numPr>
        <w:rPr>
          <w:color w:val="000000" w:themeColor="text1"/>
        </w:rPr>
      </w:pPr>
      <w:r>
        <w:rPr>
          <w:rFonts w:hint="eastAsia"/>
          <w:color w:val="000000" w:themeColor="text1"/>
        </w:rPr>
        <w:t>声屏障结构设计符合GB/T</w:t>
      </w:r>
      <w:r>
        <w:rPr>
          <w:color w:val="000000" w:themeColor="text1"/>
        </w:rPr>
        <w:t xml:space="preserve"> </w:t>
      </w:r>
      <w:r>
        <w:rPr>
          <w:rFonts w:hint="eastAsia"/>
          <w:color w:val="000000" w:themeColor="text1"/>
        </w:rPr>
        <w:t>51335的相关要求；</w:t>
      </w:r>
    </w:p>
    <w:p w14:paraId="7D291425" w14:textId="77777777" w:rsidR="008F6147" w:rsidRDefault="00000000">
      <w:pPr>
        <w:pStyle w:val="afd"/>
        <w:numPr>
          <w:ilvl w:val="0"/>
          <w:numId w:val="67"/>
        </w:numPr>
        <w:rPr>
          <w:color w:val="000000" w:themeColor="text1"/>
        </w:rPr>
      </w:pPr>
      <w:r>
        <w:rPr>
          <w:rFonts w:hint="eastAsia"/>
          <w:color w:val="000000" w:themeColor="text1"/>
        </w:rPr>
        <w:t>声屏障橡胶件的性能符合GB/T</w:t>
      </w:r>
      <w:r>
        <w:rPr>
          <w:color w:val="000000" w:themeColor="text1"/>
        </w:rPr>
        <w:t xml:space="preserve"> </w:t>
      </w:r>
      <w:r>
        <w:rPr>
          <w:rFonts w:hint="eastAsia"/>
          <w:color w:val="000000" w:themeColor="text1"/>
        </w:rPr>
        <w:t>30649的相关要求；</w:t>
      </w:r>
    </w:p>
    <w:p w14:paraId="2BF6CD3F" w14:textId="77777777" w:rsidR="008F6147" w:rsidRDefault="00000000">
      <w:pPr>
        <w:pStyle w:val="affffffffffff7"/>
        <w:numPr>
          <w:ilvl w:val="0"/>
          <w:numId w:val="67"/>
        </w:numPr>
        <w:ind w:firstLineChars="0"/>
        <w:rPr>
          <w:color w:val="000000" w:themeColor="text1"/>
        </w:rPr>
      </w:pPr>
      <w:r>
        <w:rPr>
          <w:rFonts w:ascii="宋体" w:hint="eastAsia"/>
          <w:color w:val="000000" w:themeColor="text1"/>
          <w:kern w:val="0"/>
          <w:szCs w:val="20"/>
        </w:rPr>
        <w:t>声屏障设计阶段要充分考虑后期运营维护需求，宜采用防松脱、便于巡视维护等构件。</w:t>
      </w:r>
    </w:p>
    <w:p w14:paraId="362CC2D4" w14:textId="77777777" w:rsidR="008F6147" w:rsidRDefault="00000000">
      <w:pPr>
        <w:pStyle w:val="afffffffffc"/>
        <w:rPr>
          <w:rFonts w:hint="eastAsia"/>
          <w:color w:val="000000" w:themeColor="text1"/>
        </w:rPr>
      </w:pPr>
      <w:r>
        <w:rPr>
          <w:rFonts w:hint="eastAsia"/>
          <w:color w:val="000000" w:themeColor="text1"/>
        </w:rPr>
        <w:t>改扩建的风亭、冷却塔消声设计应符合下列要求：</w:t>
      </w:r>
    </w:p>
    <w:p w14:paraId="6E3B09CB" w14:textId="77777777" w:rsidR="008F6147" w:rsidRDefault="00000000">
      <w:pPr>
        <w:pStyle w:val="afd"/>
        <w:numPr>
          <w:ilvl w:val="0"/>
          <w:numId w:val="68"/>
        </w:numPr>
        <w:rPr>
          <w:color w:val="000000" w:themeColor="text1"/>
        </w:rPr>
      </w:pPr>
      <w:r>
        <w:rPr>
          <w:rFonts w:hint="eastAsia"/>
          <w:color w:val="000000" w:themeColor="text1"/>
        </w:rPr>
        <w:t>风亭、冷却塔的选型应符合JB/T</w:t>
      </w:r>
      <w:r>
        <w:rPr>
          <w:color w:val="000000" w:themeColor="text1"/>
        </w:rPr>
        <w:t xml:space="preserve"> </w:t>
      </w:r>
      <w:r>
        <w:rPr>
          <w:rFonts w:hint="eastAsia"/>
          <w:color w:val="000000" w:themeColor="text1"/>
        </w:rPr>
        <w:t>8690、GB/T</w:t>
      </w:r>
      <w:r>
        <w:rPr>
          <w:color w:val="000000" w:themeColor="text1"/>
        </w:rPr>
        <w:t xml:space="preserve"> </w:t>
      </w:r>
      <w:r>
        <w:rPr>
          <w:rFonts w:hint="eastAsia"/>
          <w:color w:val="000000" w:themeColor="text1"/>
        </w:rPr>
        <w:t>7190对噪声的相关要求；</w:t>
      </w:r>
    </w:p>
    <w:p w14:paraId="69F39539" w14:textId="77777777" w:rsidR="008F6147" w:rsidRDefault="00000000">
      <w:pPr>
        <w:pStyle w:val="afd"/>
        <w:numPr>
          <w:ilvl w:val="0"/>
          <w:numId w:val="68"/>
        </w:numPr>
        <w:rPr>
          <w:color w:val="000000" w:themeColor="text1"/>
        </w:rPr>
      </w:pPr>
      <w:r>
        <w:rPr>
          <w:rFonts w:hint="eastAsia"/>
          <w:color w:val="000000" w:themeColor="text1"/>
        </w:rPr>
        <w:t>当风亭噪声不能满足环境噪声限值标准时，应采取风道内设置消声器或加长消声器等措施；</w:t>
      </w:r>
    </w:p>
    <w:p w14:paraId="40B09BE0" w14:textId="77777777" w:rsidR="008F6147" w:rsidRDefault="00000000">
      <w:pPr>
        <w:pStyle w:val="afd"/>
        <w:numPr>
          <w:ilvl w:val="0"/>
          <w:numId w:val="68"/>
        </w:numPr>
        <w:rPr>
          <w:color w:val="000000" w:themeColor="text1"/>
        </w:rPr>
      </w:pPr>
      <w:r>
        <w:rPr>
          <w:rFonts w:hint="eastAsia"/>
          <w:color w:val="000000" w:themeColor="text1"/>
        </w:rPr>
        <w:lastRenderedPageBreak/>
        <w:t>当冷却塔噪声不能满足环境噪声限值标准时，应采取消声、隔声等综合降噪措施。</w:t>
      </w:r>
    </w:p>
    <w:p w14:paraId="5258B6FE" w14:textId="77777777" w:rsidR="008F6147" w:rsidRDefault="00000000">
      <w:pPr>
        <w:pStyle w:val="afff3"/>
        <w:spacing w:before="120" w:after="120"/>
        <w:rPr>
          <w:color w:val="000000" w:themeColor="text1"/>
        </w:rPr>
      </w:pPr>
      <w:bookmarkStart w:id="147" w:name="_Toc185537322"/>
      <w:r>
        <w:rPr>
          <w:rFonts w:hint="eastAsia"/>
          <w:color w:val="000000" w:themeColor="text1"/>
        </w:rPr>
        <w:t>节能</w:t>
      </w:r>
      <w:bookmarkEnd w:id="147"/>
    </w:p>
    <w:p w14:paraId="30710737" w14:textId="77777777" w:rsidR="008F6147" w:rsidRDefault="00000000">
      <w:pPr>
        <w:pStyle w:val="afff4"/>
        <w:ind w:left="0"/>
        <w:rPr>
          <w:rFonts w:ascii="黑体" w:eastAsia="黑体" w:hAnsi="黑体" w:cs="黑体" w:hint="eastAsia"/>
          <w:color w:val="000000" w:themeColor="text1"/>
        </w:rPr>
      </w:pPr>
      <w:r>
        <w:rPr>
          <w:rFonts w:ascii="黑体" w:eastAsia="黑体" w:hAnsi="黑体" w:cs="黑体" w:hint="eastAsia"/>
          <w:color w:val="000000" w:themeColor="text1"/>
        </w:rPr>
        <w:t>建筑节能</w:t>
      </w:r>
    </w:p>
    <w:p w14:paraId="7B2E93C1" w14:textId="77777777" w:rsidR="008F6147" w:rsidRDefault="00000000">
      <w:pPr>
        <w:pStyle w:val="afffffffffc"/>
        <w:rPr>
          <w:rFonts w:hint="eastAsia"/>
          <w:color w:val="000000" w:themeColor="text1"/>
        </w:rPr>
      </w:pPr>
      <w:r>
        <w:rPr>
          <w:rFonts w:hint="eastAsia"/>
          <w:color w:val="000000" w:themeColor="text1"/>
        </w:rPr>
        <w:t>在满足功能前提下，车站建筑改造设计应控制车站规模和层数。</w:t>
      </w:r>
    </w:p>
    <w:p w14:paraId="44E75DF5" w14:textId="77777777" w:rsidR="008F6147" w:rsidRDefault="00000000">
      <w:pPr>
        <w:pStyle w:val="afffffffffc"/>
        <w:rPr>
          <w:rFonts w:hint="eastAsia"/>
          <w:color w:val="000000" w:themeColor="text1"/>
        </w:rPr>
      </w:pPr>
      <w:r>
        <w:rPr>
          <w:rFonts w:hint="eastAsia"/>
          <w:color w:val="000000" w:themeColor="text1"/>
        </w:rPr>
        <w:t>降压变电所、通风空调机房等设备用房应设置在靠近车站负荷中心的位置。</w:t>
      </w:r>
    </w:p>
    <w:p w14:paraId="7B0C49CE" w14:textId="77777777" w:rsidR="008F6147" w:rsidRDefault="00000000">
      <w:pPr>
        <w:pStyle w:val="afffffffffc"/>
        <w:rPr>
          <w:rFonts w:hint="eastAsia"/>
          <w:color w:val="000000" w:themeColor="text1"/>
        </w:rPr>
      </w:pPr>
      <w:r>
        <w:rPr>
          <w:rFonts w:hint="eastAsia"/>
          <w:color w:val="000000" w:themeColor="text1"/>
        </w:rPr>
        <w:t>地上车站建筑节能改造设计应符合下列要求：</w:t>
      </w:r>
    </w:p>
    <w:p w14:paraId="217860D2" w14:textId="77777777" w:rsidR="008F6147" w:rsidRDefault="00000000">
      <w:pPr>
        <w:pStyle w:val="afd"/>
        <w:numPr>
          <w:ilvl w:val="0"/>
          <w:numId w:val="69"/>
        </w:numPr>
        <w:rPr>
          <w:color w:val="000000" w:themeColor="text1"/>
        </w:rPr>
      </w:pPr>
      <w:r>
        <w:rPr>
          <w:rFonts w:hint="eastAsia"/>
          <w:color w:val="000000" w:themeColor="text1"/>
        </w:rPr>
        <w:t>公共区和管理用房充分利用天然采光和自然通风，设备用房宜利用自然通风；当确有空调或供暖需求时，站台公共区宜局部设置空调或供暖候车室；</w:t>
      </w:r>
    </w:p>
    <w:p w14:paraId="22270ADE" w14:textId="77777777" w:rsidR="008F6147" w:rsidRDefault="00000000">
      <w:pPr>
        <w:pStyle w:val="afd"/>
        <w:numPr>
          <w:ilvl w:val="0"/>
          <w:numId w:val="69"/>
        </w:numPr>
        <w:rPr>
          <w:color w:val="000000" w:themeColor="text1"/>
        </w:rPr>
      </w:pPr>
      <w:r>
        <w:rPr>
          <w:rFonts w:hint="eastAsia"/>
          <w:color w:val="000000" w:themeColor="text1"/>
        </w:rPr>
        <w:t>当设置空调或供暖系统时，公共区的围护结构热工设计应符合GB</w:t>
      </w:r>
      <w:r>
        <w:rPr>
          <w:color w:val="000000" w:themeColor="text1"/>
        </w:rPr>
        <w:t xml:space="preserve"> </w:t>
      </w:r>
      <w:r>
        <w:rPr>
          <w:rFonts w:hint="eastAsia"/>
          <w:color w:val="000000" w:themeColor="text1"/>
        </w:rPr>
        <w:t>50189、DB</w:t>
      </w:r>
      <w:r>
        <w:rPr>
          <w:color w:val="000000" w:themeColor="text1"/>
        </w:rPr>
        <w:t xml:space="preserve"> 11/ </w:t>
      </w:r>
      <w:r>
        <w:rPr>
          <w:rFonts w:hint="eastAsia"/>
          <w:color w:val="000000" w:themeColor="text1"/>
        </w:rPr>
        <w:t>687的相关规定；当未设置空调或供暖系统时，公共区的外窗遮阳设施、屋面透光面积比、屋面传热系数宜符合GB</w:t>
      </w:r>
      <w:r>
        <w:rPr>
          <w:color w:val="000000" w:themeColor="text1"/>
        </w:rPr>
        <w:t xml:space="preserve"> </w:t>
      </w:r>
      <w:r>
        <w:rPr>
          <w:rFonts w:hint="eastAsia"/>
          <w:color w:val="000000" w:themeColor="text1"/>
        </w:rPr>
        <w:t>50189、DB</w:t>
      </w:r>
      <w:r>
        <w:rPr>
          <w:color w:val="000000" w:themeColor="text1"/>
        </w:rPr>
        <w:t xml:space="preserve"> 11/ </w:t>
      </w:r>
      <w:r>
        <w:rPr>
          <w:rFonts w:hint="eastAsia"/>
          <w:color w:val="000000" w:themeColor="text1"/>
        </w:rPr>
        <w:t>687的相关要求；</w:t>
      </w:r>
    </w:p>
    <w:p w14:paraId="4ED8B16D" w14:textId="77777777" w:rsidR="008F6147" w:rsidRDefault="00000000">
      <w:pPr>
        <w:pStyle w:val="afd"/>
        <w:numPr>
          <w:ilvl w:val="0"/>
          <w:numId w:val="69"/>
        </w:numPr>
        <w:rPr>
          <w:color w:val="000000" w:themeColor="text1"/>
        </w:rPr>
      </w:pPr>
      <w:r>
        <w:rPr>
          <w:rFonts w:hint="eastAsia"/>
          <w:color w:val="000000" w:themeColor="text1"/>
        </w:rPr>
        <w:t>设备管理用房的围护结构热工设计应符合GB</w:t>
      </w:r>
      <w:r>
        <w:rPr>
          <w:color w:val="000000" w:themeColor="text1"/>
        </w:rPr>
        <w:t xml:space="preserve"> </w:t>
      </w:r>
      <w:r>
        <w:rPr>
          <w:rFonts w:hint="eastAsia"/>
          <w:color w:val="000000" w:themeColor="text1"/>
        </w:rPr>
        <w:t>50189、DB</w:t>
      </w:r>
      <w:r>
        <w:rPr>
          <w:color w:val="000000" w:themeColor="text1"/>
        </w:rPr>
        <w:t xml:space="preserve"> 11/ </w:t>
      </w:r>
      <w:r>
        <w:rPr>
          <w:rFonts w:hint="eastAsia"/>
          <w:color w:val="000000" w:themeColor="text1"/>
        </w:rPr>
        <w:t>687的相关要求；当变电所和通信机房与外围护结构相邻时，对应部分的围护结构热工性能宜根据全年动态能耗分析情况确定最优值。</w:t>
      </w:r>
    </w:p>
    <w:p w14:paraId="6A1B8713" w14:textId="77777777" w:rsidR="008F6147" w:rsidRDefault="00000000">
      <w:pPr>
        <w:pStyle w:val="afffffffffc"/>
        <w:rPr>
          <w:rFonts w:hint="eastAsia"/>
          <w:color w:val="000000" w:themeColor="text1"/>
        </w:rPr>
      </w:pPr>
      <w:r>
        <w:rPr>
          <w:rFonts w:hint="eastAsia"/>
          <w:color w:val="000000" w:themeColor="text1"/>
        </w:rPr>
        <w:t>控制中心和车辆基地内的办公楼、培训中心、公寓、食堂等公共建筑设计应符合</w:t>
      </w:r>
      <w:r>
        <w:rPr>
          <w:color w:val="000000" w:themeColor="text1"/>
        </w:rPr>
        <w:t>GB 50189、DB 11/ 687的相关要求；车辆基地内的厂房和仓库等工业建筑设计应符合GB 51245的相关要求。</w:t>
      </w:r>
    </w:p>
    <w:p w14:paraId="3D19D3FF" w14:textId="77777777" w:rsidR="008F6147" w:rsidRDefault="00000000">
      <w:pPr>
        <w:pStyle w:val="afff4"/>
        <w:ind w:left="0"/>
        <w:rPr>
          <w:rFonts w:ascii="黑体" w:eastAsia="黑体" w:hAnsi="黑体" w:cs="黑体" w:hint="eastAsia"/>
          <w:color w:val="000000" w:themeColor="text1"/>
        </w:rPr>
      </w:pPr>
      <w:r>
        <w:rPr>
          <w:rFonts w:ascii="黑体" w:eastAsia="黑体" w:hAnsi="黑体" w:cs="黑体" w:hint="eastAsia"/>
          <w:color w:val="000000" w:themeColor="text1"/>
        </w:rPr>
        <w:t>设备节能</w:t>
      </w:r>
    </w:p>
    <w:p w14:paraId="22E6AD4A" w14:textId="77777777" w:rsidR="008F6147" w:rsidRDefault="00000000">
      <w:pPr>
        <w:pStyle w:val="afffffffffc"/>
        <w:rPr>
          <w:rFonts w:hint="eastAsia"/>
          <w:color w:val="000000" w:themeColor="text1"/>
        </w:rPr>
      </w:pPr>
      <w:r>
        <w:rPr>
          <w:rFonts w:hint="eastAsia"/>
          <w:color w:val="000000" w:themeColor="text1"/>
        </w:rPr>
        <w:t>新购或改造车辆时的节能设计应符合下列要求：</w:t>
      </w:r>
    </w:p>
    <w:p w14:paraId="0692A696" w14:textId="77777777" w:rsidR="008F6147" w:rsidRDefault="00000000">
      <w:pPr>
        <w:pStyle w:val="afd"/>
        <w:numPr>
          <w:ilvl w:val="0"/>
          <w:numId w:val="70"/>
        </w:numPr>
        <w:rPr>
          <w:color w:val="000000" w:themeColor="text1"/>
        </w:rPr>
      </w:pPr>
      <w:r>
        <w:rPr>
          <w:rFonts w:hint="eastAsia"/>
          <w:color w:val="000000" w:themeColor="text1"/>
        </w:rPr>
        <w:t>车辆选型应与城市轨道交通客运量需求相匹配；</w:t>
      </w:r>
    </w:p>
    <w:p w14:paraId="430D6C88" w14:textId="77777777" w:rsidR="008F6147" w:rsidRDefault="00000000">
      <w:pPr>
        <w:pStyle w:val="afd"/>
        <w:numPr>
          <w:ilvl w:val="0"/>
          <w:numId w:val="70"/>
        </w:numPr>
        <w:rPr>
          <w:color w:val="000000" w:themeColor="text1"/>
        </w:rPr>
      </w:pPr>
      <w:r>
        <w:rPr>
          <w:rFonts w:hint="eastAsia"/>
          <w:color w:val="000000" w:themeColor="text1"/>
        </w:rPr>
        <w:t>采用不锈钢或铝合金等轻量化车体材料；</w:t>
      </w:r>
    </w:p>
    <w:p w14:paraId="75098567" w14:textId="77777777" w:rsidR="008F6147" w:rsidRDefault="00000000">
      <w:pPr>
        <w:pStyle w:val="afd"/>
        <w:numPr>
          <w:ilvl w:val="0"/>
          <w:numId w:val="70"/>
        </w:numPr>
        <w:rPr>
          <w:color w:val="000000" w:themeColor="text1"/>
        </w:rPr>
      </w:pPr>
      <w:r>
        <w:rPr>
          <w:rFonts w:hint="eastAsia"/>
          <w:color w:val="000000" w:themeColor="text1"/>
        </w:rPr>
        <w:t>车辆制动优先发挥电力再生制动的作用，实现电能再利用；</w:t>
      </w:r>
    </w:p>
    <w:p w14:paraId="094FC51F" w14:textId="77777777" w:rsidR="008F6147" w:rsidRDefault="00000000">
      <w:pPr>
        <w:pStyle w:val="afd"/>
        <w:numPr>
          <w:ilvl w:val="0"/>
          <w:numId w:val="70"/>
        </w:numPr>
        <w:rPr>
          <w:color w:val="000000" w:themeColor="text1"/>
        </w:rPr>
      </w:pPr>
      <w:r>
        <w:rPr>
          <w:rFonts w:hint="eastAsia"/>
          <w:color w:val="000000" w:themeColor="text1"/>
        </w:rPr>
        <w:t>车辆空调器、照明光源及灯具采用节能型产品；车辆照明宜结合车辆所处位置的天然采光状况进行控制。</w:t>
      </w:r>
    </w:p>
    <w:p w14:paraId="5449DDBF" w14:textId="77777777" w:rsidR="008F6147" w:rsidRDefault="00000000">
      <w:pPr>
        <w:pStyle w:val="afffffffffc"/>
        <w:rPr>
          <w:rFonts w:hint="eastAsia"/>
          <w:color w:val="000000" w:themeColor="text1"/>
        </w:rPr>
      </w:pPr>
      <w:r>
        <w:rPr>
          <w:rFonts w:hint="eastAsia"/>
          <w:color w:val="000000" w:themeColor="text1"/>
        </w:rPr>
        <w:t>变电所节能设计应符合下列要求：</w:t>
      </w:r>
    </w:p>
    <w:p w14:paraId="30CCDE06" w14:textId="77777777" w:rsidR="008F6147" w:rsidRDefault="00000000">
      <w:pPr>
        <w:pStyle w:val="afd"/>
        <w:numPr>
          <w:ilvl w:val="0"/>
          <w:numId w:val="71"/>
        </w:numPr>
        <w:rPr>
          <w:color w:val="000000" w:themeColor="text1"/>
        </w:rPr>
      </w:pPr>
      <w:r>
        <w:rPr>
          <w:rFonts w:hint="eastAsia"/>
          <w:color w:val="000000" w:themeColor="text1"/>
        </w:rPr>
        <w:t>牵引变压器应符合GB/T</w:t>
      </w:r>
      <w:r>
        <w:rPr>
          <w:color w:val="000000" w:themeColor="text1"/>
        </w:rPr>
        <w:t xml:space="preserve"> </w:t>
      </w:r>
      <w:r>
        <w:rPr>
          <w:rFonts w:hint="eastAsia"/>
          <w:color w:val="000000" w:themeColor="text1"/>
        </w:rPr>
        <w:t>35553、JB/T</w:t>
      </w:r>
      <w:r>
        <w:rPr>
          <w:color w:val="000000" w:themeColor="text1"/>
        </w:rPr>
        <w:t xml:space="preserve"> </w:t>
      </w:r>
      <w:r>
        <w:rPr>
          <w:rFonts w:hint="eastAsia"/>
          <w:color w:val="000000" w:themeColor="text1"/>
        </w:rPr>
        <w:t>10693的相关要求；</w:t>
      </w:r>
    </w:p>
    <w:p w14:paraId="3E6E6CC3" w14:textId="77777777" w:rsidR="008F6147" w:rsidRDefault="00000000">
      <w:pPr>
        <w:pStyle w:val="afd"/>
        <w:numPr>
          <w:ilvl w:val="0"/>
          <w:numId w:val="71"/>
        </w:numPr>
        <w:rPr>
          <w:color w:val="000000" w:themeColor="text1"/>
        </w:rPr>
      </w:pPr>
      <w:r>
        <w:rPr>
          <w:rFonts w:hint="eastAsia"/>
          <w:color w:val="000000" w:themeColor="text1"/>
        </w:rPr>
        <w:t>牵引变电所的两套牵引整流机组应并列运行，并应构成等效24脉波整流；</w:t>
      </w:r>
    </w:p>
    <w:p w14:paraId="2D4F53DA" w14:textId="77777777" w:rsidR="008F6147" w:rsidRDefault="00000000">
      <w:pPr>
        <w:pStyle w:val="afd"/>
        <w:numPr>
          <w:ilvl w:val="0"/>
          <w:numId w:val="71"/>
        </w:numPr>
        <w:rPr>
          <w:color w:val="000000" w:themeColor="text1"/>
        </w:rPr>
      </w:pPr>
      <w:r>
        <w:rPr>
          <w:rFonts w:hint="eastAsia"/>
          <w:color w:val="000000" w:themeColor="text1"/>
        </w:rPr>
        <w:t>配电变压器应选择节能型的成熟产品，应符合GB</w:t>
      </w:r>
      <w:r>
        <w:rPr>
          <w:color w:val="000000" w:themeColor="text1"/>
        </w:rPr>
        <w:t xml:space="preserve"> </w:t>
      </w:r>
      <w:r>
        <w:rPr>
          <w:rFonts w:hint="eastAsia"/>
          <w:color w:val="000000" w:themeColor="text1"/>
        </w:rPr>
        <w:t>20052、GB/T</w:t>
      </w:r>
      <w:r>
        <w:rPr>
          <w:color w:val="000000" w:themeColor="text1"/>
        </w:rPr>
        <w:t xml:space="preserve"> </w:t>
      </w:r>
      <w:r>
        <w:rPr>
          <w:rFonts w:hint="eastAsia"/>
          <w:color w:val="000000" w:themeColor="text1"/>
        </w:rPr>
        <w:t>35553的相关要求；</w:t>
      </w:r>
    </w:p>
    <w:p w14:paraId="575091F5" w14:textId="77777777" w:rsidR="008F6147" w:rsidRDefault="00000000">
      <w:pPr>
        <w:pStyle w:val="afd"/>
        <w:numPr>
          <w:ilvl w:val="0"/>
          <w:numId w:val="71"/>
        </w:numPr>
        <w:rPr>
          <w:color w:val="000000" w:themeColor="text1"/>
        </w:rPr>
      </w:pPr>
      <w:r>
        <w:rPr>
          <w:rFonts w:hint="eastAsia"/>
          <w:color w:val="000000" w:themeColor="text1"/>
        </w:rPr>
        <w:t>再生制动吸收装置应选择能效高和吸收能量效率高的成熟产品，并应符合GB/T</w:t>
      </w:r>
      <w:r>
        <w:rPr>
          <w:color w:val="000000" w:themeColor="text1"/>
        </w:rPr>
        <w:t xml:space="preserve"> </w:t>
      </w:r>
      <w:r>
        <w:rPr>
          <w:rFonts w:hint="eastAsia"/>
          <w:color w:val="000000" w:themeColor="text1"/>
        </w:rPr>
        <w:t>36287的相关要求。</w:t>
      </w:r>
    </w:p>
    <w:p w14:paraId="48FC53F2" w14:textId="77777777" w:rsidR="008F6147" w:rsidRDefault="00000000">
      <w:pPr>
        <w:pStyle w:val="afffffffffc"/>
        <w:rPr>
          <w:rFonts w:hint="eastAsia"/>
          <w:color w:val="000000" w:themeColor="text1"/>
        </w:rPr>
      </w:pPr>
      <w:r>
        <w:rPr>
          <w:rFonts w:hint="eastAsia"/>
          <w:color w:val="000000" w:themeColor="text1"/>
        </w:rPr>
        <w:t>动力照明用电设备宜就地无功补偿；低压配电系统宜在变电所设置有源滤波装置。</w:t>
      </w:r>
    </w:p>
    <w:p w14:paraId="132D52FE" w14:textId="77777777" w:rsidR="008F6147" w:rsidRDefault="00000000">
      <w:pPr>
        <w:pStyle w:val="afffffffffc"/>
        <w:rPr>
          <w:rFonts w:hint="eastAsia"/>
          <w:color w:val="000000" w:themeColor="text1"/>
        </w:rPr>
      </w:pPr>
      <w:r>
        <w:rPr>
          <w:rFonts w:hint="eastAsia"/>
          <w:color w:val="000000" w:themeColor="text1"/>
        </w:rPr>
        <w:t>除专用消防设备外，动力用电设备宜采用变频调压调速等节能控制技术。</w:t>
      </w:r>
    </w:p>
    <w:p w14:paraId="4CD59936" w14:textId="77777777" w:rsidR="008F6147" w:rsidRDefault="00000000">
      <w:pPr>
        <w:pStyle w:val="afffffffffc"/>
        <w:rPr>
          <w:rFonts w:hint="eastAsia"/>
          <w:color w:val="000000" w:themeColor="text1"/>
        </w:rPr>
      </w:pPr>
      <w:r>
        <w:rPr>
          <w:rFonts w:hint="eastAsia"/>
          <w:color w:val="000000" w:themeColor="text1"/>
        </w:rPr>
        <w:t>照明系统节能设计应符合下列要求：</w:t>
      </w:r>
    </w:p>
    <w:p w14:paraId="39639CA3" w14:textId="77777777" w:rsidR="008F6147" w:rsidRDefault="00000000">
      <w:pPr>
        <w:pStyle w:val="afd"/>
        <w:numPr>
          <w:ilvl w:val="0"/>
          <w:numId w:val="72"/>
        </w:numPr>
        <w:rPr>
          <w:color w:val="000000" w:themeColor="text1"/>
        </w:rPr>
      </w:pPr>
      <w:r>
        <w:rPr>
          <w:rFonts w:hint="eastAsia"/>
          <w:color w:val="000000" w:themeColor="text1"/>
        </w:rPr>
        <w:t>可设置导光管日光照明系统作为室内照明的补充；</w:t>
      </w:r>
    </w:p>
    <w:p w14:paraId="3D7CE1E5" w14:textId="77777777" w:rsidR="008F6147" w:rsidRDefault="00000000">
      <w:pPr>
        <w:pStyle w:val="afd"/>
        <w:numPr>
          <w:ilvl w:val="0"/>
          <w:numId w:val="72"/>
        </w:numPr>
        <w:rPr>
          <w:color w:val="000000" w:themeColor="text1"/>
        </w:rPr>
      </w:pPr>
      <w:r>
        <w:rPr>
          <w:rFonts w:hint="eastAsia"/>
          <w:color w:val="000000" w:themeColor="text1"/>
        </w:rPr>
        <w:t>车辆基地道路等户外照明宜采用太阳能照明；</w:t>
      </w:r>
    </w:p>
    <w:p w14:paraId="7AF2EF5F" w14:textId="77777777" w:rsidR="008F6147" w:rsidRDefault="00000000">
      <w:pPr>
        <w:pStyle w:val="afd"/>
        <w:numPr>
          <w:ilvl w:val="0"/>
          <w:numId w:val="72"/>
        </w:numPr>
        <w:rPr>
          <w:color w:val="000000" w:themeColor="text1"/>
        </w:rPr>
      </w:pPr>
      <w:r>
        <w:rPr>
          <w:rFonts w:hint="eastAsia"/>
          <w:color w:val="000000" w:themeColor="text1"/>
        </w:rPr>
        <w:t>照明功率密度及其他照明节能设计应符合GB/T</w:t>
      </w:r>
      <w:r>
        <w:rPr>
          <w:color w:val="000000" w:themeColor="text1"/>
        </w:rPr>
        <w:t xml:space="preserve"> </w:t>
      </w:r>
      <w:r>
        <w:rPr>
          <w:rFonts w:hint="eastAsia"/>
          <w:color w:val="000000" w:themeColor="text1"/>
        </w:rPr>
        <w:t>16275的相关要求。</w:t>
      </w:r>
    </w:p>
    <w:p w14:paraId="54D5FFE7" w14:textId="77777777" w:rsidR="008F6147" w:rsidRDefault="00000000">
      <w:pPr>
        <w:pStyle w:val="afffffffffc"/>
        <w:rPr>
          <w:rFonts w:hint="eastAsia"/>
          <w:color w:val="000000" w:themeColor="text1"/>
        </w:rPr>
      </w:pPr>
      <w:r>
        <w:rPr>
          <w:rFonts w:hint="eastAsia"/>
          <w:color w:val="000000" w:themeColor="text1"/>
        </w:rPr>
        <w:t>通风与空调系统设计宜根据气象条件、负荷分布特征及设备配置等因素进行运行能耗分析，并宜选择能耗较低的系统方案。</w:t>
      </w:r>
    </w:p>
    <w:p w14:paraId="30C72C71" w14:textId="77777777" w:rsidR="008F6147" w:rsidRDefault="00000000">
      <w:pPr>
        <w:pStyle w:val="afffffffffc"/>
        <w:rPr>
          <w:rFonts w:hint="eastAsia"/>
          <w:color w:val="000000" w:themeColor="text1"/>
        </w:rPr>
      </w:pPr>
      <w:r>
        <w:rPr>
          <w:rFonts w:hint="eastAsia"/>
          <w:color w:val="000000" w:themeColor="text1"/>
        </w:rPr>
        <w:t>地下线路宜利用列车活塞效应实现对隧道和车站公共区的自然通风与换气。</w:t>
      </w:r>
    </w:p>
    <w:p w14:paraId="6400B7A0" w14:textId="77777777" w:rsidR="008F6147" w:rsidRDefault="00000000">
      <w:pPr>
        <w:pStyle w:val="afffffffffc"/>
        <w:rPr>
          <w:rFonts w:hint="eastAsia"/>
          <w:color w:val="000000" w:themeColor="text1"/>
        </w:rPr>
      </w:pPr>
      <w:r>
        <w:rPr>
          <w:rFonts w:hint="eastAsia"/>
          <w:color w:val="000000" w:themeColor="text1"/>
        </w:rPr>
        <w:t>地下线路宜利用列车运行散热量维持冬季内部空气温度满足要求。</w:t>
      </w:r>
    </w:p>
    <w:p w14:paraId="0A916765" w14:textId="77777777" w:rsidR="008F6147" w:rsidRDefault="00000000">
      <w:pPr>
        <w:pStyle w:val="afffffffffc"/>
        <w:rPr>
          <w:rFonts w:hint="eastAsia"/>
          <w:color w:val="000000" w:themeColor="text1"/>
        </w:rPr>
      </w:pPr>
      <w:r>
        <w:rPr>
          <w:rFonts w:hint="eastAsia"/>
          <w:color w:val="000000" w:themeColor="text1"/>
        </w:rPr>
        <w:t>地下车站公共区通风与空调系统应具备新风、送风及回排风的变风量运行条件。</w:t>
      </w:r>
    </w:p>
    <w:p w14:paraId="0738413F" w14:textId="77777777" w:rsidR="008F6147" w:rsidRDefault="00000000">
      <w:pPr>
        <w:pStyle w:val="afffffffffc"/>
        <w:rPr>
          <w:rFonts w:hint="eastAsia"/>
          <w:color w:val="000000" w:themeColor="text1"/>
        </w:rPr>
      </w:pPr>
      <w:r>
        <w:rPr>
          <w:rFonts w:hint="eastAsia"/>
          <w:color w:val="000000" w:themeColor="text1"/>
        </w:rPr>
        <w:t>当非空调季节较长时，用于通风功能的车站公共区空调机组宜采取气流旁通表冷器的措施。</w:t>
      </w:r>
    </w:p>
    <w:p w14:paraId="142BC02B" w14:textId="77777777" w:rsidR="008F6147" w:rsidRDefault="00000000">
      <w:pPr>
        <w:pStyle w:val="afffffffffc"/>
        <w:rPr>
          <w:rFonts w:hint="eastAsia"/>
          <w:color w:val="000000" w:themeColor="text1"/>
        </w:rPr>
      </w:pPr>
      <w:r>
        <w:rPr>
          <w:rFonts w:hint="eastAsia"/>
          <w:color w:val="000000" w:themeColor="text1"/>
        </w:rPr>
        <w:t>风机、水泵、冷水机组的设备能效等级不应低于</w:t>
      </w:r>
      <w:r>
        <w:rPr>
          <w:color w:val="000000" w:themeColor="text1"/>
        </w:rPr>
        <w:t>2级或节能评价值，多联式空调（热泵）机组的设备能效等级应符合GB/T 51357的相关要求。</w:t>
      </w:r>
    </w:p>
    <w:p w14:paraId="6D77E086" w14:textId="77777777" w:rsidR="008F6147" w:rsidRDefault="00000000">
      <w:pPr>
        <w:pStyle w:val="afffffffffc"/>
        <w:rPr>
          <w:rFonts w:hint="eastAsia"/>
          <w:color w:val="000000" w:themeColor="text1"/>
        </w:rPr>
      </w:pPr>
      <w:r>
        <w:rPr>
          <w:rFonts w:hint="eastAsia"/>
          <w:color w:val="000000" w:themeColor="text1"/>
        </w:rPr>
        <w:t>通风与空调系统节能控制应符合下列要求：</w:t>
      </w:r>
    </w:p>
    <w:p w14:paraId="2AED69A5" w14:textId="77777777" w:rsidR="008F6147" w:rsidRDefault="00000000">
      <w:pPr>
        <w:pStyle w:val="afd"/>
        <w:numPr>
          <w:ilvl w:val="0"/>
          <w:numId w:val="73"/>
        </w:numPr>
        <w:rPr>
          <w:color w:val="000000" w:themeColor="text1"/>
        </w:rPr>
      </w:pPr>
      <w:r>
        <w:rPr>
          <w:rFonts w:hint="eastAsia"/>
          <w:color w:val="000000" w:themeColor="text1"/>
        </w:rPr>
        <w:t>应根据车站内外环境参数实时监测和通风空调负荷预测进行通风与空调系统节能控制；</w:t>
      </w:r>
    </w:p>
    <w:p w14:paraId="70FAA73F" w14:textId="77777777" w:rsidR="008F6147" w:rsidRDefault="00000000">
      <w:pPr>
        <w:pStyle w:val="afd"/>
        <w:numPr>
          <w:ilvl w:val="0"/>
          <w:numId w:val="73"/>
        </w:numPr>
        <w:rPr>
          <w:color w:val="000000" w:themeColor="text1"/>
        </w:rPr>
      </w:pPr>
      <w:r>
        <w:rPr>
          <w:rFonts w:hint="eastAsia"/>
          <w:color w:val="000000" w:themeColor="text1"/>
        </w:rPr>
        <w:t>应以提高制冷系统能效比作为控制目标，并应利于长期监测积累数据对冷水机组、冷水泵、冷却泵、冷却塔进行主动寻优联动控制；</w:t>
      </w:r>
    </w:p>
    <w:p w14:paraId="5AEF0097" w14:textId="77777777" w:rsidR="008F6147" w:rsidRDefault="00000000">
      <w:pPr>
        <w:pStyle w:val="afd"/>
        <w:numPr>
          <w:ilvl w:val="0"/>
          <w:numId w:val="73"/>
        </w:numPr>
        <w:rPr>
          <w:color w:val="000000" w:themeColor="text1"/>
        </w:rPr>
      </w:pPr>
      <w:r>
        <w:rPr>
          <w:rFonts w:hint="eastAsia"/>
          <w:color w:val="000000" w:themeColor="text1"/>
        </w:rPr>
        <w:lastRenderedPageBreak/>
        <w:t>应实现通风与空调系统的变风量与变水量运行，并应具备风系统和水系统的协调耦合控制功能。</w:t>
      </w:r>
    </w:p>
    <w:p w14:paraId="1DF67F7E" w14:textId="77777777" w:rsidR="008F6147" w:rsidRDefault="00000000">
      <w:pPr>
        <w:pStyle w:val="afffffffffc"/>
        <w:rPr>
          <w:rFonts w:hint="eastAsia"/>
          <w:color w:val="000000" w:themeColor="text1"/>
        </w:rPr>
      </w:pPr>
      <w:r>
        <w:rPr>
          <w:rFonts w:hint="eastAsia"/>
          <w:color w:val="000000" w:themeColor="text1"/>
        </w:rPr>
        <w:t>自动扶梯与电梯设计应符合下列要求：</w:t>
      </w:r>
    </w:p>
    <w:p w14:paraId="1485C810" w14:textId="77777777" w:rsidR="008F6147" w:rsidRDefault="00000000">
      <w:pPr>
        <w:pStyle w:val="afd"/>
        <w:numPr>
          <w:ilvl w:val="0"/>
          <w:numId w:val="74"/>
        </w:numPr>
        <w:rPr>
          <w:color w:val="000000" w:themeColor="text1"/>
        </w:rPr>
      </w:pPr>
      <w:r>
        <w:rPr>
          <w:rFonts w:hint="eastAsia"/>
          <w:color w:val="000000" w:themeColor="text1"/>
        </w:rPr>
        <w:t>设备配置数量应与土建条件和服务水平相匹配；</w:t>
      </w:r>
    </w:p>
    <w:p w14:paraId="6B58C5A2" w14:textId="77777777" w:rsidR="008F6147" w:rsidRDefault="00000000">
      <w:pPr>
        <w:pStyle w:val="afd"/>
        <w:numPr>
          <w:ilvl w:val="0"/>
          <w:numId w:val="74"/>
        </w:numPr>
        <w:rPr>
          <w:color w:val="000000" w:themeColor="text1"/>
        </w:rPr>
      </w:pPr>
      <w:r>
        <w:rPr>
          <w:rFonts w:hint="eastAsia"/>
          <w:color w:val="000000" w:themeColor="text1"/>
        </w:rPr>
        <w:t>设备能效指标应符合GB/T</w:t>
      </w:r>
      <w:r>
        <w:rPr>
          <w:color w:val="000000" w:themeColor="text1"/>
        </w:rPr>
        <w:t xml:space="preserve"> </w:t>
      </w:r>
      <w:r>
        <w:rPr>
          <w:rFonts w:hint="eastAsia"/>
          <w:color w:val="000000" w:themeColor="text1"/>
        </w:rPr>
        <w:t>35553的相关要求。</w:t>
      </w:r>
    </w:p>
    <w:p w14:paraId="47A2BE0E" w14:textId="77777777" w:rsidR="008F6147" w:rsidRDefault="00000000">
      <w:pPr>
        <w:pStyle w:val="afffffffffc"/>
        <w:rPr>
          <w:rFonts w:hint="eastAsia"/>
          <w:color w:val="000000" w:themeColor="text1"/>
        </w:rPr>
      </w:pPr>
      <w:r>
        <w:rPr>
          <w:rFonts w:hint="eastAsia"/>
          <w:color w:val="000000" w:themeColor="text1"/>
        </w:rPr>
        <w:t>自动售检票、综合监控等自动化系统的服务器、工作站、交换机、电源模块及终端应选择低功耗、高效率产品。</w:t>
      </w:r>
    </w:p>
    <w:p w14:paraId="4961EFA2" w14:textId="77777777" w:rsidR="008F6147" w:rsidRDefault="00000000">
      <w:pPr>
        <w:pStyle w:val="afffffffffc"/>
        <w:rPr>
          <w:rFonts w:hint="eastAsia"/>
          <w:color w:val="000000" w:themeColor="text1"/>
        </w:rPr>
      </w:pPr>
      <w:r>
        <w:rPr>
          <w:rFonts w:hint="eastAsia"/>
          <w:color w:val="000000" w:themeColor="text1"/>
        </w:rPr>
        <w:t>给水系统设计宜利用市政水压供水。</w:t>
      </w:r>
    </w:p>
    <w:p w14:paraId="4D32FDCE" w14:textId="77777777" w:rsidR="008F6147" w:rsidRDefault="00000000">
      <w:pPr>
        <w:pStyle w:val="afff4"/>
        <w:ind w:left="0"/>
        <w:rPr>
          <w:rFonts w:ascii="黑体" w:eastAsia="黑体" w:hAnsi="黑体" w:cs="黑体" w:hint="eastAsia"/>
          <w:color w:val="000000" w:themeColor="text1"/>
        </w:rPr>
      </w:pPr>
      <w:r>
        <w:rPr>
          <w:rFonts w:ascii="黑体" w:eastAsia="黑体" w:hAnsi="黑体" w:cs="黑体" w:hint="eastAsia"/>
          <w:color w:val="000000" w:themeColor="text1"/>
        </w:rPr>
        <w:t>能源管理</w:t>
      </w:r>
    </w:p>
    <w:p w14:paraId="383FAD84" w14:textId="77777777" w:rsidR="008F6147" w:rsidRDefault="00000000">
      <w:pPr>
        <w:pStyle w:val="afffffffffc"/>
        <w:rPr>
          <w:rFonts w:hint="eastAsia"/>
          <w:color w:val="000000" w:themeColor="text1"/>
        </w:rPr>
      </w:pPr>
      <w:r>
        <w:rPr>
          <w:rFonts w:hint="eastAsia"/>
          <w:color w:val="000000" w:themeColor="text1"/>
        </w:rPr>
        <w:t>能源管理系统应对城市轨道交通线路的电能、水、燃气、热力能耗及电能质量进行集中、全面、实时在线监测。</w:t>
      </w:r>
    </w:p>
    <w:p w14:paraId="7DF06715" w14:textId="77777777" w:rsidR="008F6147" w:rsidRDefault="00000000">
      <w:pPr>
        <w:pStyle w:val="afffffffffc"/>
        <w:rPr>
          <w:rFonts w:hint="eastAsia"/>
          <w:color w:val="000000" w:themeColor="text1"/>
        </w:rPr>
      </w:pPr>
      <w:r>
        <w:rPr>
          <w:rFonts w:hint="eastAsia"/>
          <w:color w:val="000000" w:themeColor="text1"/>
        </w:rPr>
        <w:t>能源管理系统应能对各类能耗数据进行分类、分项、分区域统计，并应对各类能耗数据在不同时间段的最大值、最小值、平均值及能耗指标等进行统计。</w:t>
      </w:r>
    </w:p>
    <w:p w14:paraId="0AAF916F" w14:textId="77777777" w:rsidR="008F6147" w:rsidRDefault="00000000">
      <w:pPr>
        <w:pStyle w:val="afffffffffc"/>
        <w:rPr>
          <w:rFonts w:hint="eastAsia"/>
          <w:color w:val="000000" w:themeColor="text1"/>
        </w:rPr>
      </w:pPr>
      <w:r>
        <w:rPr>
          <w:rFonts w:hint="eastAsia"/>
          <w:color w:val="000000" w:themeColor="text1"/>
        </w:rPr>
        <w:t>能源管理系统应能根据统计的能耗数据、能耗指标等信息，进行能源的质量、负荷、需量、能效、平衡、同比、环比、节能潜力等分析。</w:t>
      </w:r>
    </w:p>
    <w:p w14:paraId="0C6B0C18" w14:textId="77777777" w:rsidR="008F6147" w:rsidRDefault="00000000">
      <w:pPr>
        <w:pStyle w:val="afffffffffc"/>
        <w:rPr>
          <w:rFonts w:hint="eastAsia"/>
          <w:color w:val="000000" w:themeColor="text1"/>
        </w:rPr>
      </w:pPr>
      <w:r>
        <w:rPr>
          <w:rFonts w:hint="eastAsia"/>
          <w:color w:val="000000" w:themeColor="text1"/>
        </w:rPr>
        <w:t>能源管理系统宜采用中心、车站两级管理及中心、车站、现场三级监视架构，主干网宜采用通信传输系统提供的专用通道组建。</w:t>
      </w:r>
    </w:p>
    <w:p w14:paraId="01BBB41D" w14:textId="77777777" w:rsidR="008F6147" w:rsidRDefault="00000000">
      <w:pPr>
        <w:pStyle w:val="afffffffffc"/>
        <w:rPr>
          <w:rFonts w:hint="eastAsia"/>
          <w:color w:val="000000" w:themeColor="text1"/>
        </w:rPr>
      </w:pPr>
      <w:r>
        <w:rPr>
          <w:rFonts w:hint="eastAsia"/>
          <w:color w:val="000000" w:themeColor="text1"/>
        </w:rPr>
        <w:t>计量表计应符合</w:t>
      </w:r>
      <w:r>
        <w:rPr>
          <w:color w:val="000000" w:themeColor="text1"/>
        </w:rPr>
        <w:t xml:space="preserve">GB 17167 </w:t>
      </w:r>
      <w:r>
        <w:rPr>
          <w:rFonts w:hint="eastAsia"/>
          <w:color w:val="000000" w:themeColor="text1"/>
        </w:rPr>
        <w:t>的相关要求，并应具有数据采集与传输、远程管理和维护功能。</w:t>
      </w:r>
    </w:p>
    <w:p w14:paraId="18F96347" w14:textId="77777777" w:rsidR="008F6147" w:rsidRDefault="00000000">
      <w:pPr>
        <w:pStyle w:val="afff2"/>
        <w:spacing w:before="240" w:after="240"/>
        <w:rPr>
          <w:color w:val="000000" w:themeColor="text1"/>
        </w:rPr>
      </w:pPr>
      <w:bookmarkStart w:id="148" w:name="_Toc185537323"/>
      <w:bookmarkStart w:id="149" w:name="_Toc133163127"/>
      <w:bookmarkStart w:id="150" w:name="_Toc133163195"/>
      <w:r>
        <w:rPr>
          <w:rFonts w:hint="eastAsia"/>
          <w:color w:val="000000" w:themeColor="text1"/>
        </w:rPr>
        <w:t>改造施工要求</w:t>
      </w:r>
      <w:bookmarkEnd w:id="148"/>
      <w:bookmarkEnd w:id="149"/>
      <w:bookmarkEnd w:id="150"/>
    </w:p>
    <w:p w14:paraId="32624AC0" w14:textId="77777777" w:rsidR="008F6147" w:rsidRDefault="00000000">
      <w:pPr>
        <w:pStyle w:val="afff3"/>
        <w:spacing w:before="120" w:after="120"/>
        <w:rPr>
          <w:color w:val="000000" w:themeColor="text1"/>
        </w:rPr>
      </w:pPr>
      <w:bookmarkStart w:id="151" w:name="_Toc11831"/>
      <w:bookmarkStart w:id="152" w:name="_Toc185537324"/>
      <w:r>
        <w:rPr>
          <w:rFonts w:hint="eastAsia"/>
          <w:color w:val="000000" w:themeColor="text1"/>
        </w:rPr>
        <w:t>一般</w:t>
      </w:r>
      <w:bookmarkEnd w:id="151"/>
      <w:r>
        <w:rPr>
          <w:rFonts w:hint="eastAsia"/>
          <w:color w:val="000000" w:themeColor="text1"/>
        </w:rPr>
        <w:t>要求</w:t>
      </w:r>
      <w:bookmarkEnd w:id="152"/>
    </w:p>
    <w:p w14:paraId="7FDA7BD1" w14:textId="77777777" w:rsidR="008F6147" w:rsidRDefault="00000000">
      <w:pPr>
        <w:pStyle w:val="afffffffffd"/>
        <w:rPr>
          <w:rFonts w:hint="eastAsia"/>
          <w:color w:val="000000" w:themeColor="text1"/>
        </w:rPr>
      </w:pPr>
      <w:r>
        <w:rPr>
          <w:rFonts w:hint="eastAsia"/>
          <w:color w:val="000000" w:themeColor="text1"/>
        </w:rPr>
        <w:t>改造工程施工前应对现场进行详细踏勘，根据施工区域、施工时段、空间限制情况、设施设备状况确定施工组织流程，并对重大或技术复杂工程的方案进行论证。</w:t>
      </w:r>
    </w:p>
    <w:p w14:paraId="7BCCF97B" w14:textId="77777777" w:rsidR="008F6147" w:rsidRDefault="00000000">
      <w:pPr>
        <w:pStyle w:val="afffffffffd"/>
        <w:rPr>
          <w:rFonts w:hint="eastAsia"/>
          <w:color w:val="000000" w:themeColor="text1"/>
        </w:rPr>
      </w:pPr>
      <w:r>
        <w:rPr>
          <w:rFonts w:hint="eastAsia"/>
          <w:color w:val="000000" w:themeColor="text1"/>
        </w:rPr>
        <w:t>改造工程施工应进行设计、勘察、检测等技术交底，制定施工组织方案、安全防护方案及应急预案，在改造施工时不应影响已投入系统的正常运行。</w:t>
      </w:r>
    </w:p>
    <w:p w14:paraId="018BEDEE" w14:textId="77777777" w:rsidR="008F6147" w:rsidRDefault="00000000">
      <w:pPr>
        <w:pStyle w:val="afffffffffd"/>
        <w:rPr>
          <w:rFonts w:hint="eastAsia"/>
          <w:color w:val="000000" w:themeColor="text1"/>
        </w:rPr>
      </w:pPr>
      <w:r>
        <w:rPr>
          <w:rFonts w:hint="eastAsia"/>
          <w:color w:val="000000" w:themeColor="text1"/>
        </w:rPr>
        <w:t>不停运改造工程应制定运营组织方案、安全防护方案以及应急预案，施工前应采取防护措施、设置防护设施等工作。</w:t>
      </w:r>
    </w:p>
    <w:p w14:paraId="70337BE1" w14:textId="77777777" w:rsidR="008F6147" w:rsidRDefault="00000000">
      <w:pPr>
        <w:pStyle w:val="afffffffffd"/>
        <w:rPr>
          <w:rFonts w:hint="eastAsia"/>
          <w:color w:val="000000" w:themeColor="text1"/>
        </w:rPr>
      </w:pPr>
      <w:r>
        <w:rPr>
          <w:rFonts w:hint="eastAsia"/>
          <w:color w:val="000000" w:themeColor="text1"/>
        </w:rPr>
        <w:t>因改造工程施工影响出现的必须中断列车运行，或需要缩短运营时间，或需要封闭车站、通道、出入口时，应提前进行专题论证。</w:t>
      </w:r>
    </w:p>
    <w:p w14:paraId="02245E54" w14:textId="77777777" w:rsidR="008F6147" w:rsidRDefault="00000000">
      <w:pPr>
        <w:pStyle w:val="afffffffffd"/>
        <w:rPr>
          <w:rFonts w:hint="eastAsia"/>
          <w:color w:val="000000" w:themeColor="text1"/>
        </w:rPr>
      </w:pPr>
      <w:r>
        <w:rPr>
          <w:rFonts w:hint="eastAsia"/>
          <w:color w:val="000000" w:themeColor="text1"/>
        </w:rPr>
        <w:t>施工组织设计应包含施工方案与技术措施、质量管理体系与保证措施、安全文明施工保障措施、工程进度计划与保证措施、项目组织机构设置及其职责、劳动力配置计划及管理及施工接口管理方案。</w:t>
      </w:r>
    </w:p>
    <w:p w14:paraId="484377A2" w14:textId="77777777" w:rsidR="008F6147" w:rsidRDefault="00000000">
      <w:pPr>
        <w:pStyle w:val="afffffffffd"/>
        <w:rPr>
          <w:rFonts w:hint="eastAsia"/>
          <w:color w:val="000000" w:themeColor="text1"/>
        </w:rPr>
      </w:pPr>
      <w:r>
        <w:rPr>
          <w:rFonts w:hint="eastAsia"/>
          <w:color w:val="000000" w:themeColor="text1"/>
        </w:rPr>
        <w:t>施工组织及技术方案应在保证运营安全的前提下，遵循施工与运营兼顾的原则，优化设计方案和运营组织，采取必要的工程措施或过渡方案，保证各项建设目标的实现。</w:t>
      </w:r>
    </w:p>
    <w:p w14:paraId="5F5167C1" w14:textId="77777777" w:rsidR="008F6147" w:rsidRDefault="00000000">
      <w:pPr>
        <w:pStyle w:val="afffffffffd"/>
        <w:rPr>
          <w:rFonts w:hint="eastAsia"/>
          <w:color w:val="000000" w:themeColor="text1"/>
        </w:rPr>
      </w:pPr>
      <w:r>
        <w:rPr>
          <w:rFonts w:hint="eastAsia"/>
          <w:color w:val="000000" w:themeColor="text1"/>
        </w:rPr>
        <w:t>当改造施工区域占用既有候乘或走行区域时，车站内应作好乘客引导，高峰期间站台宜设置引导人员，应通过乘客信息系统或广播系统提前预告列车信息和候车区域。</w:t>
      </w:r>
    </w:p>
    <w:p w14:paraId="51064927" w14:textId="77777777" w:rsidR="008F6147" w:rsidRDefault="00000000">
      <w:pPr>
        <w:pStyle w:val="afffffffffd"/>
        <w:rPr>
          <w:rFonts w:hint="eastAsia"/>
          <w:color w:val="000000" w:themeColor="text1"/>
        </w:rPr>
      </w:pPr>
      <w:r>
        <w:rPr>
          <w:rFonts w:hint="eastAsia"/>
          <w:color w:val="000000" w:themeColor="text1"/>
        </w:rPr>
        <w:t>临时施工围挡在运营时段应避免占用盲道设施或影响其使用，如无法避免，应对盲道设施进行改移，确保施工期间不会影响盲道设施的使用。</w:t>
      </w:r>
    </w:p>
    <w:p w14:paraId="79314889" w14:textId="77777777" w:rsidR="008F6147" w:rsidRDefault="00000000">
      <w:pPr>
        <w:pStyle w:val="afffffffffd"/>
        <w:rPr>
          <w:rFonts w:hint="eastAsia"/>
          <w:color w:val="000000" w:themeColor="text1"/>
        </w:rPr>
      </w:pPr>
      <w:r>
        <w:rPr>
          <w:rFonts w:hint="eastAsia"/>
          <w:color w:val="000000" w:themeColor="text1"/>
        </w:rPr>
        <w:t>对影响正常运营的改造作业，宜选择夜间停运窗口期进行，最大限度减小对运营的影响；改造作业点位于出入口、风亭、场段等不与乘客直接接触或不涉及行车安全的区域，经专项评估后可全天施工。</w:t>
      </w:r>
    </w:p>
    <w:p w14:paraId="72B8BB22" w14:textId="77777777" w:rsidR="008F6147" w:rsidRDefault="00000000">
      <w:pPr>
        <w:pStyle w:val="afffffffffd"/>
        <w:rPr>
          <w:rFonts w:hint="eastAsia"/>
          <w:color w:val="000000" w:themeColor="text1"/>
        </w:rPr>
      </w:pPr>
      <w:r>
        <w:rPr>
          <w:rFonts w:hint="eastAsia"/>
          <w:color w:val="000000" w:themeColor="text1"/>
        </w:rPr>
        <w:t>改造过程中应根据实施影响对既有结构、轨道及设施设备进行动态监测。</w:t>
      </w:r>
    </w:p>
    <w:p w14:paraId="33F001DC" w14:textId="77777777" w:rsidR="008F6147" w:rsidRDefault="00000000">
      <w:pPr>
        <w:pStyle w:val="afffffffffd"/>
        <w:rPr>
          <w:rFonts w:hint="eastAsia"/>
          <w:color w:val="000000" w:themeColor="text1"/>
        </w:rPr>
      </w:pPr>
      <w:r>
        <w:rPr>
          <w:rFonts w:hint="eastAsia"/>
          <w:color w:val="000000" w:themeColor="text1"/>
        </w:rPr>
        <w:t>改造过程中如涉及建筑结构内沟槽孔洞及地板载荷安装工作，应对既有建筑结构内既有管线进行详细勘测，施工过程中施工人员应做好安全防护措施。</w:t>
      </w:r>
    </w:p>
    <w:p w14:paraId="19842E2A" w14:textId="77777777" w:rsidR="008F6147" w:rsidRDefault="00000000">
      <w:pPr>
        <w:pStyle w:val="afffffffffd"/>
        <w:rPr>
          <w:rFonts w:hint="eastAsia"/>
          <w:color w:val="000000" w:themeColor="text1"/>
        </w:rPr>
      </w:pPr>
      <w:r>
        <w:rPr>
          <w:rFonts w:hint="eastAsia"/>
          <w:color w:val="000000" w:themeColor="text1"/>
        </w:rPr>
        <w:t>改造过程中新设备安装、新线缆敷设应考虑既有设备、线缆的拆除的要求；改造过程中应做好相关设施设备与管线的安全防护，设施设备拆除时应进行保护性拆除，并将废旧管线、设备等一并拆除；改造工程范围内拆除的非改造设施设备及管线应恢复原貌及功能，能利旧的设备及管线宜利旧，经评估不能利旧时，按本标准相关条款更换，做好防火封堵，并应考虑不影响正常运营的措施；施工作业完成</w:t>
      </w:r>
      <w:r>
        <w:rPr>
          <w:rFonts w:hint="eastAsia"/>
          <w:color w:val="000000" w:themeColor="text1"/>
        </w:rPr>
        <w:lastRenderedPageBreak/>
        <w:t>后，应彻底清扫施工现场，并恢复原状。</w:t>
      </w:r>
    </w:p>
    <w:p w14:paraId="7EEBC18B" w14:textId="77777777" w:rsidR="008F6147" w:rsidRDefault="00000000">
      <w:pPr>
        <w:pStyle w:val="afffffffffd"/>
        <w:rPr>
          <w:rFonts w:hint="eastAsia"/>
          <w:color w:val="000000" w:themeColor="text1"/>
        </w:rPr>
      </w:pPr>
      <w:r>
        <w:rPr>
          <w:rFonts w:hint="eastAsia"/>
          <w:color w:val="000000" w:themeColor="text1"/>
        </w:rPr>
        <w:t>临时架设的管道固定安装应牢固，对于临时架设的管路可按临时工程考虑。</w:t>
      </w:r>
    </w:p>
    <w:p w14:paraId="356CEBDB" w14:textId="77777777" w:rsidR="008F6147" w:rsidRDefault="00000000">
      <w:pPr>
        <w:pStyle w:val="afffffffffd"/>
        <w:rPr>
          <w:rFonts w:hint="eastAsia"/>
          <w:color w:val="000000" w:themeColor="text1"/>
        </w:rPr>
      </w:pPr>
      <w:r>
        <w:rPr>
          <w:rFonts w:hint="eastAsia"/>
          <w:color w:val="000000" w:themeColor="text1"/>
        </w:rPr>
        <w:t>设备系统过渡倒切方案应满足新旧系统间的切换要求；单个施工窗口期内无法完成的改造工程，应在窗口期内完成设施设备倒切工作；新旧系统倒切不成功时，应将系统回退并恢复至初始状态；过渡设备宜轻量化、可移动，设备安装空间应预留旧设备拆除的运输通道；新旧设备完成倒切后，应对既有机房空间进行统筹规划，满足设备运输、检修空间以及GB 50174的相关要求。</w:t>
      </w:r>
    </w:p>
    <w:p w14:paraId="2EA0FBDD" w14:textId="77777777" w:rsidR="008F6147" w:rsidRDefault="00000000">
      <w:pPr>
        <w:pStyle w:val="afffffffffd"/>
        <w:rPr>
          <w:rFonts w:hint="eastAsia"/>
          <w:color w:val="000000" w:themeColor="text1"/>
        </w:rPr>
      </w:pPr>
      <w:r>
        <w:rPr>
          <w:rFonts w:hint="eastAsia"/>
          <w:color w:val="000000" w:themeColor="text1"/>
        </w:rPr>
        <w:t>线路条件发生变化时，应进行线路复核；根据最新线路参数，修改信号系统软件，并进行动车验证；如正常运行速度高于轧道车速度，应采用阶梯提速措施恢复正常运营。</w:t>
      </w:r>
    </w:p>
    <w:p w14:paraId="70EB15D0" w14:textId="77777777" w:rsidR="008F6147" w:rsidRDefault="00000000">
      <w:pPr>
        <w:pStyle w:val="afffffffffd"/>
        <w:rPr>
          <w:rFonts w:hint="eastAsia"/>
          <w:color w:val="000000" w:themeColor="text1"/>
        </w:rPr>
      </w:pPr>
      <w:r>
        <w:rPr>
          <w:rFonts w:hint="eastAsia"/>
          <w:color w:val="000000" w:themeColor="text1"/>
        </w:rPr>
        <w:t>改造过程实施中，造成设备系统功能暂时缺失，应采取临时措施、应急预案、工筹组织、客运组织等方式最大限度地减少改造对运营带来的风险。</w:t>
      </w:r>
    </w:p>
    <w:p w14:paraId="05B0C62D" w14:textId="77777777" w:rsidR="008F6147" w:rsidRDefault="00000000">
      <w:pPr>
        <w:pStyle w:val="afffffffffd"/>
        <w:rPr>
          <w:rFonts w:hint="eastAsia"/>
          <w:color w:val="000000" w:themeColor="text1"/>
        </w:rPr>
      </w:pPr>
      <w:r>
        <w:rPr>
          <w:rFonts w:hint="eastAsia"/>
          <w:color w:val="000000" w:themeColor="text1"/>
        </w:rPr>
        <w:t>设备系统改造期间既有设备的备品备件应满足应急使用。</w:t>
      </w:r>
    </w:p>
    <w:p w14:paraId="69AF5854" w14:textId="77777777" w:rsidR="008F6147" w:rsidRDefault="00000000">
      <w:pPr>
        <w:pStyle w:val="afff3"/>
        <w:spacing w:before="120" w:after="120"/>
        <w:rPr>
          <w:color w:val="000000" w:themeColor="text1"/>
        </w:rPr>
      </w:pPr>
      <w:bookmarkStart w:id="153" w:name="_Toc185537325"/>
      <w:bookmarkStart w:id="154" w:name="_Toc16779"/>
      <w:r>
        <w:rPr>
          <w:rFonts w:hint="eastAsia"/>
          <w:color w:val="000000" w:themeColor="text1"/>
        </w:rPr>
        <w:t>施工准备</w:t>
      </w:r>
      <w:bookmarkEnd w:id="153"/>
      <w:bookmarkEnd w:id="154"/>
    </w:p>
    <w:p w14:paraId="06DC8043" w14:textId="77777777" w:rsidR="008F6147" w:rsidRDefault="00000000">
      <w:pPr>
        <w:pStyle w:val="afffffffffd"/>
        <w:rPr>
          <w:rFonts w:hint="eastAsia"/>
          <w:color w:val="000000" w:themeColor="text1"/>
        </w:rPr>
      </w:pPr>
      <w:r>
        <w:rPr>
          <w:rFonts w:hint="eastAsia"/>
          <w:color w:val="000000" w:themeColor="text1"/>
        </w:rPr>
        <w:t>对乘客出行有影响的工程，施工前，应在改造作业区域所在车站的出入口、通道、楼梯口、站台结构柱上方悬挂醒目的告示、安全警示及乘客提醒标语。</w:t>
      </w:r>
    </w:p>
    <w:p w14:paraId="54313379" w14:textId="77777777" w:rsidR="008F6147" w:rsidRDefault="00000000">
      <w:pPr>
        <w:pStyle w:val="afffffffffd"/>
        <w:rPr>
          <w:rFonts w:hint="eastAsia"/>
          <w:color w:val="000000" w:themeColor="text1"/>
        </w:rPr>
      </w:pPr>
      <w:r>
        <w:rPr>
          <w:rFonts w:hint="eastAsia"/>
          <w:color w:val="000000" w:themeColor="text1"/>
        </w:rPr>
        <w:t>针对改造工程可能发生的安全运营事故，应制定相应的应急预案，并按照AQ/T 9007与AQ/T 9009的相关要求开展应急演练和评估。</w:t>
      </w:r>
    </w:p>
    <w:p w14:paraId="7E909E71" w14:textId="77777777" w:rsidR="008F6147" w:rsidRDefault="00000000">
      <w:pPr>
        <w:pStyle w:val="afffffffffd"/>
        <w:rPr>
          <w:rFonts w:hint="eastAsia"/>
          <w:color w:val="000000" w:themeColor="text1"/>
        </w:rPr>
      </w:pPr>
      <w:r>
        <w:rPr>
          <w:rFonts w:hint="eastAsia"/>
          <w:color w:val="000000" w:themeColor="text1"/>
        </w:rPr>
        <w:t>大型专用施工设备应根据既有线情况在进场前应进行适应性评价，提出施工设备进场实施方案。</w:t>
      </w:r>
    </w:p>
    <w:p w14:paraId="0D1B4E10" w14:textId="77777777" w:rsidR="008F6147" w:rsidRDefault="00000000">
      <w:pPr>
        <w:pStyle w:val="afff3"/>
        <w:spacing w:before="120" w:after="120"/>
        <w:rPr>
          <w:color w:val="000000" w:themeColor="text1"/>
        </w:rPr>
      </w:pPr>
      <w:bookmarkStart w:id="155" w:name="_Toc16965"/>
      <w:bookmarkStart w:id="156" w:name="_Toc185537326"/>
      <w:r>
        <w:rPr>
          <w:rFonts w:hint="eastAsia"/>
          <w:color w:val="000000" w:themeColor="text1"/>
        </w:rPr>
        <w:t>施工</w:t>
      </w:r>
      <w:bookmarkEnd w:id="155"/>
      <w:r>
        <w:rPr>
          <w:rFonts w:hint="eastAsia"/>
          <w:color w:val="000000" w:themeColor="text1"/>
        </w:rPr>
        <w:t>作业</w:t>
      </w:r>
      <w:bookmarkEnd w:id="156"/>
    </w:p>
    <w:p w14:paraId="6B8E7CC6" w14:textId="77777777" w:rsidR="008F6147" w:rsidRDefault="00000000">
      <w:pPr>
        <w:pStyle w:val="afff4"/>
        <w:ind w:left="0"/>
        <w:rPr>
          <w:rFonts w:hint="eastAsia"/>
          <w:color w:val="000000" w:themeColor="text1"/>
        </w:rPr>
      </w:pPr>
      <w:r>
        <w:rPr>
          <w:rFonts w:ascii="黑体" w:eastAsia="黑体" w:hAnsi="黑体" w:cs="黑体" w:hint="eastAsia"/>
          <w:color w:val="000000" w:themeColor="text1"/>
        </w:rPr>
        <w:t>设施设备拆除</w:t>
      </w:r>
    </w:p>
    <w:p w14:paraId="5455A446" w14:textId="77777777" w:rsidR="008F6147" w:rsidRDefault="00000000">
      <w:pPr>
        <w:pStyle w:val="afffffffffc"/>
        <w:rPr>
          <w:rFonts w:hint="eastAsia"/>
          <w:color w:val="000000" w:themeColor="text1"/>
        </w:rPr>
      </w:pPr>
      <w:r>
        <w:rPr>
          <w:rFonts w:hint="eastAsia"/>
          <w:color w:val="000000" w:themeColor="text1"/>
        </w:rPr>
        <w:t>对影响施工的管线、设备应进行改迁，对需废弃的管线与设施设备应进行拆除。</w:t>
      </w:r>
    </w:p>
    <w:p w14:paraId="748C0471" w14:textId="77777777" w:rsidR="008F6147" w:rsidRDefault="00000000">
      <w:pPr>
        <w:pStyle w:val="afffffffffc"/>
        <w:rPr>
          <w:rFonts w:hint="eastAsia"/>
          <w:color w:val="000000" w:themeColor="text1"/>
        </w:rPr>
      </w:pPr>
      <w:r>
        <w:rPr>
          <w:rFonts w:hint="eastAsia"/>
          <w:color w:val="000000" w:themeColor="text1"/>
        </w:rPr>
        <w:t>土建设施拆除应满足</w:t>
      </w:r>
      <w:r>
        <w:rPr>
          <w:color w:val="000000" w:themeColor="text1"/>
        </w:rPr>
        <w:t>JGJ 147的相关要求，对要拆除的土建设施应进行临时支撑或加固。</w:t>
      </w:r>
    </w:p>
    <w:p w14:paraId="3A935C49" w14:textId="77777777" w:rsidR="008F6147" w:rsidRDefault="00000000">
      <w:pPr>
        <w:pStyle w:val="afffffffffc"/>
        <w:rPr>
          <w:rFonts w:hint="eastAsia"/>
          <w:color w:val="000000" w:themeColor="text1"/>
        </w:rPr>
      </w:pPr>
      <w:r>
        <w:rPr>
          <w:rFonts w:hint="eastAsia"/>
          <w:color w:val="000000" w:themeColor="text1"/>
        </w:rPr>
        <w:t>拆除作业时先拆除非承重部位，后拆除承重部位；拆除混凝土或墙体等结构构件时宜采用静力拆除法。</w:t>
      </w:r>
    </w:p>
    <w:p w14:paraId="42483276" w14:textId="77777777" w:rsidR="008F6147" w:rsidRDefault="00000000">
      <w:pPr>
        <w:pStyle w:val="afffffffffc"/>
        <w:rPr>
          <w:rFonts w:hint="eastAsia"/>
          <w:color w:val="000000" w:themeColor="text1"/>
        </w:rPr>
      </w:pPr>
      <w:r>
        <w:rPr>
          <w:rFonts w:hint="eastAsia"/>
          <w:color w:val="000000" w:themeColor="text1"/>
        </w:rPr>
        <w:t>影响运营的设施设备应在非运营时段拆除，且在一个施工周期内完成。</w:t>
      </w:r>
    </w:p>
    <w:p w14:paraId="66C4BFD1" w14:textId="77777777" w:rsidR="008F6147" w:rsidRDefault="00000000">
      <w:pPr>
        <w:pStyle w:val="afffffffffc"/>
        <w:rPr>
          <w:rFonts w:hint="eastAsia"/>
          <w:color w:val="000000" w:themeColor="text1"/>
        </w:rPr>
      </w:pPr>
      <w:r>
        <w:rPr>
          <w:rFonts w:hint="eastAsia"/>
          <w:color w:val="000000" w:themeColor="text1"/>
        </w:rPr>
        <w:t>涉及到公共区吊顶拆除施工的，宜当天拆除，当天恢复；当天无法恢复的，应对四周龙骨与不稳定设施设备进行加固，防止列车进出站时灰尘、吊顶板及其他设施设备掉落。</w:t>
      </w:r>
    </w:p>
    <w:p w14:paraId="24FFA4CC" w14:textId="77777777" w:rsidR="008F6147" w:rsidRDefault="00000000">
      <w:pPr>
        <w:pStyle w:val="afffffffffc"/>
        <w:rPr>
          <w:rFonts w:hint="eastAsia"/>
          <w:color w:val="000000" w:themeColor="text1"/>
        </w:rPr>
      </w:pPr>
      <w:r>
        <w:rPr>
          <w:rFonts w:hint="eastAsia"/>
          <w:color w:val="000000" w:themeColor="text1"/>
        </w:rPr>
        <w:t>对于新旧设备倒切改造，应在新设备或系统完成调试验收后，并且新旧设备系统必须有一段时间的过渡期，再对旧设备或系统进行拆除。</w:t>
      </w:r>
    </w:p>
    <w:p w14:paraId="7E61E0DA" w14:textId="77777777" w:rsidR="008F6147" w:rsidRDefault="00000000">
      <w:pPr>
        <w:pStyle w:val="afff4"/>
        <w:ind w:left="0"/>
        <w:rPr>
          <w:rFonts w:ascii="黑体" w:eastAsia="黑体" w:hAnsi="黑体" w:cs="黑体" w:hint="eastAsia"/>
          <w:color w:val="000000" w:themeColor="text1"/>
        </w:rPr>
      </w:pPr>
      <w:r>
        <w:rPr>
          <w:rFonts w:ascii="黑体" w:eastAsia="黑体" w:hAnsi="黑体" w:cs="黑体" w:hint="eastAsia"/>
          <w:color w:val="000000" w:themeColor="text1"/>
        </w:rPr>
        <w:t>土建设施施工</w:t>
      </w:r>
    </w:p>
    <w:p w14:paraId="0BFBF49F" w14:textId="77777777" w:rsidR="008F6147" w:rsidRDefault="00000000">
      <w:pPr>
        <w:pStyle w:val="afffffffffc"/>
        <w:rPr>
          <w:rFonts w:hint="eastAsia"/>
          <w:color w:val="000000" w:themeColor="text1"/>
        </w:rPr>
      </w:pPr>
      <w:r>
        <w:rPr>
          <w:rFonts w:hint="eastAsia"/>
          <w:color w:val="000000" w:themeColor="text1"/>
        </w:rPr>
        <w:t>主体土建设施施工时，新设施结构应与既有设施结构直接连接，不应通过围护结构与既有结构连接。</w:t>
      </w:r>
    </w:p>
    <w:p w14:paraId="5BE4411D" w14:textId="77777777" w:rsidR="008F6147" w:rsidRDefault="00000000">
      <w:pPr>
        <w:pStyle w:val="afffffffffc"/>
        <w:rPr>
          <w:rFonts w:hint="eastAsia"/>
          <w:color w:val="000000" w:themeColor="text1"/>
        </w:rPr>
      </w:pPr>
      <w:r>
        <w:rPr>
          <w:rFonts w:hint="eastAsia"/>
          <w:color w:val="000000" w:themeColor="text1"/>
        </w:rPr>
        <w:t>既有设施结构没有预留连接时，可采用植筋或凿出钢筋连接。</w:t>
      </w:r>
    </w:p>
    <w:p w14:paraId="5EA2EF11" w14:textId="77777777" w:rsidR="008F6147" w:rsidRDefault="00000000">
      <w:pPr>
        <w:pStyle w:val="afffffffffc"/>
        <w:rPr>
          <w:rFonts w:hint="eastAsia"/>
          <w:color w:val="000000" w:themeColor="text1"/>
        </w:rPr>
      </w:pPr>
      <w:r>
        <w:rPr>
          <w:rFonts w:hint="eastAsia"/>
          <w:color w:val="000000" w:themeColor="text1"/>
        </w:rPr>
        <w:t>当结构加固需搭设模板、支架和支撑时，应根据结构的种类，分别满足</w:t>
      </w:r>
      <w:r>
        <w:rPr>
          <w:color w:val="000000" w:themeColor="text1"/>
        </w:rPr>
        <w:t>GB 50204、GB 50205和GB 50203的相关要求。</w:t>
      </w:r>
    </w:p>
    <w:p w14:paraId="2BBA50D8" w14:textId="77777777" w:rsidR="008F6147" w:rsidRDefault="00000000">
      <w:pPr>
        <w:pStyle w:val="afffffffffc"/>
        <w:rPr>
          <w:rFonts w:hint="eastAsia"/>
          <w:color w:val="000000" w:themeColor="text1"/>
        </w:rPr>
      </w:pPr>
      <w:r>
        <w:rPr>
          <w:rFonts w:hint="eastAsia"/>
          <w:color w:val="000000" w:themeColor="text1"/>
        </w:rPr>
        <w:t>结构加固使用材料应满足</w:t>
      </w:r>
      <w:r>
        <w:rPr>
          <w:color w:val="000000" w:themeColor="text1"/>
        </w:rPr>
        <w:t>GB 50367的相关要求。</w:t>
      </w:r>
    </w:p>
    <w:p w14:paraId="25BC3700" w14:textId="77777777" w:rsidR="008F6147" w:rsidRDefault="00000000">
      <w:pPr>
        <w:pStyle w:val="afffffffffc"/>
        <w:rPr>
          <w:rFonts w:hint="eastAsia"/>
          <w:color w:val="000000" w:themeColor="text1"/>
        </w:rPr>
      </w:pPr>
      <w:r>
        <w:rPr>
          <w:rFonts w:hint="eastAsia"/>
          <w:color w:val="000000" w:themeColor="text1"/>
        </w:rPr>
        <w:t>改造部分的装修风格应与原装修风格保持一致。</w:t>
      </w:r>
    </w:p>
    <w:p w14:paraId="4096CE3F" w14:textId="77777777" w:rsidR="008F6147" w:rsidRDefault="00000000">
      <w:pPr>
        <w:pStyle w:val="afff4"/>
        <w:ind w:left="0"/>
        <w:rPr>
          <w:rFonts w:hint="eastAsia"/>
          <w:color w:val="000000" w:themeColor="text1"/>
        </w:rPr>
      </w:pPr>
      <w:r>
        <w:rPr>
          <w:rFonts w:ascii="黑体" w:eastAsia="黑体" w:hAnsi="黑体" w:cs="黑体" w:hint="eastAsia"/>
          <w:color w:val="000000" w:themeColor="text1"/>
        </w:rPr>
        <w:t>设备系统安装</w:t>
      </w:r>
    </w:p>
    <w:p w14:paraId="74731928" w14:textId="77777777" w:rsidR="008F6147" w:rsidRDefault="00000000">
      <w:pPr>
        <w:pStyle w:val="afffffffffc"/>
        <w:rPr>
          <w:rFonts w:hint="eastAsia"/>
          <w:color w:val="000000" w:themeColor="text1"/>
        </w:rPr>
      </w:pPr>
      <w:r>
        <w:rPr>
          <w:rFonts w:hint="eastAsia"/>
          <w:color w:val="000000" w:themeColor="text1"/>
        </w:rPr>
        <w:t>对于新旧设备结合的情况，应充分考虑倒切措施，宜设置临时倒切柜，新设备或系统完成调试验收前不应正式倒切。</w:t>
      </w:r>
    </w:p>
    <w:p w14:paraId="7E98FE4D" w14:textId="77777777" w:rsidR="008F6147" w:rsidRDefault="00000000">
      <w:pPr>
        <w:pStyle w:val="afffffffffc"/>
        <w:rPr>
          <w:rFonts w:hint="eastAsia"/>
          <w:color w:val="000000" w:themeColor="text1"/>
        </w:rPr>
      </w:pPr>
      <w:r>
        <w:rPr>
          <w:rFonts w:hint="eastAsia"/>
          <w:color w:val="000000" w:themeColor="text1"/>
        </w:rPr>
        <w:t>新旧设备的倒切以及系统设备调试，应在非运营时段进行。</w:t>
      </w:r>
    </w:p>
    <w:p w14:paraId="4E60CA08" w14:textId="77777777" w:rsidR="008F6147" w:rsidRDefault="00000000">
      <w:pPr>
        <w:pStyle w:val="afffffffffc"/>
        <w:rPr>
          <w:rFonts w:hint="eastAsia"/>
          <w:color w:val="000000" w:themeColor="text1"/>
        </w:rPr>
      </w:pPr>
      <w:r>
        <w:rPr>
          <w:rFonts w:hint="eastAsia"/>
          <w:color w:val="000000" w:themeColor="text1"/>
        </w:rPr>
        <w:t>对于新设室内的各专业系统改造车站，应先进行室内模拟试验，待模拟试验完成后，再进行室内、外设备联调或新旧设备倒切试验。</w:t>
      </w:r>
    </w:p>
    <w:p w14:paraId="72336AB2" w14:textId="77777777" w:rsidR="008F6147" w:rsidRDefault="00000000">
      <w:pPr>
        <w:pStyle w:val="afffffffffc"/>
        <w:rPr>
          <w:rFonts w:hint="eastAsia"/>
          <w:color w:val="000000" w:themeColor="text1"/>
        </w:rPr>
      </w:pPr>
      <w:r>
        <w:rPr>
          <w:rFonts w:hint="eastAsia"/>
          <w:color w:val="000000" w:themeColor="text1"/>
        </w:rPr>
        <w:t>信号系统正式升级前，应进行系统预升级试验，预升级试验完成后，应在当日运营前退回原软件，同时对既有系统进行验证。</w:t>
      </w:r>
    </w:p>
    <w:p w14:paraId="39912E0B" w14:textId="77777777" w:rsidR="008F6147" w:rsidRDefault="00000000">
      <w:pPr>
        <w:pStyle w:val="afffffffffc"/>
        <w:rPr>
          <w:rFonts w:hint="eastAsia"/>
          <w:color w:val="000000" w:themeColor="text1"/>
        </w:rPr>
      </w:pPr>
      <w:r>
        <w:rPr>
          <w:rFonts w:hint="eastAsia"/>
          <w:color w:val="000000" w:themeColor="text1"/>
        </w:rPr>
        <w:lastRenderedPageBreak/>
        <w:t>通风空调设施设备及管线改造宜在非运营时段实施，单个设备的大修或更换应在不影响运营情况下完成，尽量缩短影响车站和区间消防系统工时。</w:t>
      </w:r>
    </w:p>
    <w:p w14:paraId="11A02DBF" w14:textId="77777777" w:rsidR="008F6147" w:rsidRDefault="00000000">
      <w:pPr>
        <w:pStyle w:val="afffffffffc"/>
        <w:rPr>
          <w:rFonts w:hint="eastAsia"/>
          <w:color w:val="000000" w:themeColor="text1"/>
        </w:rPr>
      </w:pPr>
      <w:r>
        <w:rPr>
          <w:rFonts w:hint="eastAsia"/>
          <w:color w:val="000000" w:themeColor="text1"/>
        </w:rPr>
        <w:t>通风空调水系统的改造，应在非空调季节进行。</w:t>
      </w:r>
      <w:r>
        <w:rPr>
          <w:color w:val="000000" w:themeColor="text1"/>
        </w:rPr>
        <w:t xml:space="preserve"> </w:t>
      </w:r>
    </w:p>
    <w:p w14:paraId="4907B262" w14:textId="77777777" w:rsidR="008F6147" w:rsidRDefault="00000000">
      <w:pPr>
        <w:pStyle w:val="afffffffffc"/>
        <w:rPr>
          <w:rFonts w:hint="eastAsia"/>
          <w:color w:val="000000" w:themeColor="text1"/>
        </w:rPr>
      </w:pPr>
      <w:r>
        <w:rPr>
          <w:rFonts w:hint="eastAsia"/>
          <w:color w:val="000000" w:themeColor="text1"/>
        </w:rPr>
        <w:t>车站公共区通风与空调系统改造不能同时施工，应待其中一套改造完成并投入使用后，再进行另一套系统的改造。</w:t>
      </w:r>
    </w:p>
    <w:p w14:paraId="475323B5" w14:textId="77777777" w:rsidR="008F6147" w:rsidRDefault="00000000">
      <w:pPr>
        <w:pStyle w:val="afffffffffc"/>
        <w:rPr>
          <w:rFonts w:hint="eastAsia"/>
          <w:color w:val="000000" w:themeColor="text1"/>
        </w:rPr>
      </w:pPr>
      <w:r>
        <w:rPr>
          <w:rFonts w:hint="eastAsia"/>
          <w:color w:val="000000" w:themeColor="text1"/>
        </w:rPr>
        <w:t>车站设备区通风与空调系统改造时，应增加相应的临时通风措施或控温措施，确保设备房及人员用房的温湿度效果。</w:t>
      </w:r>
    </w:p>
    <w:p w14:paraId="5B8DA2E1" w14:textId="77777777" w:rsidR="008F6147" w:rsidRDefault="00000000">
      <w:pPr>
        <w:pStyle w:val="afffffffffc"/>
        <w:rPr>
          <w:rFonts w:hint="eastAsia"/>
          <w:color w:val="000000" w:themeColor="text1"/>
        </w:rPr>
      </w:pPr>
      <w:r>
        <w:rPr>
          <w:rFonts w:hint="eastAsia"/>
          <w:color w:val="000000" w:themeColor="text1"/>
        </w:rPr>
        <w:t>管道倒接前应先进行排水，待管道排空后进行新旧管倒接，倒接时应采取溢水防护措施，并配置应急抢险物资与临时排水设备，对可能造成破坏的设备应进行防水覆盖。</w:t>
      </w:r>
    </w:p>
    <w:p w14:paraId="63AE808E" w14:textId="77777777" w:rsidR="008F6147" w:rsidRDefault="00000000">
      <w:pPr>
        <w:pStyle w:val="afffffffffc"/>
        <w:rPr>
          <w:rFonts w:hint="eastAsia"/>
          <w:color w:val="000000" w:themeColor="text1"/>
        </w:rPr>
      </w:pPr>
      <w:r>
        <w:rPr>
          <w:rFonts w:hint="eastAsia"/>
          <w:color w:val="000000" w:themeColor="text1"/>
        </w:rPr>
        <w:t>不停运改造增设、改移及升级自动售检票终端设备时，宜结合客流情况和站务运营组织要求配置移动终端设备并增加引导服务人员，且售检票业务不应停止服务。</w:t>
      </w:r>
    </w:p>
    <w:p w14:paraId="3886BA3A" w14:textId="77777777" w:rsidR="008F6147" w:rsidRDefault="00000000">
      <w:pPr>
        <w:pStyle w:val="afffffffffc"/>
        <w:rPr>
          <w:rFonts w:hint="eastAsia"/>
          <w:color w:val="000000" w:themeColor="text1"/>
        </w:rPr>
      </w:pPr>
      <w:r>
        <w:rPr>
          <w:rFonts w:hint="eastAsia"/>
          <w:color w:val="000000" w:themeColor="text1"/>
        </w:rPr>
        <w:t>加装站台屏蔽门系统施工时，应采取增加临时标识、临时门槛或临时渡板等措施，以减少对乘客的影响。</w:t>
      </w:r>
    </w:p>
    <w:p w14:paraId="23A31977" w14:textId="77777777" w:rsidR="008F6147" w:rsidRDefault="00000000">
      <w:pPr>
        <w:pStyle w:val="afffffffffc"/>
        <w:rPr>
          <w:rFonts w:hint="eastAsia"/>
          <w:color w:val="000000" w:themeColor="text1"/>
        </w:rPr>
      </w:pPr>
      <w:r>
        <w:rPr>
          <w:rFonts w:hint="eastAsia"/>
          <w:color w:val="000000" w:themeColor="text1"/>
        </w:rPr>
        <w:t>信号与站台屏蔽门及车辆之间的调试应在非运营时段进行，每次调试完成后，应恢复到既有运行状态。</w:t>
      </w:r>
    </w:p>
    <w:p w14:paraId="4314AE44" w14:textId="77777777" w:rsidR="008F6147" w:rsidRDefault="00000000">
      <w:pPr>
        <w:pStyle w:val="afffffffffc"/>
        <w:rPr>
          <w:rFonts w:hint="eastAsia"/>
          <w:color w:val="000000" w:themeColor="text1"/>
        </w:rPr>
      </w:pPr>
      <w:r>
        <w:rPr>
          <w:rFonts w:hint="eastAsia"/>
          <w:color w:val="000000" w:themeColor="text1"/>
        </w:rPr>
        <w:t>安装区间轨旁设备，应遵守限界施工图的要求，防止设备超出界限对车辆、系统设备等造成损坏。</w:t>
      </w:r>
    </w:p>
    <w:p w14:paraId="0B6E3DD9" w14:textId="77777777" w:rsidR="008F6147" w:rsidRDefault="00000000">
      <w:pPr>
        <w:pStyle w:val="afff4"/>
        <w:ind w:left="0"/>
        <w:rPr>
          <w:rFonts w:hint="eastAsia"/>
          <w:color w:val="000000" w:themeColor="text1"/>
        </w:rPr>
      </w:pPr>
      <w:bookmarkStart w:id="157" w:name="_Toc3161"/>
      <w:r>
        <w:rPr>
          <w:rFonts w:ascii="黑体" w:eastAsia="黑体" w:hAnsi="黑体" w:cs="黑体" w:hint="eastAsia"/>
          <w:color w:val="000000" w:themeColor="text1"/>
        </w:rPr>
        <w:t>施工防护</w:t>
      </w:r>
      <w:bookmarkEnd w:id="157"/>
    </w:p>
    <w:p w14:paraId="1F476AD3" w14:textId="77777777" w:rsidR="008F6147" w:rsidRDefault="00000000">
      <w:pPr>
        <w:pStyle w:val="afffffffffc"/>
        <w:rPr>
          <w:rFonts w:hint="eastAsia"/>
          <w:color w:val="000000" w:themeColor="text1"/>
        </w:rPr>
      </w:pPr>
      <w:r>
        <w:rPr>
          <w:rFonts w:hint="eastAsia"/>
          <w:color w:val="000000" w:themeColor="text1"/>
        </w:rPr>
        <w:t>施工作业区域影响车站正常运营的改造工程，应对作业区域设立施工围挡。施工围挡应在线路停运后围闭，围挡设置应符合</w:t>
      </w:r>
      <w:r>
        <w:rPr>
          <w:color w:val="000000" w:themeColor="text1"/>
        </w:rPr>
        <w:t>JGJ/T 188与JGJ 59的相关要求。</w:t>
      </w:r>
    </w:p>
    <w:p w14:paraId="11D9F4F3" w14:textId="77777777" w:rsidR="008F6147" w:rsidRDefault="00000000">
      <w:pPr>
        <w:pStyle w:val="afffffffffc"/>
        <w:rPr>
          <w:rFonts w:hint="eastAsia"/>
          <w:color w:val="000000" w:themeColor="text1"/>
        </w:rPr>
      </w:pPr>
      <w:r>
        <w:rPr>
          <w:rFonts w:hint="eastAsia"/>
          <w:color w:val="000000" w:themeColor="text1"/>
        </w:rPr>
        <w:t>车站给水管道、消防水管道改造前，应对周围带电设备进行防护，制定专项施工方案。</w:t>
      </w:r>
    </w:p>
    <w:p w14:paraId="7196CF03" w14:textId="77777777" w:rsidR="008F6147" w:rsidRDefault="00000000">
      <w:pPr>
        <w:pStyle w:val="afffffffffc"/>
        <w:rPr>
          <w:rFonts w:hint="eastAsia"/>
          <w:color w:val="000000" w:themeColor="text1"/>
        </w:rPr>
      </w:pPr>
      <w:r>
        <w:rPr>
          <w:rFonts w:hint="eastAsia"/>
          <w:color w:val="000000" w:themeColor="text1"/>
        </w:rPr>
        <w:t>设备与材料搬运时，应对搬运通道中的步行梯边缘、台阶、墙面、柱子进行防护，既有装修遭破坏时，应立即进行修复。</w:t>
      </w:r>
    </w:p>
    <w:p w14:paraId="4190A3E5" w14:textId="77777777" w:rsidR="008F6147" w:rsidRDefault="00000000">
      <w:pPr>
        <w:pStyle w:val="afffffffffc"/>
        <w:rPr>
          <w:rFonts w:hint="eastAsia"/>
          <w:color w:val="000000" w:themeColor="text1"/>
        </w:rPr>
      </w:pPr>
      <w:r>
        <w:rPr>
          <w:rFonts w:hint="eastAsia"/>
          <w:color w:val="000000" w:themeColor="text1"/>
        </w:rPr>
        <w:t>在站台板下施工时，应在检修口四周布置警戒带进行防护。</w:t>
      </w:r>
    </w:p>
    <w:p w14:paraId="64EC6121" w14:textId="77777777" w:rsidR="008F6147" w:rsidRDefault="00000000">
      <w:pPr>
        <w:pStyle w:val="afffffffffc"/>
        <w:rPr>
          <w:rFonts w:hint="eastAsia"/>
          <w:color w:val="000000" w:themeColor="text1"/>
        </w:rPr>
      </w:pPr>
      <w:r>
        <w:rPr>
          <w:rFonts w:hint="eastAsia"/>
          <w:color w:val="000000" w:themeColor="text1"/>
        </w:rPr>
        <w:t>涉及车站公共区地面打孔作业且当日无法恢复的改造工程，应对孔洞进行防护，防护宜采用螺纹钢板，且边沿与地面高差不高于</w:t>
      </w:r>
      <w:r>
        <w:rPr>
          <w:color w:val="000000" w:themeColor="text1"/>
        </w:rPr>
        <w:t>3 mm。</w:t>
      </w:r>
    </w:p>
    <w:p w14:paraId="5B572021" w14:textId="77777777" w:rsidR="008F6147" w:rsidRDefault="00000000">
      <w:pPr>
        <w:pStyle w:val="afffffffffc"/>
        <w:rPr>
          <w:rFonts w:hint="eastAsia"/>
          <w:color w:val="000000" w:themeColor="text1"/>
        </w:rPr>
      </w:pPr>
      <w:r>
        <w:rPr>
          <w:rFonts w:hint="eastAsia"/>
          <w:color w:val="000000" w:themeColor="text1"/>
        </w:rPr>
        <w:t>设备安装过渡期应对新安装设备和既有运行设备采取防护措施；新安装完成的设备，应采用防火布进行防护，并设警告牌；在施工完成前应对设备表面和内部进行清理，保持设备的干燥与清洁。</w:t>
      </w:r>
    </w:p>
    <w:p w14:paraId="38787678" w14:textId="77777777" w:rsidR="008F6147" w:rsidRDefault="00000000">
      <w:pPr>
        <w:pStyle w:val="afff2"/>
        <w:spacing w:before="240" w:after="240"/>
        <w:rPr>
          <w:color w:val="000000" w:themeColor="text1"/>
        </w:rPr>
      </w:pPr>
      <w:bookmarkStart w:id="158" w:name="_Toc185537327"/>
      <w:r>
        <w:rPr>
          <w:rFonts w:hint="eastAsia"/>
          <w:color w:val="000000" w:themeColor="text1"/>
        </w:rPr>
        <w:t>改造后评价</w:t>
      </w:r>
      <w:bookmarkEnd w:id="158"/>
    </w:p>
    <w:p w14:paraId="0065A354" w14:textId="77777777" w:rsidR="008F6147" w:rsidRDefault="00000000">
      <w:pPr>
        <w:pStyle w:val="afff3"/>
        <w:spacing w:before="120" w:after="120"/>
        <w:rPr>
          <w:color w:val="000000" w:themeColor="text1"/>
        </w:rPr>
      </w:pPr>
      <w:bookmarkStart w:id="159" w:name="_Toc185537328"/>
      <w:r>
        <w:rPr>
          <w:rFonts w:hint="eastAsia"/>
          <w:color w:val="000000" w:themeColor="text1"/>
        </w:rPr>
        <w:t>一般要求</w:t>
      </w:r>
      <w:bookmarkEnd w:id="159"/>
    </w:p>
    <w:p w14:paraId="563776CD" w14:textId="77777777" w:rsidR="008F6147" w:rsidRDefault="00000000">
      <w:pPr>
        <w:pStyle w:val="afffffffffd"/>
        <w:rPr>
          <w:rFonts w:hint="eastAsia"/>
          <w:color w:val="000000" w:themeColor="text1"/>
        </w:rPr>
      </w:pPr>
      <w:r>
        <w:rPr>
          <w:rFonts w:hint="eastAsia"/>
          <w:color w:val="000000" w:themeColor="text1"/>
        </w:rPr>
        <w:t>应对改造项目的实际效果和效益进行后评价，并将后评价结果与项目决策时确定的目标进行对比分析，编写改造后评价报告。</w:t>
      </w:r>
    </w:p>
    <w:p w14:paraId="28D57389" w14:textId="77777777" w:rsidR="008F6147" w:rsidRDefault="00000000">
      <w:pPr>
        <w:pStyle w:val="afffffffffd"/>
        <w:rPr>
          <w:rFonts w:hint="eastAsia"/>
          <w:color w:val="000000" w:themeColor="text1"/>
        </w:rPr>
      </w:pPr>
      <w:r>
        <w:rPr>
          <w:rFonts w:hint="eastAsia"/>
          <w:color w:val="000000" w:themeColor="text1"/>
        </w:rPr>
        <w:t>后评价工作宜结合改造项目的实施情况，在投入运营满一年后，由产权单位根据项目规模开展自评价、第三方后评价工作，其中第三方评价应基于建设单位自评价结果基础上开展。</w:t>
      </w:r>
    </w:p>
    <w:p w14:paraId="1FBE2790" w14:textId="77777777" w:rsidR="008F6147" w:rsidRDefault="00000000">
      <w:pPr>
        <w:pStyle w:val="afffffffffd"/>
        <w:rPr>
          <w:rFonts w:hint="eastAsia"/>
          <w:color w:val="000000" w:themeColor="text1"/>
        </w:rPr>
      </w:pPr>
      <w:r>
        <w:rPr>
          <w:rFonts w:hint="eastAsia"/>
          <w:color w:val="000000" w:themeColor="text1"/>
        </w:rPr>
        <w:t>第三方后评价工作完成后，评价实施单位应及时出具评价报告，评价报告应包括评价工作基本情况、评价结果、存在的主要问题和改进建议等内容。</w:t>
      </w:r>
    </w:p>
    <w:p w14:paraId="5D007C27" w14:textId="77777777" w:rsidR="008F6147" w:rsidRDefault="00000000">
      <w:pPr>
        <w:pStyle w:val="afffffffffd"/>
        <w:rPr>
          <w:rFonts w:hint="eastAsia"/>
          <w:color w:val="000000" w:themeColor="text1"/>
        </w:rPr>
      </w:pPr>
      <w:r>
        <w:rPr>
          <w:rFonts w:hint="eastAsia"/>
          <w:color w:val="000000" w:themeColor="text1"/>
        </w:rPr>
        <w:t>后评价可采用现场勘察、计算复核、仿真分析、前后对比等单个多个方式相结合的方法。</w:t>
      </w:r>
    </w:p>
    <w:p w14:paraId="76A7D0E3" w14:textId="77777777" w:rsidR="008F6147" w:rsidRDefault="00000000">
      <w:pPr>
        <w:pStyle w:val="afff3"/>
        <w:spacing w:before="120" w:after="120"/>
        <w:rPr>
          <w:color w:val="000000" w:themeColor="text1"/>
        </w:rPr>
      </w:pPr>
      <w:bookmarkStart w:id="160" w:name="_Toc185537329"/>
      <w:r>
        <w:rPr>
          <w:rFonts w:hint="eastAsia"/>
          <w:color w:val="000000" w:themeColor="text1"/>
        </w:rPr>
        <w:t>评价内容</w:t>
      </w:r>
      <w:bookmarkEnd w:id="160"/>
    </w:p>
    <w:p w14:paraId="1F0583D0" w14:textId="77777777" w:rsidR="008F6147" w:rsidRDefault="00000000">
      <w:pPr>
        <w:pStyle w:val="afff4"/>
        <w:ind w:left="0"/>
        <w:rPr>
          <w:rFonts w:hint="eastAsia"/>
          <w:color w:val="000000" w:themeColor="text1"/>
        </w:rPr>
      </w:pPr>
      <w:r>
        <w:rPr>
          <w:rFonts w:ascii="黑体" w:eastAsia="黑体" w:hAnsi="黑体" w:cs="黑体" w:hint="eastAsia"/>
          <w:color w:val="000000" w:themeColor="text1"/>
        </w:rPr>
        <w:t>效果评价</w:t>
      </w:r>
    </w:p>
    <w:p w14:paraId="319E730B" w14:textId="77777777" w:rsidR="008F6147" w:rsidRDefault="00000000">
      <w:pPr>
        <w:pStyle w:val="afffffffffc"/>
        <w:rPr>
          <w:rFonts w:hint="eastAsia"/>
          <w:color w:val="000000" w:themeColor="text1"/>
        </w:rPr>
      </w:pPr>
      <w:r>
        <w:rPr>
          <w:rFonts w:hint="eastAsia"/>
          <w:color w:val="000000" w:themeColor="text1"/>
        </w:rPr>
        <w:t>改造项目效果评价应分为更新改造效果评价和优化提升改造效果评价。</w:t>
      </w:r>
    </w:p>
    <w:p w14:paraId="26B0347B" w14:textId="77777777" w:rsidR="008F6147" w:rsidRDefault="00000000">
      <w:pPr>
        <w:pStyle w:val="afffffffffc"/>
        <w:rPr>
          <w:rFonts w:hint="eastAsia"/>
          <w:color w:val="000000" w:themeColor="text1"/>
        </w:rPr>
      </w:pPr>
      <w:r>
        <w:rPr>
          <w:rFonts w:hint="eastAsia"/>
          <w:color w:val="000000" w:themeColor="text1"/>
        </w:rPr>
        <w:t>更新改造改造效果评价应重点关注预期效果实现情况、设施设备运行状态（含可靠性、可用性、可维修性、安全性等评价）、改造前后对比情况以及运营使用管理单位满意度等。</w:t>
      </w:r>
    </w:p>
    <w:p w14:paraId="50DA1119" w14:textId="77777777" w:rsidR="008F6147" w:rsidRDefault="00000000">
      <w:pPr>
        <w:pStyle w:val="afffffffffc"/>
        <w:rPr>
          <w:rFonts w:hint="eastAsia"/>
          <w:color w:val="000000" w:themeColor="text1"/>
        </w:rPr>
      </w:pPr>
      <w:r>
        <w:rPr>
          <w:rFonts w:hint="eastAsia"/>
          <w:color w:val="000000" w:themeColor="text1"/>
        </w:rPr>
        <w:t>优化提升改造效果评价应重点关注改造后安全水平、服务水平、运行效率、运营效益等提升效果，评价内容主要包括但不限于以下方面：</w:t>
      </w:r>
    </w:p>
    <w:p w14:paraId="58CED1AF" w14:textId="77777777" w:rsidR="008F6147" w:rsidRDefault="00000000">
      <w:pPr>
        <w:pStyle w:val="affffff1"/>
        <w:numPr>
          <w:ilvl w:val="0"/>
          <w:numId w:val="75"/>
        </w:numPr>
        <w:ind w:firstLineChars="0"/>
        <w:rPr>
          <w:color w:val="000000" w:themeColor="text1"/>
        </w:rPr>
      </w:pPr>
      <w:r>
        <w:rPr>
          <w:rFonts w:hint="eastAsia"/>
          <w:color w:val="000000" w:themeColor="text1"/>
        </w:rPr>
        <w:lastRenderedPageBreak/>
        <w:t>乘车环境安全性重点评价改造后车站公共区、楼扶梯、候车区、车门等区域防止乘客踩踏、防踏空、防夹人等措施的有效性；</w:t>
      </w:r>
    </w:p>
    <w:p w14:paraId="114F0C1B" w14:textId="77777777" w:rsidR="008F6147" w:rsidRDefault="00000000">
      <w:pPr>
        <w:pStyle w:val="affffff1"/>
        <w:numPr>
          <w:ilvl w:val="0"/>
          <w:numId w:val="75"/>
        </w:numPr>
        <w:ind w:firstLineChars="0"/>
        <w:rPr>
          <w:color w:val="000000" w:themeColor="text1"/>
        </w:rPr>
      </w:pPr>
      <w:r>
        <w:rPr>
          <w:rFonts w:hint="eastAsia"/>
          <w:color w:val="000000" w:themeColor="text1"/>
        </w:rPr>
        <w:t>客运组织安全性重点评价改造后线路运输能力、满载率、车站侧站台和换乘路径瓶颈部位最大饱和度、站内最大滞留乘客数量和滞留时间、限流车站数量和最长限流时间、安检通过能力等方面的改善情况；</w:t>
      </w:r>
    </w:p>
    <w:p w14:paraId="20902002" w14:textId="77777777" w:rsidR="008F6147" w:rsidRDefault="00000000">
      <w:pPr>
        <w:pStyle w:val="affffff1"/>
        <w:numPr>
          <w:ilvl w:val="0"/>
          <w:numId w:val="75"/>
        </w:numPr>
        <w:ind w:firstLineChars="0"/>
        <w:rPr>
          <w:color w:val="000000" w:themeColor="text1"/>
        </w:rPr>
      </w:pPr>
      <w:r>
        <w:rPr>
          <w:rFonts w:hint="eastAsia"/>
          <w:color w:val="000000" w:themeColor="text1"/>
        </w:rPr>
        <w:t>设施运营安全性重点评价改造后隧道、桥梁、车站、路基和涵洞、车辆段等设施自身功能与状态的改善情况，以及人防设施的完整性和防护密封性能；</w:t>
      </w:r>
    </w:p>
    <w:p w14:paraId="5428A90B" w14:textId="77777777" w:rsidR="008F6147" w:rsidRDefault="00000000">
      <w:pPr>
        <w:pStyle w:val="affffff1"/>
        <w:numPr>
          <w:ilvl w:val="0"/>
          <w:numId w:val="75"/>
        </w:numPr>
        <w:ind w:firstLineChars="0"/>
        <w:rPr>
          <w:color w:val="000000" w:themeColor="text1"/>
        </w:rPr>
      </w:pPr>
      <w:r>
        <w:rPr>
          <w:rFonts w:hint="eastAsia"/>
          <w:color w:val="000000" w:themeColor="text1"/>
        </w:rPr>
        <w:t>防火安全性主要评价乘客紧急疏散时间、防烟和排烟系统的覆盖、消防联动控制系统与其他系统的联动、火灾情况下门禁的解锁功能、防火监控和自动报警以及防火材料的使用等方面；</w:t>
      </w:r>
    </w:p>
    <w:p w14:paraId="36E9ED4E" w14:textId="77777777" w:rsidR="008F6147" w:rsidRDefault="00000000">
      <w:pPr>
        <w:pStyle w:val="affffff1"/>
        <w:numPr>
          <w:ilvl w:val="0"/>
          <w:numId w:val="75"/>
        </w:numPr>
        <w:ind w:firstLineChars="0"/>
        <w:rPr>
          <w:color w:val="000000" w:themeColor="text1"/>
        </w:rPr>
      </w:pPr>
      <w:r>
        <w:rPr>
          <w:rFonts w:hint="eastAsia"/>
          <w:color w:val="000000" w:themeColor="text1"/>
        </w:rPr>
        <w:t>防洪安全性主要评价改造后地下车站出入口处、无障碍电梯、风亭及风井口部标高，与周边建筑或下沉广场连接通道阻水能力，废水泵站和地下线洞口、区间U型槽、车辆基地等地势低洼区域的排水能力；</w:t>
      </w:r>
    </w:p>
    <w:p w14:paraId="474188CD" w14:textId="77777777" w:rsidR="008F6147" w:rsidRDefault="00000000">
      <w:pPr>
        <w:pStyle w:val="affffffffffff7"/>
        <w:numPr>
          <w:ilvl w:val="0"/>
          <w:numId w:val="75"/>
        </w:numPr>
        <w:ind w:firstLineChars="0"/>
        <w:rPr>
          <w:rFonts w:ascii="宋体"/>
          <w:color w:val="000000" w:themeColor="text1"/>
          <w:kern w:val="0"/>
          <w:szCs w:val="20"/>
        </w:rPr>
      </w:pPr>
      <w:r>
        <w:rPr>
          <w:rFonts w:ascii="宋体" w:hint="eastAsia"/>
          <w:color w:val="000000" w:themeColor="text1"/>
          <w:kern w:val="0"/>
          <w:szCs w:val="20"/>
        </w:rPr>
        <w:t>防雨雪安全性主要评价地面线和高架线信号系统、配线道岔及车场线咽喉区道岔应对极端雨雪天气的稳定性和可靠性；</w:t>
      </w:r>
    </w:p>
    <w:p w14:paraId="3829F48B" w14:textId="77777777" w:rsidR="008F6147" w:rsidRDefault="00000000">
      <w:pPr>
        <w:pStyle w:val="affffff1"/>
        <w:numPr>
          <w:ilvl w:val="0"/>
          <w:numId w:val="75"/>
        </w:numPr>
        <w:ind w:firstLineChars="0"/>
        <w:rPr>
          <w:color w:val="000000" w:themeColor="text1"/>
        </w:rPr>
      </w:pPr>
      <w:r>
        <w:rPr>
          <w:rFonts w:hint="eastAsia"/>
          <w:color w:val="000000" w:themeColor="text1"/>
        </w:rPr>
        <w:t>设备使用安全性主要评价改造后设备负荷、设备工作防护、设备工作环境以及备用设备的可靠性等方面；</w:t>
      </w:r>
    </w:p>
    <w:p w14:paraId="3C974AB1" w14:textId="77777777" w:rsidR="008F6147" w:rsidRDefault="00000000">
      <w:pPr>
        <w:pStyle w:val="affffffffffff7"/>
        <w:numPr>
          <w:ilvl w:val="0"/>
          <w:numId w:val="75"/>
        </w:numPr>
        <w:ind w:firstLineChars="0"/>
        <w:rPr>
          <w:rFonts w:ascii="宋体"/>
          <w:color w:val="000000" w:themeColor="text1"/>
          <w:kern w:val="0"/>
          <w:szCs w:val="20"/>
        </w:rPr>
      </w:pPr>
      <w:r>
        <w:rPr>
          <w:rFonts w:ascii="宋体" w:hint="eastAsia"/>
          <w:color w:val="000000" w:themeColor="text1"/>
          <w:kern w:val="0"/>
          <w:szCs w:val="20"/>
        </w:rPr>
        <w:t>设备服务功能提升主要评价改造后设备系统的自身稳定性、与既有及其他系统的兼容性、与运营管理需求和维护要求的适应性、新设备新技术的先进性等方面；</w:t>
      </w:r>
    </w:p>
    <w:p w14:paraId="13194C1C" w14:textId="77777777" w:rsidR="008F6147" w:rsidRDefault="00000000">
      <w:pPr>
        <w:pStyle w:val="affffffffffff7"/>
        <w:numPr>
          <w:ilvl w:val="0"/>
          <w:numId w:val="75"/>
        </w:numPr>
        <w:ind w:firstLineChars="0"/>
        <w:rPr>
          <w:rFonts w:ascii="宋体"/>
          <w:color w:val="000000" w:themeColor="text1"/>
          <w:kern w:val="0"/>
          <w:szCs w:val="20"/>
        </w:rPr>
      </w:pPr>
      <w:r>
        <w:rPr>
          <w:rFonts w:ascii="宋体" w:hint="eastAsia"/>
          <w:color w:val="000000" w:themeColor="text1"/>
          <w:kern w:val="0"/>
          <w:szCs w:val="20"/>
        </w:rPr>
        <w:t>车站设施服务品质提升主要评价改造后车站内外服务设施的便捷性和便利性、出行环境的安全性和舒适性、车站与周边枢纽和建筑的无缝衔接等方面；</w:t>
      </w:r>
    </w:p>
    <w:p w14:paraId="4C897F8D" w14:textId="77777777" w:rsidR="008F6147" w:rsidRDefault="00000000">
      <w:pPr>
        <w:pStyle w:val="affffffffffff7"/>
        <w:numPr>
          <w:ilvl w:val="0"/>
          <w:numId w:val="75"/>
        </w:numPr>
        <w:ind w:firstLineChars="0"/>
        <w:rPr>
          <w:rFonts w:ascii="宋体"/>
          <w:color w:val="000000" w:themeColor="text1"/>
          <w:kern w:val="0"/>
          <w:szCs w:val="20"/>
        </w:rPr>
      </w:pPr>
      <w:r>
        <w:rPr>
          <w:rFonts w:ascii="宋体" w:hint="eastAsia"/>
          <w:color w:val="000000" w:themeColor="text1"/>
          <w:kern w:val="0"/>
          <w:szCs w:val="20"/>
        </w:rPr>
        <w:t>网络运行效率提升主要评价改造后线路的客流分布、线路和站点客流、线路满载率、换乘客流及系数、乘客出行时间、受益受损客流量、客流服务廊道上交通方式构成等方面；</w:t>
      </w:r>
    </w:p>
    <w:p w14:paraId="51EF1299" w14:textId="77777777" w:rsidR="008F6147" w:rsidRDefault="00000000">
      <w:pPr>
        <w:pStyle w:val="af8"/>
        <w:numPr>
          <w:ilvl w:val="0"/>
          <w:numId w:val="76"/>
        </w:numPr>
        <w:rPr>
          <w:color w:val="000000" w:themeColor="text1"/>
        </w:rPr>
      </w:pPr>
      <w:r>
        <w:rPr>
          <w:rFonts w:hint="eastAsia"/>
          <w:color w:val="000000" w:themeColor="text1"/>
        </w:rPr>
        <w:t>运营效益提升主要评价改造后节约的经营成本、设施设备的节能、节材等环保效益，以及网络资源共享效益等方面。</w:t>
      </w:r>
    </w:p>
    <w:p w14:paraId="5BA95145" w14:textId="77777777" w:rsidR="008F6147" w:rsidRDefault="00000000">
      <w:pPr>
        <w:pStyle w:val="afff4"/>
        <w:ind w:left="0"/>
        <w:rPr>
          <w:rFonts w:ascii="黑体" w:eastAsia="黑体" w:hAnsi="黑体" w:cs="黑体" w:hint="eastAsia"/>
          <w:color w:val="000000" w:themeColor="text1"/>
        </w:rPr>
      </w:pPr>
      <w:r>
        <w:rPr>
          <w:rFonts w:ascii="黑体" w:eastAsia="黑体" w:hAnsi="黑体" w:cs="黑体" w:hint="eastAsia"/>
          <w:color w:val="000000" w:themeColor="text1"/>
        </w:rPr>
        <w:t>效益评价</w:t>
      </w:r>
    </w:p>
    <w:p w14:paraId="099FAE2B" w14:textId="77777777" w:rsidR="008F6147" w:rsidRDefault="00000000">
      <w:pPr>
        <w:pStyle w:val="afffffffffc"/>
        <w:rPr>
          <w:rFonts w:hint="eastAsia"/>
          <w:color w:val="000000" w:themeColor="text1"/>
        </w:rPr>
      </w:pPr>
      <w:r>
        <w:rPr>
          <w:rFonts w:hint="eastAsia"/>
          <w:color w:val="000000" w:themeColor="text1"/>
        </w:rPr>
        <w:t>改造项目的效益评价包括经济效益评价和社会效益评价。</w:t>
      </w:r>
    </w:p>
    <w:p w14:paraId="4DE962E4" w14:textId="77777777" w:rsidR="008F6147" w:rsidRDefault="00000000">
      <w:pPr>
        <w:pStyle w:val="afffffffffc"/>
        <w:rPr>
          <w:rFonts w:hint="eastAsia"/>
          <w:color w:val="000000" w:themeColor="text1"/>
        </w:rPr>
      </w:pPr>
      <w:r>
        <w:rPr>
          <w:rFonts w:hint="eastAsia"/>
          <w:color w:val="000000" w:themeColor="text1"/>
        </w:rPr>
        <w:t>经济效益评价可包括项目财务评价和国民经济评价，重点对改造后安全性、运行效率、降本增收等方面进行量化评价。</w:t>
      </w:r>
    </w:p>
    <w:p w14:paraId="0D83924F" w14:textId="77777777" w:rsidR="008F6147" w:rsidRDefault="00000000">
      <w:pPr>
        <w:pStyle w:val="afffffffffc"/>
        <w:rPr>
          <w:rFonts w:hint="eastAsia"/>
          <w:color w:val="000000" w:themeColor="text1"/>
        </w:rPr>
      </w:pPr>
      <w:r>
        <w:rPr>
          <w:rFonts w:hint="eastAsia"/>
          <w:color w:val="000000" w:themeColor="text1"/>
        </w:rPr>
        <w:t>社会效益评价旨在评价项目对提高乘客出行满意度、缓解沿线客运交通供需压力以及促进沿线社会经济发展的促进作用等方面所产生的作用。</w:t>
      </w:r>
    </w:p>
    <w:p w14:paraId="0B908D23" w14:textId="77777777" w:rsidR="008F6147" w:rsidRDefault="00000000">
      <w:pPr>
        <w:pStyle w:val="afff3"/>
        <w:spacing w:before="120" w:after="120"/>
        <w:rPr>
          <w:color w:val="000000" w:themeColor="text1"/>
        </w:rPr>
      </w:pPr>
      <w:bookmarkStart w:id="161" w:name="_Toc185537330"/>
      <w:r>
        <w:rPr>
          <w:rFonts w:hint="eastAsia"/>
          <w:color w:val="000000" w:themeColor="text1"/>
        </w:rPr>
        <w:t>评价方法</w:t>
      </w:r>
      <w:bookmarkEnd w:id="161"/>
    </w:p>
    <w:p w14:paraId="4383202D" w14:textId="77777777" w:rsidR="008F6147" w:rsidRDefault="00000000">
      <w:pPr>
        <w:pStyle w:val="afffffffffd"/>
        <w:rPr>
          <w:rFonts w:hint="eastAsia"/>
          <w:color w:val="000000" w:themeColor="text1"/>
        </w:rPr>
      </w:pPr>
      <w:r>
        <w:rPr>
          <w:rFonts w:hint="eastAsia"/>
          <w:color w:val="000000" w:themeColor="text1"/>
        </w:rPr>
        <w:t>应建立合理的评价指标体系，对城市轨道交通改造后的项目进行客观、公正、全面和科学的评价。</w:t>
      </w:r>
    </w:p>
    <w:p w14:paraId="18763B7C" w14:textId="77777777" w:rsidR="008F6147" w:rsidRDefault="00000000">
      <w:pPr>
        <w:pStyle w:val="afffffffffd"/>
        <w:rPr>
          <w:rFonts w:hint="eastAsia"/>
          <w:color w:val="000000" w:themeColor="text1"/>
        </w:rPr>
      </w:pPr>
      <w:r>
        <w:rPr>
          <w:rFonts w:hint="eastAsia"/>
          <w:color w:val="000000" w:themeColor="text1"/>
        </w:rPr>
        <w:t>针对既有线改造项目的特点，应综合考虑各方面的因素，对改造前后的数据进行对比分析，采用不同的评价指标进行加权量化，以进行定量评分，并根据评价结果提出改进措施和建议。</w:t>
      </w:r>
    </w:p>
    <w:p w14:paraId="0AD4D56C" w14:textId="77777777" w:rsidR="008F6147" w:rsidRDefault="00000000">
      <w:pPr>
        <w:pStyle w:val="afff3"/>
        <w:spacing w:before="120" w:after="120"/>
        <w:rPr>
          <w:color w:val="000000" w:themeColor="text1"/>
        </w:rPr>
      </w:pPr>
      <w:bookmarkStart w:id="162" w:name="_Toc185537331"/>
      <w:r>
        <w:rPr>
          <w:rFonts w:hint="eastAsia"/>
          <w:color w:val="000000" w:themeColor="text1"/>
        </w:rPr>
        <w:t>评价程序</w:t>
      </w:r>
      <w:bookmarkEnd w:id="162"/>
    </w:p>
    <w:p w14:paraId="220C4DC1" w14:textId="77777777" w:rsidR="008F6147" w:rsidRDefault="00000000">
      <w:pPr>
        <w:pStyle w:val="affffffffffff1"/>
        <w:rPr>
          <w:rFonts w:hint="eastAsia"/>
          <w:color w:val="000000" w:themeColor="text1"/>
        </w:rPr>
      </w:pPr>
      <w:r>
        <w:rPr>
          <w:rFonts w:hint="eastAsia"/>
          <w:color w:val="000000" w:themeColor="text1"/>
        </w:rPr>
        <w:t>评价程序主要包括制定后评价方案、建立评价指标体系、收集和分析评价数据、综合评价和分析、提出评价结论和建议等环节。</w:t>
      </w:r>
    </w:p>
    <w:p w14:paraId="4D0F9D75" w14:textId="77777777" w:rsidR="008F6147" w:rsidRDefault="00000000">
      <w:pPr>
        <w:pStyle w:val="affffffffffff1"/>
        <w:rPr>
          <w:rFonts w:hint="eastAsia"/>
          <w:color w:val="000000" w:themeColor="text1"/>
        </w:rPr>
      </w:pPr>
      <w:r>
        <w:rPr>
          <w:rFonts w:hint="eastAsia"/>
          <w:color w:val="000000" w:themeColor="text1"/>
        </w:rPr>
        <w:t>制定后评价方案时，应明确评价的目的、范围、对象、内容、标准和方法。</w:t>
      </w:r>
    </w:p>
    <w:p w14:paraId="6B18821E" w14:textId="77777777" w:rsidR="008F6147" w:rsidRDefault="00000000">
      <w:pPr>
        <w:pStyle w:val="affffffffffff1"/>
        <w:rPr>
          <w:rFonts w:hint="eastAsia"/>
          <w:color w:val="000000" w:themeColor="text1"/>
        </w:rPr>
      </w:pPr>
      <w:r>
        <w:rPr>
          <w:rFonts w:hint="eastAsia"/>
          <w:color w:val="000000" w:themeColor="text1"/>
        </w:rPr>
        <w:t>建立评价指标体系时，应选择适用的评价指标，确定各指标的权重和评分标准。</w:t>
      </w:r>
    </w:p>
    <w:p w14:paraId="2644B954" w14:textId="77777777" w:rsidR="008F6147" w:rsidRDefault="00000000">
      <w:pPr>
        <w:pStyle w:val="affffffffffff1"/>
        <w:rPr>
          <w:rFonts w:hint="eastAsia"/>
          <w:color w:val="000000" w:themeColor="text1"/>
        </w:rPr>
      </w:pPr>
      <w:r>
        <w:rPr>
          <w:rFonts w:hint="eastAsia"/>
          <w:color w:val="000000" w:themeColor="text1"/>
        </w:rPr>
        <w:t>收集和分析评价数据时，应通过问卷调查、现场检测、文献资料等方式获取改造前、后的相关指标及运行或运营数据。</w:t>
      </w:r>
    </w:p>
    <w:p w14:paraId="35868BE1" w14:textId="77777777" w:rsidR="008F6147" w:rsidRDefault="00000000">
      <w:pPr>
        <w:pStyle w:val="affffffffffff1"/>
        <w:rPr>
          <w:rFonts w:hint="eastAsia"/>
          <w:color w:val="000000" w:themeColor="text1"/>
        </w:rPr>
      </w:pPr>
      <w:r>
        <w:rPr>
          <w:rFonts w:hint="eastAsia"/>
          <w:color w:val="000000" w:themeColor="text1"/>
        </w:rPr>
        <w:t>综合评价和分析时，应根据评价指标体系和评价方法，计算改造后的综合评价得分，分析改造的效果和影响因素。</w:t>
      </w:r>
    </w:p>
    <w:p w14:paraId="05B111B5" w14:textId="77777777" w:rsidR="008F6147" w:rsidRDefault="00000000">
      <w:pPr>
        <w:pStyle w:val="affffffffffff1"/>
        <w:rPr>
          <w:rFonts w:hint="eastAsia"/>
          <w:color w:val="000000" w:themeColor="text1"/>
        </w:rPr>
      </w:pPr>
      <w:r>
        <w:rPr>
          <w:rFonts w:hint="eastAsia"/>
          <w:color w:val="000000" w:themeColor="text1"/>
        </w:rPr>
        <w:t>提出评价结论和建议时，应总结改造后的优势和不足，提出改进措施和建议。</w:t>
      </w:r>
    </w:p>
    <w:bookmarkEnd w:id="22"/>
    <w:p w14:paraId="7500ED7F" w14:textId="77777777" w:rsidR="008F6147" w:rsidRDefault="00000000">
      <w:pPr>
        <w:widowControl/>
        <w:adjustRightInd/>
        <w:spacing w:line="240" w:lineRule="auto"/>
        <w:jc w:val="left"/>
        <w:rPr>
          <w:color w:val="000000" w:themeColor="text1"/>
        </w:rPr>
      </w:pPr>
      <w:r>
        <w:rPr>
          <w:color w:val="000000" w:themeColor="text1"/>
        </w:rPr>
        <w:br w:type="page"/>
      </w:r>
    </w:p>
    <w:p w14:paraId="3FA40970" w14:textId="77777777" w:rsidR="008F6147" w:rsidRDefault="008F6147">
      <w:pPr>
        <w:pStyle w:val="aff9"/>
        <w:rPr>
          <w:color w:val="000000" w:themeColor="text1"/>
        </w:rPr>
      </w:pPr>
      <w:bookmarkStart w:id="163" w:name="_Toc185537332"/>
      <w:bookmarkStart w:id="164" w:name="_Toc149037628"/>
      <w:bookmarkEnd w:id="163"/>
    </w:p>
    <w:p w14:paraId="130AE189" w14:textId="77777777" w:rsidR="008F6147" w:rsidRDefault="00000000">
      <w:pPr>
        <w:pStyle w:val="aff9"/>
        <w:numPr>
          <w:ilvl w:val="0"/>
          <w:numId w:val="0"/>
        </w:numPr>
        <w:rPr>
          <w:color w:val="000000" w:themeColor="text1"/>
        </w:rPr>
      </w:pPr>
      <w:bookmarkStart w:id="165" w:name="_Toc177897259"/>
      <w:bookmarkStart w:id="166" w:name="_Toc185537333"/>
      <w:r>
        <w:rPr>
          <w:rFonts w:hint="eastAsia"/>
          <w:color w:val="000000" w:themeColor="text1"/>
        </w:rPr>
        <w:t>（资料性）</w:t>
      </w:r>
      <w:bookmarkEnd w:id="165"/>
      <w:bookmarkEnd w:id="166"/>
    </w:p>
    <w:p w14:paraId="237B0210" w14:textId="77777777" w:rsidR="008F6147" w:rsidRDefault="00000000">
      <w:pPr>
        <w:pStyle w:val="aff9"/>
        <w:numPr>
          <w:ilvl w:val="0"/>
          <w:numId w:val="0"/>
        </w:numPr>
        <w:rPr>
          <w:color w:val="000000" w:themeColor="text1"/>
        </w:rPr>
      </w:pPr>
      <w:bookmarkStart w:id="167" w:name="_Toc185537334"/>
      <w:bookmarkStart w:id="168" w:name="_Toc177897260"/>
      <w:r>
        <w:rPr>
          <w:rFonts w:hint="eastAsia"/>
          <w:color w:val="000000" w:themeColor="text1"/>
        </w:rPr>
        <w:t>前期调查与分析内容</w:t>
      </w:r>
      <w:bookmarkEnd w:id="164"/>
      <w:bookmarkEnd w:id="167"/>
      <w:bookmarkEnd w:id="168"/>
    </w:p>
    <w:p w14:paraId="410AE99E" w14:textId="77777777" w:rsidR="008F6147" w:rsidRDefault="00000000">
      <w:pPr>
        <w:pStyle w:val="afffffffffff4"/>
        <w:rPr>
          <w:color w:val="000000" w:themeColor="text1"/>
        </w:rPr>
      </w:pPr>
      <w:bookmarkStart w:id="169" w:name="_Toc109284736"/>
      <w:r>
        <w:rPr>
          <w:rFonts w:hint="eastAsia"/>
          <w:color w:val="000000" w:themeColor="text1"/>
        </w:rPr>
        <w:t>设计实施阶段调查与分析内容宜包括但不限于表A.1中所列的内容。</w:t>
      </w:r>
    </w:p>
    <w:p w14:paraId="5AB12904" w14:textId="77777777" w:rsidR="008F6147" w:rsidRDefault="00000000">
      <w:pPr>
        <w:pStyle w:val="aff5"/>
        <w:spacing w:before="120" w:after="120"/>
        <w:rPr>
          <w:color w:val="000000" w:themeColor="text1"/>
        </w:rPr>
      </w:pPr>
      <w:r>
        <w:rPr>
          <w:rFonts w:hint="eastAsia"/>
          <w:color w:val="000000" w:themeColor="text1"/>
        </w:rPr>
        <w:t>设计实施阶段调查与分析内容</w:t>
      </w:r>
    </w:p>
    <w:tbl>
      <w:tblPr>
        <w:tblStyle w:val="af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557"/>
        <w:gridCol w:w="993"/>
        <w:gridCol w:w="1275"/>
        <w:gridCol w:w="6509"/>
      </w:tblGrid>
      <w:tr w:rsidR="008F6147" w14:paraId="34E1CAA2" w14:textId="77777777">
        <w:trPr>
          <w:tblHeader/>
          <w:jc w:val="center"/>
        </w:trPr>
        <w:tc>
          <w:tcPr>
            <w:tcW w:w="557" w:type="dxa"/>
            <w:tcBorders>
              <w:top w:val="single" w:sz="8" w:space="0" w:color="auto"/>
              <w:bottom w:val="single" w:sz="8" w:space="0" w:color="auto"/>
            </w:tcBorders>
            <w:shd w:val="clear" w:color="auto" w:fill="auto"/>
            <w:vAlign w:val="center"/>
          </w:tcPr>
          <w:p w14:paraId="597F5764" w14:textId="77777777" w:rsidR="008F6147" w:rsidRDefault="00000000">
            <w:pPr>
              <w:pStyle w:val="affffffffff5"/>
              <w:rPr>
                <w:color w:val="000000" w:themeColor="text1"/>
              </w:rPr>
            </w:pPr>
            <w:r>
              <w:rPr>
                <w:rFonts w:hint="eastAsia"/>
                <w:color w:val="000000" w:themeColor="text1"/>
              </w:rPr>
              <w:t>序号</w:t>
            </w:r>
          </w:p>
        </w:tc>
        <w:tc>
          <w:tcPr>
            <w:tcW w:w="2268" w:type="dxa"/>
            <w:gridSpan w:val="2"/>
            <w:tcBorders>
              <w:top w:val="single" w:sz="8" w:space="0" w:color="auto"/>
              <w:bottom w:val="single" w:sz="8" w:space="0" w:color="auto"/>
            </w:tcBorders>
            <w:shd w:val="clear" w:color="auto" w:fill="auto"/>
            <w:vAlign w:val="center"/>
          </w:tcPr>
          <w:p w14:paraId="05488879" w14:textId="77777777" w:rsidR="008F6147" w:rsidRDefault="00000000">
            <w:pPr>
              <w:pStyle w:val="affffffffff5"/>
              <w:rPr>
                <w:color w:val="000000" w:themeColor="text1"/>
              </w:rPr>
            </w:pPr>
            <w:r>
              <w:rPr>
                <w:rFonts w:hint="eastAsia"/>
                <w:color w:val="000000" w:themeColor="text1"/>
              </w:rPr>
              <w:t>调查分析类型</w:t>
            </w:r>
          </w:p>
        </w:tc>
        <w:tc>
          <w:tcPr>
            <w:tcW w:w="6509" w:type="dxa"/>
            <w:tcBorders>
              <w:top w:val="single" w:sz="8" w:space="0" w:color="auto"/>
              <w:bottom w:val="single" w:sz="8" w:space="0" w:color="auto"/>
            </w:tcBorders>
            <w:shd w:val="clear" w:color="auto" w:fill="auto"/>
            <w:vAlign w:val="center"/>
          </w:tcPr>
          <w:p w14:paraId="4AA84812" w14:textId="77777777" w:rsidR="008F6147" w:rsidRDefault="00000000">
            <w:pPr>
              <w:pStyle w:val="affffffffff5"/>
              <w:rPr>
                <w:color w:val="000000" w:themeColor="text1"/>
              </w:rPr>
            </w:pPr>
            <w:r>
              <w:rPr>
                <w:rFonts w:hint="eastAsia"/>
                <w:color w:val="000000" w:themeColor="text1"/>
              </w:rPr>
              <w:t>调查分析内容</w:t>
            </w:r>
          </w:p>
        </w:tc>
      </w:tr>
      <w:tr w:rsidR="008F6147" w14:paraId="4C58CE05" w14:textId="77777777">
        <w:trPr>
          <w:jc w:val="center"/>
        </w:trPr>
        <w:tc>
          <w:tcPr>
            <w:tcW w:w="557" w:type="dxa"/>
            <w:vMerge w:val="restart"/>
            <w:tcBorders>
              <w:top w:val="single" w:sz="8" w:space="0" w:color="auto"/>
            </w:tcBorders>
            <w:shd w:val="clear" w:color="auto" w:fill="auto"/>
            <w:vAlign w:val="center"/>
          </w:tcPr>
          <w:p w14:paraId="55277880" w14:textId="77777777" w:rsidR="008F6147" w:rsidRDefault="00000000">
            <w:pPr>
              <w:pStyle w:val="affffffffff5"/>
              <w:rPr>
                <w:color w:val="000000" w:themeColor="text1"/>
              </w:rPr>
            </w:pPr>
            <w:r>
              <w:rPr>
                <w:color w:val="000000" w:themeColor="text1"/>
              </w:rPr>
              <w:t>1</w:t>
            </w:r>
          </w:p>
        </w:tc>
        <w:tc>
          <w:tcPr>
            <w:tcW w:w="993" w:type="dxa"/>
            <w:vMerge w:val="restart"/>
            <w:tcBorders>
              <w:top w:val="single" w:sz="8" w:space="0" w:color="auto"/>
            </w:tcBorders>
            <w:shd w:val="clear" w:color="auto" w:fill="auto"/>
            <w:vAlign w:val="center"/>
          </w:tcPr>
          <w:p w14:paraId="6646A38F" w14:textId="77777777" w:rsidR="008F6147" w:rsidRDefault="00000000">
            <w:pPr>
              <w:pStyle w:val="affffffffff5"/>
              <w:rPr>
                <w:color w:val="000000" w:themeColor="text1"/>
              </w:rPr>
            </w:pPr>
            <w:r>
              <w:rPr>
                <w:rFonts w:hint="eastAsia"/>
                <w:color w:val="000000" w:themeColor="text1"/>
              </w:rPr>
              <w:t>资料收集与调查</w:t>
            </w:r>
          </w:p>
        </w:tc>
        <w:tc>
          <w:tcPr>
            <w:tcW w:w="1275" w:type="dxa"/>
            <w:tcBorders>
              <w:top w:val="single" w:sz="8" w:space="0" w:color="auto"/>
            </w:tcBorders>
            <w:shd w:val="clear" w:color="auto" w:fill="auto"/>
            <w:vAlign w:val="center"/>
          </w:tcPr>
          <w:p w14:paraId="3EFD95B7" w14:textId="77777777" w:rsidR="008F6147" w:rsidRDefault="00000000">
            <w:pPr>
              <w:pStyle w:val="affffffffff5"/>
              <w:rPr>
                <w:color w:val="000000" w:themeColor="text1"/>
              </w:rPr>
            </w:pPr>
            <w:r>
              <w:rPr>
                <w:rFonts w:hint="eastAsia"/>
                <w:color w:val="000000" w:themeColor="text1"/>
              </w:rPr>
              <w:t>改造相关的既有工程竣工图</w:t>
            </w:r>
          </w:p>
        </w:tc>
        <w:tc>
          <w:tcPr>
            <w:tcW w:w="6509" w:type="dxa"/>
            <w:tcBorders>
              <w:top w:val="single" w:sz="8" w:space="0" w:color="auto"/>
            </w:tcBorders>
            <w:shd w:val="clear" w:color="auto" w:fill="auto"/>
            <w:vAlign w:val="center"/>
          </w:tcPr>
          <w:p w14:paraId="2165757C" w14:textId="77777777" w:rsidR="008F6147" w:rsidRDefault="00000000">
            <w:pPr>
              <w:pStyle w:val="affffffffff5"/>
              <w:rPr>
                <w:color w:val="000000" w:themeColor="text1"/>
              </w:rPr>
            </w:pPr>
            <w:r>
              <w:rPr>
                <w:rFonts w:hint="eastAsia"/>
                <w:color w:val="000000" w:themeColor="text1"/>
              </w:rPr>
              <w:t>线路平纵断面图（含出入线、配线）、线路铺轨图、车站建筑及结构图、车辆段及停车场的竣工图（含线路、路基、道路、排水、管线综合等）、各设备系统车站及区间的竣工图等。</w:t>
            </w:r>
          </w:p>
        </w:tc>
      </w:tr>
      <w:tr w:rsidR="008F6147" w14:paraId="36989C72" w14:textId="77777777">
        <w:trPr>
          <w:jc w:val="center"/>
        </w:trPr>
        <w:tc>
          <w:tcPr>
            <w:tcW w:w="557" w:type="dxa"/>
            <w:vMerge/>
            <w:shd w:val="clear" w:color="auto" w:fill="auto"/>
            <w:vAlign w:val="center"/>
          </w:tcPr>
          <w:p w14:paraId="05E46399" w14:textId="77777777" w:rsidR="008F6147" w:rsidRDefault="008F6147">
            <w:pPr>
              <w:pStyle w:val="affffffffff5"/>
              <w:rPr>
                <w:color w:val="000000" w:themeColor="text1"/>
              </w:rPr>
            </w:pPr>
          </w:p>
        </w:tc>
        <w:tc>
          <w:tcPr>
            <w:tcW w:w="993" w:type="dxa"/>
            <w:vMerge/>
            <w:shd w:val="clear" w:color="auto" w:fill="auto"/>
            <w:vAlign w:val="center"/>
          </w:tcPr>
          <w:p w14:paraId="25CD8687" w14:textId="77777777" w:rsidR="008F6147" w:rsidRDefault="008F6147">
            <w:pPr>
              <w:pStyle w:val="affffffffff5"/>
              <w:rPr>
                <w:color w:val="000000" w:themeColor="text1"/>
              </w:rPr>
            </w:pPr>
          </w:p>
        </w:tc>
        <w:tc>
          <w:tcPr>
            <w:tcW w:w="1275" w:type="dxa"/>
            <w:shd w:val="clear" w:color="auto" w:fill="auto"/>
            <w:vAlign w:val="center"/>
          </w:tcPr>
          <w:p w14:paraId="58AEA762" w14:textId="77777777" w:rsidR="008F6147" w:rsidRDefault="00000000">
            <w:pPr>
              <w:pStyle w:val="affffffffff5"/>
              <w:rPr>
                <w:color w:val="000000" w:themeColor="text1"/>
              </w:rPr>
            </w:pPr>
            <w:r>
              <w:rPr>
                <w:rFonts w:hint="eastAsia"/>
                <w:color w:val="000000" w:themeColor="text1"/>
              </w:rPr>
              <w:t>技术规格书及计算资料</w:t>
            </w:r>
          </w:p>
        </w:tc>
        <w:tc>
          <w:tcPr>
            <w:tcW w:w="6509" w:type="dxa"/>
            <w:shd w:val="clear" w:color="auto" w:fill="auto"/>
            <w:vAlign w:val="center"/>
          </w:tcPr>
          <w:p w14:paraId="3F58393D" w14:textId="77777777" w:rsidR="008F6147" w:rsidRDefault="00000000">
            <w:pPr>
              <w:pStyle w:val="affffffffff5"/>
              <w:rPr>
                <w:color w:val="000000" w:themeColor="text1"/>
              </w:rPr>
            </w:pPr>
            <w:r>
              <w:rPr>
                <w:rFonts w:hint="eastAsia"/>
                <w:color w:val="000000" w:themeColor="text1"/>
              </w:rPr>
              <w:t>各设备系统的技术规格书、结构使用寿命及运行期维保情况；结构计算资料、岩土工程勘察报告、防水设计资料、工程竣工图、施工验收资料、加固改造情况等；建设项目消防性能化文件、消防验收备案表等。</w:t>
            </w:r>
          </w:p>
        </w:tc>
      </w:tr>
      <w:tr w:rsidR="008F6147" w14:paraId="15F1012B" w14:textId="77777777">
        <w:trPr>
          <w:jc w:val="center"/>
        </w:trPr>
        <w:tc>
          <w:tcPr>
            <w:tcW w:w="557" w:type="dxa"/>
            <w:vMerge/>
            <w:shd w:val="clear" w:color="auto" w:fill="auto"/>
            <w:vAlign w:val="center"/>
          </w:tcPr>
          <w:p w14:paraId="17B69F9A" w14:textId="77777777" w:rsidR="008F6147" w:rsidRDefault="008F6147">
            <w:pPr>
              <w:pStyle w:val="affffffffff5"/>
              <w:rPr>
                <w:color w:val="000000" w:themeColor="text1"/>
              </w:rPr>
            </w:pPr>
          </w:p>
        </w:tc>
        <w:tc>
          <w:tcPr>
            <w:tcW w:w="993" w:type="dxa"/>
            <w:vMerge/>
            <w:shd w:val="clear" w:color="auto" w:fill="auto"/>
            <w:vAlign w:val="center"/>
          </w:tcPr>
          <w:p w14:paraId="541596C9" w14:textId="77777777" w:rsidR="008F6147" w:rsidRDefault="008F6147">
            <w:pPr>
              <w:pStyle w:val="affffffffff5"/>
              <w:rPr>
                <w:color w:val="000000" w:themeColor="text1"/>
              </w:rPr>
            </w:pPr>
          </w:p>
        </w:tc>
        <w:tc>
          <w:tcPr>
            <w:tcW w:w="1275" w:type="dxa"/>
            <w:shd w:val="clear" w:color="auto" w:fill="auto"/>
            <w:vAlign w:val="center"/>
          </w:tcPr>
          <w:p w14:paraId="5B466D91" w14:textId="77777777" w:rsidR="008F6147" w:rsidRDefault="00000000">
            <w:pPr>
              <w:pStyle w:val="affffffffff5"/>
              <w:rPr>
                <w:color w:val="000000" w:themeColor="text1"/>
              </w:rPr>
            </w:pPr>
            <w:r>
              <w:rPr>
                <w:rFonts w:hint="eastAsia"/>
                <w:color w:val="000000" w:themeColor="text1"/>
              </w:rPr>
              <w:t>车辆相关资料</w:t>
            </w:r>
          </w:p>
        </w:tc>
        <w:tc>
          <w:tcPr>
            <w:tcW w:w="6509" w:type="dxa"/>
            <w:shd w:val="clear" w:color="auto" w:fill="auto"/>
            <w:vAlign w:val="center"/>
          </w:tcPr>
          <w:p w14:paraId="37E637A2" w14:textId="77777777" w:rsidR="008F6147" w:rsidRDefault="00000000">
            <w:pPr>
              <w:pStyle w:val="affffffffff5"/>
              <w:rPr>
                <w:color w:val="000000" w:themeColor="text1"/>
              </w:rPr>
            </w:pPr>
            <w:r>
              <w:rPr>
                <w:rFonts w:hint="eastAsia"/>
                <w:color w:val="000000" w:themeColor="text1"/>
              </w:rPr>
              <w:t>车辆相关技术参数，车辆功能使用情况、运行故障情况、零部件损耗情况，包括但不限于：车辆数量、采购年限、车辆厂家、车辆寿命期；车辆轮廓线和车辆限界；车辆的基本尺寸及主要技术参数，如车辆编组、动拖比、车辆基本尺寸（长度、宽度、高度、地板面高度、轴距、定距、车钩高度等）、车辆载客量（含定员、超员）、受电方式、车辆自重、最高运行速度、加速度等；车辆的主要部件及系统构成，如车体材料、车体结构、转向架、牵引系统、自动控制系统、列车故障诊断系统、制动系统、车门、乘客信息系统、列车通信系统、疏散门等；车辆运行特性，如牵引、制动、供电电流、再生电流、功率限制、电机效率等；车辆电机额定功率、辅助设备功率、列车运行阻力公式、列车紧急及常用制动延时时间等；车辆是否配置蓄电池牵引功能及可运行距离；是否配置全制动电阻；车辆检修标准等。</w:t>
            </w:r>
          </w:p>
        </w:tc>
      </w:tr>
      <w:tr w:rsidR="008F6147" w14:paraId="63CE0EFC" w14:textId="77777777">
        <w:trPr>
          <w:jc w:val="center"/>
        </w:trPr>
        <w:tc>
          <w:tcPr>
            <w:tcW w:w="557" w:type="dxa"/>
            <w:vMerge w:val="restart"/>
            <w:shd w:val="clear" w:color="auto" w:fill="auto"/>
            <w:vAlign w:val="center"/>
          </w:tcPr>
          <w:p w14:paraId="59C694C1" w14:textId="77777777" w:rsidR="008F6147" w:rsidRDefault="00000000">
            <w:pPr>
              <w:pStyle w:val="affffffffff5"/>
              <w:rPr>
                <w:color w:val="000000" w:themeColor="text1"/>
              </w:rPr>
            </w:pPr>
            <w:r>
              <w:rPr>
                <w:color w:val="000000" w:themeColor="text1"/>
              </w:rPr>
              <w:t>2</w:t>
            </w:r>
          </w:p>
        </w:tc>
        <w:tc>
          <w:tcPr>
            <w:tcW w:w="993" w:type="dxa"/>
            <w:vMerge w:val="restart"/>
            <w:shd w:val="clear" w:color="auto" w:fill="auto"/>
            <w:vAlign w:val="center"/>
          </w:tcPr>
          <w:p w14:paraId="32458A8E" w14:textId="77777777" w:rsidR="008F6147" w:rsidRDefault="00000000">
            <w:pPr>
              <w:pStyle w:val="affffffffff5"/>
              <w:rPr>
                <w:color w:val="000000" w:themeColor="text1"/>
              </w:rPr>
            </w:pPr>
            <w:r>
              <w:rPr>
                <w:rFonts w:hint="eastAsia"/>
                <w:color w:val="000000" w:themeColor="text1"/>
              </w:rPr>
              <w:t>现场调研及测绘分析</w:t>
            </w:r>
          </w:p>
        </w:tc>
        <w:tc>
          <w:tcPr>
            <w:tcW w:w="1275" w:type="dxa"/>
            <w:shd w:val="clear" w:color="auto" w:fill="auto"/>
            <w:vAlign w:val="center"/>
          </w:tcPr>
          <w:p w14:paraId="30E12647" w14:textId="77777777" w:rsidR="008F6147" w:rsidRDefault="00000000">
            <w:pPr>
              <w:pStyle w:val="affffffffff5"/>
              <w:rPr>
                <w:color w:val="000000" w:themeColor="text1"/>
              </w:rPr>
            </w:pPr>
            <w:r>
              <w:rPr>
                <w:rFonts w:hint="eastAsia"/>
                <w:color w:val="000000" w:themeColor="text1"/>
              </w:rPr>
              <w:t>既有线路现场调查及测量</w:t>
            </w:r>
          </w:p>
        </w:tc>
        <w:tc>
          <w:tcPr>
            <w:tcW w:w="6509" w:type="dxa"/>
            <w:shd w:val="clear" w:color="auto" w:fill="auto"/>
            <w:vAlign w:val="center"/>
          </w:tcPr>
          <w:p w14:paraId="48865094" w14:textId="77777777" w:rsidR="008F6147" w:rsidRDefault="00000000">
            <w:pPr>
              <w:pStyle w:val="affffffffff5"/>
              <w:rPr>
                <w:color w:val="000000" w:themeColor="text1"/>
              </w:rPr>
            </w:pPr>
            <w:r>
              <w:rPr>
                <w:rFonts w:hint="eastAsia"/>
                <w:color w:val="000000" w:themeColor="text1"/>
              </w:rPr>
              <w:t>线路（含正线及车辆基地）的平面（曲线要素、轨道超高、警冲标及道岔坐标等）、纵断面（全线坡长、坡度、轨面标高等），必要时对结构断面进行调查与测绘，包括临近的市政设施、既有轨道、道床、电缆支架、挡土墙、排水沟、路灯等构造物平面及标高等。</w:t>
            </w:r>
          </w:p>
        </w:tc>
      </w:tr>
      <w:tr w:rsidR="008F6147" w14:paraId="597748E9" w14:textId="77777777">
        <w:trPr>
          <w:jc w:val="center"/>
        </w:trPr>
        <w:tc>
          <w:tcPr>
            <w:tcW w:w="557" w:type="dxa"/>
            <w:vMerge/>
            <w:shd w:val="clear" w:color="auto" w:fill="auto"/>
            <w:vAlign w:val="center"/>
          </w:tcPr>
          <w:p w14:paraId="7321D5DA" w14:textId="77777777" w:rsidR="008F6147" w:rsidRDefault="008F6147">
            <w:pPr>
              <w:pStyle w:val="affffffffff5"/>
              <w:rPr>
                <w:color w:val="000000" w:themeColor="text1"/>
              </w:rPr>
            </w:pPr>
          </w:p>
        </w:tc>
        <w:tc>
          <w:tcPr>
            <w:tcW w:w="993" w:type="dxa"/>
            <w:vMerge/>
            <w:shd w:val="clear" w:color="auto" w:fill="auto"/>
            <w:vAlign w:val="center"/>
          </w:tcPr>
          <w:p w14:paraId="7415F325" w14:textId="77777777" w:rsidR="008F6147" w:rsidRDefault="008F6147">
            <w:pPr>
              <w:pStyle w:val="affffffffff5"/>
              <w:rPr>
                <w:color w:val="000000" w:themeColor="text1"/>
              </w:rPr>
            </w:pPr>
          </w:p>
        </w:tc>
        <w:tc>
          <w:tcPr>
            <w:tcW w:w="1275" w:type="dxa"/>
            <w:shd w:val="clear" w:color="auto" w:fill="auto"/>
            <w:vAlign w:val="center"/>
          </w:tcPr>
          <w:p w14:paraId="091DC276" w14:textId="77777777" w:rsidR="008F6147" w:rsidRDefault="00000000">
            <w:pPr>
              <w:pStyle w:val="affffffffff5"/>
              <w:rPr>
                <w:color w:val="000000" w:themeColor="text1"/>
              </w:rPr>
            </w:pPr>
            <w:r>
              <w:rPr>
                <w:rFonts w:hint="eastAsia"/>
                <w:color w:val="000000" w:themeColor="text1"/>
              </w:rPr>
              <w:t>既有建构筑物现状测绘及调查</w:t>
            </w:r>
          </w:p>
        </w:tc>
        <w:tc>
          <w:tcPr>
            <w:tcW w:w="6509" w:type="dxa"/>
            <w:shd w:val="clear" w:color="auto" w:fill="auto"/>
            <w:vAlign w:val="center"/>
          </w:tcPr>
          <w:p w14:paraId="55B9F19F" w14:textId="77777777" w:rsidR="008F6147" w:rsidRDefault="00000000">
            <w:pPr>
              <w:pStyle w:val="affffffffff5"/>
              <w:rPr>
                <w:color w:val="000000" w:themeColor="text1"/>
              </w:rPr>
            </w:pPr>
            <w:r>
              <w:rPr>
                <w:rFonts w:hint="eastAsia"/>
                <w:color w:val="000000" w:themeColor="text1"/>
              </w:rPr>
              <w:t>车站及区间结构坐标及标高、结构外观、结构破损及裂缝、混凝土强度及碳化、钢筋保护层及锈蚀情况、结构渗漏水、实际使用情况等。</w:t>
            </w:r>
          </w:p>
        </w:tc>
      </w:tr>
      <w:tr w:rsidR="008F6147" w14:paraId="46923EC9" w14:textId="77777777">
        <w:trPr>
          <w:jc w:val="center"/>
        </w:trPr>
        <w:tc>
          <w:tcPr>
            <w:tcW w:w="557" w:type="dxa"/>
            <w:vMerge/>
            <w:shd w:val="clear" w:color="auto" w:fill="auto"/>
            <w:vAlign w:val="center"/>
          </w:tcPr>
          <w:p w14:paraId="5034FEEA" w14:textId="77777777" w:rsidR="008F6147" w:rsidRDefault="008F6147">
            <w:pPr>
              <w:pStyle w:val="affffffffff5"/>
              <w:rPr>
                <w:color w:val="000000" w:themeColor="text1"/>
              </w:rPr>
            </w:pPr>
          </w:p>
        </w:tc>
        <w:tc>
          <w:tcPr>
            <w:tcW w:w="993" w:type="dxa"/>
            <w:vMerge/>
            <w:shd w:val="clear" w:color="auto" w:fill="auto"/>
            <w:vAlign w:val="center"/>
          </w:tcPr>
          <w:p w14:paraId="1C2442E8" w14:textId="77777777" w:rsidR="008F6147" w:rsidRDefault="008F6147">
            <w:pPr>
              <w:pStyle w:val="affffffffff5"/>
              <w:rPr>
                <w:color w:val="000000" w:themeColor="text1"/>
              </w:rPr>
            </w:pPr>
          </w:p>
        </w:tc>
        <w:tc>
          <w:tcPr>
            <w:tcW w:w="1275" w:type="dxa"/>
            <w:shd w:val="clear" w:color="auto" w:fill="auto"/>
            <w:vAlign w:val="center"/>
          </w:tcPr>
          <w:p w14:paraId="36278756" w14:textId="77777777" w:rsidR="008F6147" w:rsidRDefault="00000000">
            <w:pPr>
              <w:pStyle w:val="affffffffff5"/>
              <w:rPr>
                <w:color w:val="000000" w:themeColor="text1"/>
              </w:rPr>
            </w:pPr>
            <w:r>
              <w:rPr>
                <w:rFonts w:hint="eastAsia"/>
                <w:color w:val="000000" w:themeColor="text1"/>
              </w:rPr>
              <w:t>既有车站及站外广场测绘</w:t>
            </w:r>
          </w:p>
        </w:tc>
        <w:tc>
          <w:tcPr>
            <w:tcW w:w="6509" w:type="dxa"/>
            <w:shd w:val="clear" w:color="auto" w:fill="auto"/>
            <w:vAlign w:val="center"/>
          </w:tcPr>
          <w:p w14:paraId="257FCBE8" w14:textId="77777777" w:rsidR="008F6147" w:rsidRDefault="00000000">
            <w:pPr>
              <w:pStyle w:val="affffffffff5"/>
              <w:rPr>
                <w:color w:val="000000" w:themeColor="text1"/>
              </w:rPr>
            </w:pPr>
            <w:r>
              <w:rPr>
                <w:rFonts w:hint="eastAsia"/>
                <w:color w:val="000000" w:themeColor="text1"/>
              </w:rPr>
              <w:t>整体改造工程：车站总图、广场室外管线、平面、立面、剖面、吊顶，平面图上应包括用房及管线名称、标高等；</w:t>
            </w:r>
          </w:p>
          <w:p w14:paraId="32BE38B5" w14:textId="77777777" w:rsidR="008F6147" w:rsidRDefault="00000000">
            <w:pPr>
              <w:pStyle w:val="affffffffff5"/>
              <w:rPr>
                <w:color w:val="000000" w:themeColor="text1"/>
              </w:rPr>
            </w:pPr>
            <w:r>
              <w:rPr>
                <w:rFonts w:hint="eastAsia"/>
                <w:color w:val="000000" w:themeColor="text1"/>
              </w:rPr>
              <w:t>局部改造工程：改造范围内以及衔接范围内的相关调查内容。</w:t>
            </w:r>
          </w:p>
        </w:tc>
      </w:tr>
      <w:tr w:rsidR="008F6147" w14:paraId="145938DD" w14:textId="77777777">
        <w:trPr>
          <w:jc w:val="center"/>
        </w:trPr>
        <w:tc>
          <w:tcPr>
            <w:tcW w:w="557" w:type="dxa"/>
            <w:vMerge/>
            <w:shd w:val="clear" w:color="auto" w:fill="auto"/>
            <w:vAlign w:val="center"/>
          </w:tcPr>
          <w:p w14:paraId="737F8659" w14:textId="77777777" w:rsidR="008F6147" w:rsidRDefault="008F6147">
            <w:pPr>
              <w:pStyle w:val="affffffffff5"/>
              <w:rPr>
                <w:color w:val="000000" w:themeColor="text1"/>
              </w:rPr>
            </w:pPr>
          </w:p>
        </w:tc>
        <w:tc>
          <w:tcPr>
            <w:tcW w:w="993" w:type="dxa"/>
            <w:vMerge/>
            <w:shd w:val="clear" w:color="auto" w:fill="auto"/>
            <w:vAlign w:val="center"/>
          </w:tcPr>
          <w:p w14:paraId="7E5202A8" w14:textId="77777777" w:rsidR="008F6147" w:rsidRDefault="008F6147">
            <w:pPr>
              <w:pStyle w:val="affffffffff5"/>
              <w:rPr>
                <w:color w:val="000000" w:themeColor="text1"/>
              </w:rPr>
            </w:pPr>
          </w:p>
        </w:tc>
        <w:tc>
          <w:tcPr>
            <w:tcW w:w="1275" w:type="dxa"/>
            <w:shd w:val="clear" w:color="auto" w:fill="auto"/>
            <w:vAlign w:val="center"/>
          </w:tcPr>
          <w:p w14:paraId="2B3CF0D3" w14:textId="77777777" w:rsidR="008F6147" w:rsidRDefault="00000000">
            <w:pPr>
              <w:pStyle w:val="affffffffff5"/>
              <w:rPr>
                <w:color w:val="000000" w:themeColor="text1"/>
              </w:rPr>
            </w:pPr>
            <w:r>
              <w:rPr>
                <w:rFonts w:hint="eastAsia"/>
                <w:color w:val="000000" w:themeColor="text1"/>
              </w:rPr>
              <w:t>核实车站用房情况与竣工图纸的一致性</w:t>
            </w:r>
          </w:p>
        </w:tc>
        <w:tc>
          <w:tcPr>
            <w:tcW w:w="6509" w:type="dxa"/>
            <w:shd w:val="clear" w:color="auto" w:fill="auto"/>
            <w:vAlign w:val="center"/>
          </w:tcPr>
          <w:p w14:paraId="5BEFA9FD" w14:textId="77777777" w:rsidR="008F6147" w:rsidRDefault="00000000">
            <w:pPr>
              <w:pStyle w:val="affffffffff5"/>
              <w:rPr>
                <w:color w:val="000000" w:themeColor="text1"/>
              </w:rPr>
            </w:pPr>
            <w:r>
              <w:rPr>
                <w:rFonts w:hint="eastAsia"/>
                <w:color w:val="000000" w:themeColor="text1"/>
              </w:rPr>
              <w:t>车站内部既有用房的性质、预留预埋现状、设备房间布局、既有结构板受力、设备安装条件、房间内及外部走廊等管线桥架敷设路径等。</w:t>
            </w:r>
          </w:p>
        </w:tc>
      </w:tr>
      <w:tr w:rsidR="008F6147" w14:paraId="6E35DFA3" w14:textId="77777777">
        <w:trPr>
          <w:jc w:val="center"/>
        </w:trPr>
        <w:tc>
          <w:tcPr>
            <w:tcW w:w="557" w:type="dxa"/>
            <w:vMerge/>
            <w:shd w:val="clear" w:color="auto" w:fill="auto"/>
            <w:vAlign w:val="center"/>
          </w:tcPr>
          <w:p w14:paraId="3DE7239E" w14:textId="77777777" w:rsidR="008F6147" w:rsidRDefault="008F6147">
            <w:pPr>
              <w:pStyle w:val="affffffffff5"/>
              <w:rPr>
                <w:color w:val="000000" w:themeColor="text1"/>
              </w:rPr>
            </w:pPr>
          </w:p>
        </w:tc>
        <w:tc>
          <w:tcPr>
            <w:tcW w:w="993" w:type="dxa"/>
            <w:vMerge/>
            <w:shd w:val="clear" w:color="auto" w:fill="auto"/>
            <w:vAlign w:val="center"/>
          </w:tcPr>
          <w:p w14:paraId="674E3A1D" w14:textId="77777777" w:rsidR="008F6147" w:rsidRDefault="008F6147">
            <w:pPr>
              <w:pStyle w:val="affffffffff5"/>
              <w:rPr>
                <w:color w:val="000000" w:themeColor="text1"/>
              </w:rPr>
            </w:pPr>
          </w:p>
        </w:tc>
        <w:tc>
          <w:tcPr>
            <w:tcW w:w="1275" w:type="dxa"/>
            <w:shd w:val="clear" w:color="auto" w:fill="auto"/>
            <w:vAlign w:val="center"/>
          </w:tcPr>
          <w:p w14:paraId="3F1862F2" w14:textId="77777777" w:rsidR="008F6147" w:rsidRDefault="00000000">
            <w:pPr>
              <w:pStyle w:val="affffffffff5"/>
              <w:rPr>
                <w:color w:val="000000" w:themeColor="text1"/>
              </w:rPr>
            </w:pPr>
            <w:r>
              <w:rPr>
                <w:rFonts w:hint="eastAsia"/>
                <w:color w:val="000000" w:themeColor="text1"/>
              </w:rPr>
              <w:t>地上用房节能情况调查或检测</w:t>
            </w:r>
          </w:p>
        </w:tc>
        <w:tc>
          <w:tcPr>
            <w:tcW w:w="6509" w:type="dxa"/>
            <w:shd w:val="clear" w:color="auto" w:fill="auto"/>
            <w:vAlign w:val="center"/>
          </w:tcPr>
          <w:p w14:paraId="2598B3C9" w14:textId="77777777" w:rsidR="008F6147" w:rsidRDefault="00000000">
            <w:pPr>
              <w:pStyle w:val="affffffffff5"/>
              <w:rPr>
                <w:color w:val="000000" w:themeColor="text1"/>
              </w:rPr>
            </w:pPr>
            <w:r>
              <w:rPr>
                <w:rFonts w:hint="eastAsia"/>
                <w:color w:val="000000" w:themeColor="text1"/>
              </w:rPr>
              <w:t>既有地上站或车辆基地的设置空调用房非过渡期能耗情况；未设置遮阳的地面站台或建筑，候车舒适度，检测光热环境；未设置空调用房非过渡期热工环境；设置恒温系统的车站，昼夜是否存在结露与过霜；地面车站屋面的运营情况和渗漏点检测等。</w:t>
            </w:r>
          </w:p>
        </w:tc>
      </w:tr>
      <w:tr w:rsidR="008F6147" w14:paraId="350301E8" w14:textId="77777777">
        <w:trPr>
          <w:jc w:val="center"/>
        </w:trPr>
        <w:tc>
          <w:tcPr>
            <w:tcW w:w="557" w:type="dxa"/>
            <w:vMerge w:val="restart"/>
            <w:shd w:val="clear" w:color="auto" w:fill="auto"/>
            <w:vAlign w:val="center"/>
          </w:tcPr>
          <w:p w14:paraId="23D16435" w14:textId="77777777" w:rsidR="008F6147" w:rsidRDefault="00000000">
            <w:pPr>
              <w:pStyle w:val="affffffffff5"/>
              <w:rPr>
                <w:color w:val="000000" w:themeColor="text1"/>
              </w:rPr>
            </w:pPr>
            <w:r>
              <w:rPr>
                <w:color w:val="000000" w:themeColor="text1"/>
              </w:rPr>
              <w:t>3</w:t>
            </w:r>
          </w:p>
        </w:tc>
        <w:tc>
          <w:tcPr>
            <w:tcW w:w="993" w:type="dxa"/>
            <w:vMerge w:val="restart"/>
            <w:shd w:val="clear" w:color="auto" w:fill="auto"/>
            <w:vAlign w:val="center"/>
          </w:tcPr>
          <w:p w14:paraId="32FDFFA0" w14:textId="77777777" w:rsidR="008F6147" w:rsidRDefault="00000000">
            <w:pPr>
              <w:pStyle w:val="affffffffff5"/>
              <w:rPr>
                <w:color w:val="000000" w:themeColor="text1"/>
              </w:rPr>
            </w:pPr>
            <w:r>
              <w:rPr>
                <w:rFonts w:hint="eastAsia"/>
                <w:color w:val="000000" w:themeColor="text1"/>
              </w:rPr>
              <w:t>设备系统调查分析</w:t>
            </w:r>
          </w:p>
        </w:tc>
        <w:tc>
          <w:tcPr>
            <w:tcW w:w="1275" w:type="dxa"/>
            <w:vMerge w:val="restart"/>
            <w:shd w:val="clear" w:color="auto" w:fill="auto"/>
            <w:vAlign w:val="center"/>
          </w:tcPr>
          <w:p w14:paraId="554463B5" w14:textId="77777777" w:rsidR="008F6147" w:rsidRDefault="00000000">
            <w:pPr>
              <w:pStyle w:val="affffffffff5"/>
              <w:rPr>
                <w:color w:val="000000" w:themeColor="text1"/>
              </w:rPr>
            </w:pPr>
            <w:r>
              <w:rPr>
                <w:rFonts w:hint="eastAsia"/>
                <w:color w:val="000000" w:themeColor="text1"/>
              </w:rPr>
              <w:t>车站设备现状调查分析</w:t>
            </w:r>
          </w:p>
        </w:tc>
        <w:tc>
          <w:tcPr>
            <w:tcW w:w="6509" w:type="dxa"/>
            <w:shd w:val="clear" w:color="auto" w:fill="auto"/>
            <w:vAlign w:val="center"/>
          </w:tcPr>
          <w:p w14:paraId="3BB1F4A4" w14:textId="77777777" w:rsidR="008F6147" w:rsidRDefault="00000000">
            <w:pPr>
              <w:pStyle w:val="affffffffff5"/>
              <w:rPr>
                <w:color w:val="000000" w:themeColor="text1"/>
              </w:rPr>
            </w:pPr>
            <w:r>
              <w:rPr>
                <w:rFonts w:hint="eastAsia"/>
                <w:color w:val="000000" w:themeColor="text1"/>
              </w:rPr>
              <w:t>现状设备信息，包括铭牌内容、设备型号规格、设备使用寿命和备品配件情况；设备维护记录、设备运行状况、电源容量；厂家名称、产品说明、系统容量，有无更新换代、新老产品兼容等问题。</w:t>
            </w:r>
          </w:p>
        </w:tc>
      </w:tr>
      <w:tr w:rsidR="008F6147" w14:paraId="29078F6F" w14:textId="77777777">
        <w:trPr>
          <w:jc w:val="center"/>
        </w:trPr>
        <w:tc>
          <w:tcPr>
            <w:tcW w:w="557" w:type="dxa"/>
            <w:vMerge/>
            <w:shd w:val="clear" w:color="auto" w:fill="auto"/>
            <w:vAlign w:val="center"/>
          </w:tcPr>
          <w:p w14:paraId="4F6D0250" w14:textId="77777777" w:rsidR="008F6147" w:rsidRDefault="008F6147">
            <w:pPr>
              <w:pStyle w:val="affffffffff5"/>
              <w:rPr>
                <w:color w:val="000000" w:themeColor="text1"/>
              </w:rPr>
            </w:pPr>
          </w:p>
        </w:tc>
        <w:tc>
          <w:tcPr>
            <w:tcW w:w="993" w:type="dxa"/>
            <w:vMerge/>
            <w:shd w:val="clear" w:color="auto" w:fill="auto"/>
            <w:vAlign w:val="center"/>
          </w:tcPr>
          <w:p w14:paraId="23FE9985" w14:textId="77777777" w:rsidR="008F6147" w:rsidRDefault="008F6147">
            <w:pPr>
              <w:pStyle w:val="affffffffff5"/>
              <w:rPr>
                <w:color w:val="000000" w:themeColor="text1"/>
              </w:rPr>
            </w:pPr>
          </w:p>
        </w:tc>
        <w:tc>
          <w:tcPr>
            <w:tcW w:w="1275" w:type="dxa"/>
            <w:vMerge/>
            <w:shd w:val="clear" w:color="auto" w:fill="auto"/>
            <w:vAlign w:val="center"/>
          </w:tcPr>
          <w:p w14:paraId="795450B7" w14:textId="77777777" w:rsidR="008F6147" w:rsidRDefault="008F6147">
            <w:pPr>
              <w:pStyle w:val="affffffffff5"/>
              <w:rPr>
                <w:color w:val="000000" w:themeColor="text1"/>
              </w:rPr>
            </w:pPr>
          </w:p>
        </w:tc>
        <w:tc>
          <w:tcPr>
            <w:tcW w:w="6509" w:type="dxa"/>
            <w:shd w:val="clear" w:color="auto" w:fill="auto"/>
            <w:vAlign w:val="center"/>
          </w:tcPr>
          <w:p w14:paraId="32A96EAC" w14:textId="77777777" w:rsidR="008F6147" w:rsidRDefault="00000000">
            <w:pPr>
              <w:pStyle w:val="affffffffff5"/>
              <w:rPr>
                <w:color w:val="000000" w:themeColor="text1"/>
              </w:rPr>
            </w:pPr>
            <w:r>
              <w:rPr>
                <w:rFonts w:hint="eastAsia"/>
                <w:color w:val="000000" w:themeColor="text1"/>
              </w:rPr>
              <w:t>现场既有系统功能与现行规范要求的差距，核实改造执行现行技术标准的可行性。</w:t>
            </w:r>
          </w:p>
        </w:tc>
      </w:tr>
      <w:tr w:rsidR="008F6147" w14:paraId="26710874" w14:textId="77777777">
        <w:trPr>
          <w:jc w:val="center"/>
        </w:trPr>
        <w:tc>
          <w:tcPr>
            <w:tcW w:w="557" w:type="dxa"/>
            <w:vMerge/>
            <w:shd w:val="clear" w:color="auto" w:fill="auto"/>
            <w:vAlign w:val="center"/>
          </w:tcPr>
          <w:p w14:paraId="22164BB9" w14:textId="77777777" w:rsidR="008F6147" w:rsidRDefault="008F6147">
            <w:pPr>
              <w:pStyle w:val="affffffffff5"/>
              <w:rPr>
                <w:color w:val="000000" w:themeColor="text1"/>
              </w:rPr>
            </w:pPr>
          </w:p>
        </w:tc>
        <w:tc>
          <w:tcPr>
            <w:tcW w:w="993" w:type="dxa"/>
            <w:vMerge/>
            <w:shd w:val="clear" w:color="auto" w:fill="auto"/>
            <w:vAlign w:val="center"/>
          </w:tcPr>
          <w:p w14:paraId="4C63CD1A" w14:textId="77777777" w:rsidR="008F6147" w:rsidRDefault="008F6147">
            <w:pPr>
              <w:pStyle w:val="affffffffff5"/>
              <w:rPr>
                <w:color w:val="000000" w:themeColor="text1"/>
              </w:rPr>
            </w:pPr>
          </w:p>
        </w:tc>
        <w:tc>
          <w:tcPr>
            <w:tcW w:w="1275" w:type="dxa"/>
            <w:vMerge/>
            <w:shd w:val="clear" w:color="auto" w:fill="auto"/>
            <w:vAlign w:val="center"/>
          </w:tcPr>
          <w:p w14:paraId="2BC03091" w14:textId="77777777" w:rsidR="008F6147" w:rsidRDefault="008F6147">
            <w:pPr>
              <w:pStyle w:val="affffffffff5"/>
              <w:rPr>
                <w:color w:val="000000" w:themeColor="text1"/>
              </w:rPr>
            </w:pPr>
          </w:p>
        </w:tc>
        <w:tc>
          <w:tcPr>
            <w:tcW w:w="6509" w:type="dxa"/>
            <w:shd w:val="clear" w:color="auto" w:fill="auto"/>
            <w:vAlign w:val="center"/>
          </w:tcPr>
          <w:p w14:paraId="07140784" w14:textId="77777777" w:rsidR="008F6147" w:rsidRDefault="00000000">
            <w:pPr>
              <w:pStyle w:val="affffffffff5"/>
              <w:rPr>
                <w:color w:val="000000" w:themeColor="text1"/>
              </w:rPr>
            </w:pPr>
            <w:r>
              <w:rPr>
                <w:rFonts w:hint="eastAsia"/>
                <w:color w:val="000000" w:themeColor="text1"/>
              </w:rPr>
              <w:t>现场核实现状设备安装、管线敷设路由、用房功能及内部设备布置情况是否与施工图及竣工图纸相一致；现场设备、管道及附件是否完好，有无锈蚀；管线及设备安装基础是否完好；现场设备及管线是否具备拆改移设空间；需移设线缆长度，是否距离够长。</w:t>
            </w:r>
          </w:p>
        </w:tc>
      </w:tr>
      <w:tr w:rsidR="008F6147" w14:paraId="6444BF50" w14:textId="77777777">
        <w:trPr>
          <w:jc w:val="center"/>
        </w:trPr>
        <w:tc>
          <w:tcPr>
            <w:tcW w:w="557" w:type="dxa"/>
            <w:vMerge/>
            <w:shd w:val="clear" w:color="auto" w:fill="auto"/>
            <w:vAlign w:val="center"/>
          </w:tcPr>
          <w:p w14:paraId="595E1824" w14:textId="77777777" w:rsidR="008F6147" w:rsidRDefault="008F6147">
            <w:pPr>
              <w:pStyle w:val="affffffffff5"/>
              <w:rPr>
                <w:color w:val="000000" w:themeColor="text1"/>
              </w:rPr>
            </w:pPr>
          </w:p>
        </w:tc>
        <w:tc>
          <w:tcPr>
            <w:tcW w:w="993" w:type="dxa"/>
            <w:vMerge/>
            <w:shd w:val="clear" w:color="auto" w:fill="auto"/>
            <w:vAlign w:val="center"/>
          </w:tcPr>
          <w:p w14:paraId="09D0FA4B" w14:textId="77777777" w:rsidR="008F6147" w:rsidRDefault="008F6147">
            <w:pPr>
              <w:pStyle w:val="affffffffff5"/>
              <w:rPr>
                <w:color w:val="000000" w:themeColor="text1"/>
              </w:rPr>
            </w:pPr>
          </w:p>
        </w:tc>
        <w:tc>
          <w:tcPr>
            <w:tcW w:w="1275" w:type="dxa"/>
            <w:vMerge/>
            <w:shd w:val="clear" w:color="auto" w:fill="auto"/>
            <w:vAlign w:val="center"/>
          </w:tcPr>
          <w:p w14:paraId="311EC139" w14:textId="77777777" w:rsidR="008F6147" w:rsidRDefault="008F6147">
            <w:pPr>
              <w:pStyle w:val="affffffffff5"/>
              <w:rPr>
                <w:color w:val="000000" w:themeColor="text1"/>
              </w:rPr>
            </w:pPr>
          </w:p>
        </w:tc>
        <w:tc>
          <w:tcPr>
            <w:tcW w:w="6509" w:type="dxa"/>
            <w:shd w:val="clear" w:color="auto" w:fill="auto"/>
            <w:vAlign w:val="center"/>
          </w:tcPr>
          <w:p w14:paraId="03E78778" w14:textId="77777777" w:rsidR="008F6147" w:rsidRDefault="00000000">
            <w:pPr>
              <w:pStyle w:val="affffffffff5"/>
              <w:rPr>
                <w:color w:val="000000" w:themeColor="text1"/>
              </w:rPr>
            </w:pPr>
            <w:r>
              <w:rPr>
                <w:rFonts w:hint="eastAsia"/>
                <w:color w:val="000000" w:themeColor="text1"/>
              </w:rPr>
              <w:t>涉及到设备用房有特殊要求的，调查设备安装空间、机房整体环境、机房电磁环境、机房荷载、管线桥架敷设路径、区间管线敷设路径、人防设置预留孔洞、结构预留孔洞位置及尺寸、设备安装位置条件、系统接口等。</w:t>
            </w:r>
          </w:p>
        </w:tc>
      </w:tr>
      <w:tr w:rsidR="008F6147" w14:paraId="7FD3BB1E" w14:textId="77777777">
        <w:trPr>
          <w:jc w:val="center"/>
        </w:trPr>
        <w:tc>
          <w:tcPr>
            <w:tcW w:w="557" w:type="dxa"/>
            <w:vMerge/>
            <w:shd w:val="clear" w:color="auto" w:fill="auto"/>
            <w:vAlign w:val="center"/>
          </w:tcPr>
          <w:p w14:paraId="3C6C4D29" w14:textId="77777777" w:rsidR="008F6147" w:rsidRDefault="008F6147">
            <w:pPr>
              <w:pStyle w:val="affffffffff5"/>
              <w:rPr>
                <w:color w:val="000000" w:themeColor="text1"/>
              </w:rPr>
            </w:pPr>
          </w:p>
        </w:tc>
        <w:tc>
          <w:tcPr>
            <w:tcW w:w="993" w:type="dxa"/>
            <w:vMerge/>
            <w:shd w:val="clear" w:color="auto" w:fill="auto"/>
            <w:vAlign w:val="center"/>
          </w:tcPr>
          <w:p w14:paraId="21D8E35B" w14:textId="77777777" w:rsidR="008F6147" w:rsidRDefault="008F6147">
            <w:pPr>
              <w:pStyle w:val="affffffffff5"/>
              <w:rPr>
                <w:color w:val="000000" w:themeColor="text1"/>
              </w:rPr>
            </w:pPr>
          </w:p>
        </w:tc>
        <w:tc>
          <w:tcPr>
            <w:tcW w:w="1275" w:type="dxa"/>
            <w:vMerge/>
            <w:shd w:val="clear" w:color="auto" w:fill="auto"/>
            <w:vAlign w:val="center"/>
          </w:tcPr>
          <w:p w14:paraId="1896DC26" w14:textId="77777777" w:rsidR="008F6147" w:rsidRDefault="008F6147">
            <w:pPr>
              <w:pStyle w:val="affffffffff5"/>
              <w:rPr>
                <w:color w:val="000000" w:themeColor="text1"/>
              </w:rPr>
            </w:pPr>
          </w:p>
        </w:tc>
        <w:tc>
          <w:tcPr>
            <w:tcW w:w="6509" w:type="dxa"/>
            <w:shd w:val="clear" w:color="auto" w:fill="auto"/>
            <w:vAlign w:val="center"/>
          </w:tcPr>
          <w:p w14:paraId="6E885938" w14:textId="77777777" w:rsidR="008F6147" w:rsidRDefault="00000000">
            <w:pPr>
              <w:pStyle w:val="affffffffff5"/>
              <w:rPr>
                <w:color w:val="000000" w:themeColor="text1"/>
              </w:rPr>
            </w:pPr>
            <w:r>
              <w:rPr>
                <w:rFonts w:hint="eastAsia"/>
                <w:color w:val="000000" w:themeColor="text1"/>
              </w:rPr>
              <w:t>涉及管线敷设路径等进行调整的，调查车站用房内及外廊、区间管线桥架敷设路径、室内设备分线柜内是否有新增设备线缆接线空间、既有设备交换机及前置机的端口剩余情况、既有机柜内剩余安装空间；既有设备主机量是否满足新增设备接入需求等。</w:t>
            </w:r>
          </w:p>
        </w:tc>
      </w:tr>
    </w:tbl>
    <w:p w14:paraId="78BE5ED0" w14:textId="77777777" w:rsidR="008F6147" w:rsidRDefault="00000000">
      <w:pPr>
        <w:pStyle w:val="aff5"/>
        <w:numPr>
          <w:ilvl w:val="1"/>
          <w:numId w:val="77"/>
        </w:numPr>
        <w:spacing w:before="120" w:after="120"/>
        <w:rPr>
          <w:color w:val="000000" w:themeColor="text1"/>
        </w:rPr>
      </w:pPr>
      <w:r>
        <w:rPr>
          <w:rFonts w:hint="eastAsia"/>
          <w:color w:val="000000" w:themeColor="text1"/>
        </w:rPr>
        <w:lastRenderedPageBreak/>
        <w:t>设计实施阶段调查与分析内容（续）</w:t>
      </w:r>
    </w:p>
    <w:tbl>
      <w:tblPr>
        <w:tblStyle w:val="afffff1"/>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557"/>
        <w:gridCol w:w="993"/>
        <w:gridCol w:w="1275"/>
        <w:gridCol w:w="6509"/>
      </w:tblGrid>
      <w:tr w:rsidR="008F6147" w14:paraId="3BBFC2BF" w14:textId="77777777">
        <w:trPr>
          <w:tblHeader/>
          <w:jc w:val="center"/>
        </w:trPr>
        <w:tc>
          <w:tcPr>
            <w:tcW w:w="557" w:type="dxa"/>
            <w:tcBorders>
              <w:top w:val="single" w:sz="8" w:space="0" w:color="auto"/>
              <w:bottom w:val="single" w:sz="8" w:space="0" w:color="auto"/>
            </w:tcBorders>
            <w:shd w:val="clear" w:color="auto" w:fill="auto"/>
            <w:vAlign w:val="center"/>
          </w:tcPr>
          <w:p w14:paraId="3A484793" w14:textId="77777777" w:rsidR="008F6147" w:rsidRDefault="00000000">
            <w:pPr>
              <w:pStyle w:val="affffffffff5"/>
              <w:rPr>
                <w:color w:val="000000" w:themeColor="text1"/>
              </w:rPr>
            </w:pPr>
            <w:r>
              <w:rPr>
                <w:rFonts w:hint="eastAsia"/>
                <w:color w:val="000000" w:themeColor="text1"/>
              </w:rPr>
              <w:t>序号</w:t>
            </w:r>
          </w:p>
        </w:tc>
        <w:tc>
          <w:tcPr>
            <w:tcW w:w="2268" w:type="dxa"/>
            <w:gridSpan w:val="2"/>
            <w:tcBorders>
              <w:top w:val="single" w:sz="8" w:space="0" w:color="auto"/>
              <w:bottom w:val="single" w:sz="8" w:space="0" w:color="auto"/>
            </w:tcBorders>
            <w:shd w:val="clear" w:color="auto" w:fill="auto"/>
            <w:vAlign w:val="center"/>
          </w:tcPr>
          <w:p w14:paraId="01EEAF8B" w14:textId="77777777" w:rsidR="008F6147" w:rsidRDefault="00000000">
            <w:pPr>
              <w:pStyle w:val="affffffffff5"/>
              <w:rPr>
                <w:color w:val="000000" w:themeColor="text1"/>
              </w:rPr>
            </w:pPr>
            <w:r>
              <w:rPr>
                <w:rFonts w:hint="eastAsia"/>
                <w:color w:val="000000" w:themeColor="text1"/>
              </w:rPr>
              <w:t>调查分析类型</w:t>
            </w:r>
          </w:p>
        </w:tc>
        <w:tc>
          <w:tcPr>
            <w:tcW w:w="6509" w:type="dxa"/>
            <w:tcBorders>
              <w:top w:val="single" w:sz="8" w:space="0" w:color="auto"/>
              <w:bottom w:val="single" w:sz="8" w:space="0" w:color="auto"/>
            </w:tcBorders>
            <w:shd w:val="clear" w:color="auto" w:fill="auto"/>
            <w:vAlign w:val="center"/>
          </w:tcPr>
          <w:p w14:paraId="3CD11281" w14:textId="77777777" w:rsidR="008F6147" w:rsidRDefault="00000000">
            <w:pPr>
              <w:pStyle w:val="affffffffff5"/>
              <w:rPr>
                <w:color w:val="000000" w:themeColor="text1"/>
              </w:rPr>
            </w:pPr>
            <w:r>
              <w:rPr>
                <w:rFonts w:hint="eastAsia"/>
                <w:color w:val="000000" w:themeColor="text1"/>
              </w:rPr>
              <w:t>调查分析内容</w:t>
            </w:r>
          </w:p>
        </w:tc>
      </w:tr>
      <w:tr w:rsidR="008F6147" w14:paraId="7CC0D348" w14:textId="77777777">
        <w:trPr>
          <w:jc w:val="center"/>
        </w:trPr>
        <w:tc>
          <w:tcPr>
            <w:tcW w:w="557" w:type="dxa"/>
            <w:vMerge w:val="restart"/>
            <w:shd w:val="clear" w:color="auto" w:fill="auto"/>
            <w:vAlign w:val="center"/>
          </w:tcPr>
          <w:p w14:paraId="469EE8BC" w14:textId="77777777" w:rsidR="008F6147" w:rsidRDefault="008F6147">
            <w:pPr>
              <w:pStyle w:val="affffffffff5"/>
              <w:rPr>
                <w:color w:val="000000" w:themeColor="text1"/>
              </w:rPr>
            </w:pPr>
          </w:p>
          <w:p w14:paraId="59535BD9" w14:textId="77777777" w:rsidR="008F6147" w:rsidRDefault="008F6147">
            <w:pPr>
              <w:pStyle w:val="affffffffff5"/>
              <w:rPr>
                <w:color w:val="000000" w:themeColor="text1"/>
              </w:rPr>
            </w:pPr>
          </w:p>
          <w:p w14:paraId="6DF76EB8" w14:textId="77777777" w:rsidR="008F6147" w:rsidRDefault="008F6147">
            <w:pPr>
              <w:pStyle w:val="affffffffff5"/>
              <w:rPr>
                <w:color w:val="000000" w:themeColor="text1"/>
              </w:rPr>
            </w:pPr>
          </w:p>
        </w:tc>
        <w:tc>
          <w:tcPr>
            <w:tcW w:w="993" w:type="dxa"/>
            <w:vMerge w:val="restart"/>
            <w:shd w:val="clear" w:color="auto" w:fill="auto"/>
            <w:vAlign w:val="center"/>
          </w:tcPr>
          <w:p w14:paraId="485F6F58" w14:textId="77777777" w:rsidR="008F6147" w:rsidRDefault="008F6147">
            <w:pPr>
              <w:pStyle w:val="affffffffff5"/>
              <w:rPr>
                <w:color w:val="000000" w:themeColor="text1"/>
              </w:rPr>
            </w:pPr>
          </w:p>
        </w:tc>
        <w:tc>
          <w:tcPr>
            <w:tcW w:w="1275" w:type="dxa"/>
            <w:vMerge w:val="restart"/>
            <w:shd w:val="clear" w:color="auto" w:fill="auto"/>
            <w:vAlign w:val="center"/>
          </w:tcPr>
          <w:p w14:paraId="103F6F65" w14:textId="77777777" w:rsidR="008F6147" w:rsidRDefault="008F6147">
            <w:pPr>
              <w:pStyle w:val="affffffffff5"/>
              <w:rPr>
                <w:color w:val="000000" w:themeColor="text1"/>
              </w:rPr>
            </w:pPr>
          </w:p>
        </w:tc>
        <w:tc>
          <w:tcPr>
            <w:tcW w:w="6509" w:type="dxa"/>
            <w:shd w:val="clear" w:color="auto" w:fill="auto"/>
            <w:vAlign w:val="center"/>
          </w:tcPr>
          <w:p w14:paraId="6CA122CC" w14:textId="77777777" w:rsidR="008F6147" w:rsidRDefault="00000000">
            <w:pPr>
              <w:pStyle w:val="affffffffff5"/>
              <w:rPr>
                <w:color w:val="000000" w:themeColor="text1"/>
              </w:rPr>
            </w:pPr>
            <w:r>
              <w:rPr>
                <w:rFonts w:hint="eastAsia"/>
                <w:color w:val="000000" w:themeColor="text1"/>
              </w:rPr>
              <w:t>涉及管线改造的，核查现场管道支吊架、抗震支吊架、防晃支吊架等相关支吊架外形与功能是否完好；核实保温管线的保温材料；核实电保温系统的电保温箱及整个系统功能是否完好等。</w:t>
            </w:r>
          </w:p>
        </w:tc>
      </w:tr>
      <w:tr w:rsidR="008F6147" w14:paraId="0C6357E4" w14:textId="77777777">
        <w:trPr>
          <w:jc w:val="center"/>
        </w:trPr>
        <w:tc>
          <w:tcPr>
            <w:tcW w:w="557" w:type="dxa"/>
            <w:vMerge/>
            <w:shd w:val="clear" w:color="auto" w:fill="auto"/>
            <w:vAlign w:val="center"/>
          </w:tcPr>
          <w:p w14:paraId="0C767602" w14:textId="77777777" w:rsidR="008F6147" w:rsidRDefault="008F6147">
            <w:pPr>
              <w:pStyle w:val="affffffffff5"/>
              <w:rPr>
                <w:color w:val="000000" w:themeColor="text1"/>
              </w:rPr>
            </w:pPr>
          </w:p>
        </w:tc>
        <w:tc>
          <w:tcPr>
            <w:tcW w:w="993" w:type="dxa"/>
            <w:vMerge/>
            <w:shd w:val="clear" w:color="auto" w:fill="auto"/>
            <w:vAlign w:val="center"/>
          </w:tcPr>
          <w:p w14:paraId="3799E027" w14:textId="77777777" w:rsidR="008F6147" w:rsidRDefault="008F6147">
            <w:pPr>
              <w:pStyle w:val="affffffffff5"/>
              <w:rPr>
                <w:color w:val="000000" w:themeColor="text1"/>
              </w:rPr>
            </w:pPr>
          </w:p>
        </w:tc>
        <w:tc>
          <w:tcPr>
            <w:tcW w:w="1275" w:type="dxa"/>
            <w:vMerge/>
            <w:shd w:val="clear" w:color="auto" w:fill="auto"/>
            <w:vAlign w:val="center"/>
          </w:tcPr>
          <w:p w14:paraId="2538FF34" w14:textId="77777777" w:rsidR="008F6147" w:rsidRDefault="008F6147">
            <w:pPr>
              <w:pStyle w:val="affffffffff5"/>
              <w:rPr>
                <w:color w:val="000000" w:themeColor="text1"/>
              </w:rPr>
            </w:pPr>
          </w:p>
        </w:tc>
        <w:tc>
          <w:tcPr>
            <w:tcW w:w="6509" w:type="dxa"/>
            <w:shd w:val="clear" w:color="auto" w:fill="auto"/>
            <w:vAlign w:val="center"/>
          </w:tcPr>
          <w:p w14:paraId="16A328DD" w14:textId="77777777" w:rsidR="008F6147" w:rsidRDefault="00000000">
            <w:pPr>
              <w:pStyle w:val="affffffffff5"/>
              <w:rPr>
                <w:color w:val="000000" w:themeColor="text1"/>
              </w:rPr>
            </w:pPr>
            <w:r>
              <w:rPr>
                <w:rFonts w:hint="eastAsia"/>
                <w:color w:val="000000" w:themeColor="text1"/>
              </w:rPr>
              <w:t>涉及室外管线改造的，调查室外管孔数量、室外管线敷设路径、室外站前广场及下沉广场等排水设施等。</w:t>
            </w:r>
          </w:p>
        </w:tc>
      </w:tr>
      <w:tr w:rsidR="008F6147" w14:paraId="3ED199D1" w14:textId="77777777">
        <w:trPr>
          <w:jc w:val="center"/>
        </w:trPr>
        <w:tc>
          <w:tcPr>
            <w:tcW w:w="557" w:type="dxa"/>
            <w:vMerge/>
            <w:shd w:val="clear" w:color="auto" w:fill="auto"/>
            <w:vAlign w:val="center"/>
          </w:tcPr>
          <w:p w14:paraId="5A2F82BE" w14:textId="77777777" w:rsidR="008F6147" w:rsidRDefault="008F6147">
            <w:pPr>
              <w:pStyle w:val="affffffffff5"/>
              <w:rPr>
                <w:color w:val="000000" w:themeColor="text1"/>
              </w:rPr>
            </w:pPr>
          </w:p>
        </w:tc>
        <w:tc>
          <w:tcPr>
            <w:tcW w:w="993" w:type="dxa"/>
            <w:vMerge/>
            <w:shd w:val="clear" w:color="auto" w:fill="auto"/>
            <w:vAlign w:val="center"/>
          </w:tcPr>
          <w:p w14:paraId="6BB7A6B6" w14:textId="77777777" w:rsidR="008F6147" w:rsidRDefault="008F6147">
            <w:pPr>
              <w:pStyle w:val="affffffffff5"/>
              <w:rPr>
                <w:color w:val="000000" w:themeColor="text1"/>
              </w:rPr>
            </w:pPr>
          </w:p>
        </w:tc>
        <w:tc>
          <w:tcPr>
            <w:tcW w:w="1275" w:type="dxa"/>
            <w:vMerge/>
            <w:shd w:val="clear" w:color="auto" w:fill="auto"/>
            <w:vAlign w:val="center"/>
          </w:tcPr>
          <w:p w14:paraId="7F837F56" w14:textId="77777777" w:rsidR="008F6147" w:rsidRDefault="008F6147">
            <w:pPr>
              <w:pStyle w:val="affffffffff5"/>
              <w:rPr>
                <w:color w:val="000000" w:themeColor="text1"/>
              </w:rPr>
            </w:pPr>
          </w:p>
        </w:tc>
        <w:tc>
          <w:tcPr>
            <w:tcW w:w="6509" w:type="dxa"/>
            <w:shd w:val="clear" w:color="auto" w:fill="auto"/>
            <w:vAlign w:val="center"/>
          </w:tcPr>
          <w:p w14:paraId="72B903BF" w14:textId="77777777" w:rsidR="008F6147" w:rsidRDefault="00000000">
            <w:pPr>
              <w:pStyle w:val="affffffffff5"/>
              <w:rPr>
                <w:color w:val="000000" w:themeColor="text1"/>
              </w:rPr>
            </w:pPr>
            <w:r>
              <w:rPr>
                <w:rFonts w:hint="eastAsia"/>
                <w:color w:val="000000" w:themeColor="text1"/>
              </w:rPr>
              <w:t>系统或设备表现、运行成本和故障等情况。</w:t>
            </w:r>
          </w:p>
        </w:tc>
      </w:tr>
      <w:tr w:rsidR="008F6147" w14:paraId="66775E17" w14:textId="77777777">
        <w:trPr>
          <w:jc w:val="center"/>
        </w:trPr>
        <w:tc>
          <w:tcPr>
            <w:tcW w:w="557" w:type="dxa"/>
            <w:vMerge/>
            <w:shd w:val="clear" w:color="auto" w:fill="auto"/>
            <w:vAlign w:val="center"/>
          </w:tcPr>
          <w:p w14:paraId="0A06C244" w14:textId="77777777" w:rsidR="008F6147" w:rsidRDefault="008F6147">
            <w:pPr>
              <w:pStyle w:val="affffffffff5"/>
              <w:rPr>
                <w:color w:val="000000" w:themeColor="text1"/>
              </w:rPr>
            </w:pPr>
          </w:p>
        </w:tc>
        <w:tc>
          <w:tcPr>
            <w:tcW w:w="993" w:type="dxa"/>
            <w:vMerge/>
            <w:shd w:val="clear" w:color="auto" w:fill="auto"/>
            <w:vAlign w:val="center"/>
          </w:tcPr>
          <w:p w14:paraId="40576E4A" w14:textId="77777777" w:rsidR="008F6147" w:rsidRDefault="008F6147">
            <w:pPr>
              <w:pStyle w:val="affffffffff5"/>
              <w:rPr>
                <w:color w:val="000000" w:themeColor="text1"/>
              </w:rPr>
            </w:pPr>
          </w:p>
        </w:tc>
        <w:tc>
          <w:tcPr>
            <w:tcW w:w="1275" w:type="dxa"/>
            <w:vMerge w:val="restart"/>
            <w:shd w:val="clear" w:color="auto" w:fill="auto"/>
            <w:vAlign w:val="center"/>
          </w:tcPr>
          <w:p w14:paraId="752EE093" w14:textId="77777777" w:rsidR="008F6147" w:rsidRDefault="00000000">
            <w:pPr>
              <w:pStyle w:val="affffffffff5"/>
              <w:rPr>
                <w:color w:val="000000" w:themeColor="text1"/>
              </w:rPr>
            </w:pPr>
            <w:r>
              <w:rPr>
                <w:rFonts w:hint="eastAsia"/>
                <w:color w:val="000000" w:themeColor="text1"/>
              </w:rPr>
              <w:t>设备系统能力调查核实</w:t>
            </w:r>
          </w:p>
        </w:tc>
        <w:tc>
          <w:tcPr>
            <w:tcW w:w="6509" w:type="dxa"/>
            <w:shd w:val="clear" w:color="auto" w:fill="auto"/>
            <w:vAlign w:val="center"/>
          </w:tcPr>
          <w:p w14:paraId="226A637C" w14:textId="77777777" w:rsidR="008F6147" w:rsidRDefault="00000000">
            <w:pPr>
              <w:pStyle w:val="affffffffff5"/>
              <w:rPr>
                <w:color w:val="000000" w:themeColor="text1"/>
              </w:rPr>
            </w:pPr>
            <w:r>
              <w:rPr>
                <w:rFonts w:hint="eastAsia"/>
                <w:color w:val="000000" w:themeColor="text1"/>
              </w:rPr>
              <w:t>供电系统包括中压开关、低压400</w:t>
            </w:r>
            <w:r>
              <w:rPr>
                <w:color w:val="000000" w:themeColor="text1"/>
              </w:rPr>
              <w:t xml:space="preserve"> </w:t>
            </w:r>
            <w:r>
              <w:rPr>
                <w:rFonts w:hint="eastAsia"/>
                <w:color w:val="000000" w:themeColor="text1"/>
              </w:rPr>
              <w:t>V开关以及直流开关的电流、变压器的负荷率，继电保护功能完整性，蓄电池放电电流、时间。室内电源容量、低压开关柜或配电箱（柜）回路数量及断路器规格是否满足新增设备用电需求。</w:t>
            </w:r>
          </w:p>
        </w:tc>
      </w:tr>
      <w:tr w:rsidR="008F6147" w14:paraId="6276CDE3" w14:textId="77777777">
        <w:trPr>
          <w:jc w:val="center"/>
        </w:trPr>
        <w:tc>
          <w:tcPr>
            <w:tcW w:w="557" w:type="dxa"/>
            <w:vMerge/>
            <w:shd w:val="clear" w:color="auto" w:fill="auto"/>
            <w:vAlign w:val="center"/>
          </w:tcPr>
          <w:p w14:paraId="0C619497" w14:textId="77777777" w:rsidR="008F6147" w:rsidRDefault="008F6147">
            <w:pPr>
              <w:pStyle w:val="affffffffff5"/>
              <w:rPr>
                <w:color w:val="000000" w:themeColor="text1"/>
              </w:rPr>
            </w:pPr>
          </w:p>
        </w:tc>
        <w:tc>
          <w:tcPr>
            <w:tcW w:w="993" w:type="dxa"/>
            <w:vMerge/>
            <w:shd w:val="clear" w:color="auto" w:fill="auto"/>
            <w:vAlign w:val="center"/>
          </w:tcPr>
          <w:p w14:paraId="168E1E7A" w14:textId="77777777" w:rsidR="008F6147" w:rsidRDefault="008F6147">
            <w:pPr>
              <w:pStyle w:val="affffffffff5"/>
              <w:rPr>
                <w:color w:val="000000" w:themeColor="text1"/>
              </w:rPr>
            </w:pPr>
          </w:p>
        </w:tc>
        <w:tc>
          <w:tcPr>
            <w:tcW w:w="1275" w:type="dxa"/>
            <w:vMerge/>
            <w:shd w:val="clear" w:color="auto" w:fill="auto"/>
            <w:vAlign w:val="center"/>
          </w:tcPr>
          <w:p w14:paraId="6533FBF2" w14:textId="77777777" w:rsidR="008F6147" w:rsidRDefault="008F6147">
            <w:pPr>
              <w:pStyle w:val="affffffffff5"/>
              <w:rPr>
                <w:color w:val="000000" w:themeColor="text1"/>
              </w:rPr>
            </w:pPr>
          </w:p>
        </w:tc>
        <w:tc>
          <w:tcPr>
            <w:tcW w:w="6509" w:type="dxa"/>
            <w:shd w:val="clear" w:color="auto" w:fill="auto"/>
            <w:vAlign w:val="center"/>
          </w:tcPr>
          <w:p w14:paraId="165553A6" w14:textId="77777777" w:rsidR="008F6147" w:rsidRDefault="00000000">
            <w:pPr>
              <w:pStyle w:val="affffffffff5"/>
              <w:rPr>
                <w:color w:val="000000" w:themeColor="text1"/>
              </w:rPr>
            </w:pPr>
            <w:r>
              <w:rPr>
                <w:rFonts w:hint="eastAsia"/>
                <w:color w:val="000000" w:themeColor="text1"/>
              </w:rPr>
              <w:t>改造消防泵房保留既有的消防水池或高位消防水箱时，调查消防水池高位消防水箱的有效容积是否满足既有规范与图纸要求，如保留原有消防泵组，检测消防泵组的流量、扬程与控制功能。</w:t>
            </w:r>
          </w:p>
        </w:tc>
      </w:tr>
      <w:tr w:rsidR="008F6147" w14:paraId="13B0DD9A" w14:textId="77777777">
        <w:trPr>
          <w:jc w:val="center"/>
        </w:trPr>
        <w:tc>
          <w:tcPr>
            <w:tcW w:w="557" w:type="dxa"/>
            <w:vMerge/>
            <w:shd w:val="clear" w:color="auto" w:fill="auto"/>
            <w:vAlign w:val="center"/>
          </w:tcPr>
          <w:p w14:paraId="02C55B5B" w14:textId="77777777" w:rsidR="008F6147" w:rsidRDefault="008F6147">
            <w:pPr>
              <w:pStyle w:val="affffffffff5"/>
              <w:rPr>
                <w:color w:val="000000" w:themeColor="text1"/>
              </w:rPr>
            </w:pPr>
          </w:p>
        </w:tc>
        <w:tc>
          <w:tcPr>
            <w:tcW w:w="993" w:type="dxa"/>
            <w:vMerge/>
            <w:shd w:val="clear" w:color="auto" w:fill="auto"/>
            <w:vAlign w:val="center"/>
          </w:tcPr>
          <w:p w14:paraId="684E5606" w14:textId="77777777" w:rsidR="008F6147" w:rsidRDefault="008F6147">
            <w:pPr>
              <w:pStyle w:val="affffffffff5"/>
              <w:rPr>
                <w:color w:val="000000" w:themeColor="text1"/>
              </w:rPr>
            </w:pPr>
          </w:p>
        </w:tc>
        <w:tc>
          <w:tcPr>
            <w:tcW w:w="1275" w:type="dxa"/>
            <w:vMerge/>
            <w:shd w:val="clear" w:color="auto" w:fill="auto"/>
            <w:vAlign w:val="center"/>
          </w:tcPr>
          <w:p w14:paraId="20470537" w14:textId="77777777" w:rsidR="008F6147" w:rsidRDefault="008F6147">
            <w:pPr>
              <w:pStyle w:val="affffffffff5"/>
              <w:rPr>
                <w:color w:val="000000" w:themeColor="text1"/>
              </w:rPr>
            </w:pPr>
          </w:p>
        </w:tc>
        <w:tc>
          <w:tcPr>
            <w:tcW w:w="6509" w:type="dxa"/>
            <w:shd w:val="clear" w:color="auto" w:fill="auto"/>
            <w:vAlign w:val="center"/>
          </w:tcPr>
          <w:p w14:paraId="5F9FE213" w14:textId="77777777" w:rsidR="008F6147" w:rsidRDefault="00000000">
            <w:pPr>
              <w:pStyle w:val="affffffffff5"/>
              <w:rPr>
                <w:color w:val="000000" w:themeColor="text1"/>
              </w:rPr>
            </w:pPr>
            <w:r>
              <w:rPr>
                <w:rFonts w:hint="eastAsia"/>
                <w:color w:val="000000" w:themeColor="text1"/>
              </w:rPr>
              <w:t>改造或新增末端消防管网与消火栓时，调查既有消防泵组的流量与扬程、末端消火栓动压。改造局部生活给排水管网时，调查既有管网的水质水压水量等参数，及设备及管网完好程度。</w:t>
            </w:r>
          </w:p>
        </w:tc>
      </w:tr>
      <w:tr w:rsidR="008F6147" w14:paraId="7ADC4F25" w14:textId="77777777">
        <w:trPr>
          <w:jc w:val="center"/>
        </w:trPr>
        <w:tc>
          <w:tcPr>
            <w:tcW w:w="557" w:type="dxa"/>
            <w:vMerge/>
            <w:shd w:val="clear" w:color="auto" w:fill="auto"/>
            <w:vAlign w:val="center"/>
          </w:tcPr>
          <w:p w14:paraId="0332299A" w14:textId="77777777" w:rsidR="008F6147" w:rsidRDefault="008F6147">
            <w:pPr>
              <w:pStyle w:val="affffffffff5"/>
              <w:rPr>
                <w:color w:val="000000" w:themeColor="text1"/>
              </w:rPr>
            </w:pPr>
          </w:p>
        </w:tc>
        <w:tc>
          <w:tcPr>
            <w:tcW w:w="993" w:type="dxa"/>
            <w:vMerge/>
            <w:shd w:val="clear" w:color="auto" w:fill="auto"/>
            <w:vAlign w:val="center"/>
          </w:tcPr>
          <w:p w14:paraId="3672A574" w14:textId="77777777" w:rsidR="008F6147" w:rsidRDefault="008F6147">
            <w:pPr>
              <w:pStyle w:val="affffffffff5"/>
              <w:rPr>
                <w:color w:val="000000" w:themeColor="text1"/>
              </w:rPr>
            </w:pPr>
          </w:p>
        </w:tc>
        <w:tc>
          <w:tcPr>
            <w:tcW w:w="1275" w:type="dxa"/>
            <w:vMerge/>
            <w:shd w:val="clear" w:color="auto" w:fill="auto"/>
            <w:vAlign w:val="center"/>
          </w:tcPr>
          <w:p w14:paraId="674228EF" w14:textId="77777777" w:rsidR="008F6147" w:rsidRDefault="008F6147">
            <w:pPr>
              <w:pStyle w:val="affffffffff5"/>
              <w:rPr>
                <w:color w:val="000000" w:themeColor="text1"/>
              </w:rPr>
            </w:pPr>
          </w:p>
        </w:tc>
        <w:tc>
          <w:tcPr>
            <w:tcW w:w="6509" w:type="dxa"/>
            <w:shd w:val="clear" w:color="auto" w:fill="auto"/>
            <w:vAlign w:val="center"/>
          </w:tcPr>
          <w:p w14:paraId="702948D7" w14:textId="77777777" w:rsidR="008F6147" w:rsidRDefault="00000000">
            <w:pPr>
              <w:pStyle w:val="affffffffff5"/>
              <w:rPr>
                <w:color w:val="000000" w:themeColor="text1"/>
              </w:rPr>
            </w:pPr>
            <w:r>
              <w:rPr>
                <w:rFonts w:hint="eastAsia"/>
                <w:color w:val="000000" w:themeColor="text1"/>
              </w:rPr>
              <w:t>当改造方案为接入既有系统时，调查既有系统的现状服务水平、系统容量、系统网络配置方案、系统能力等。</w:t>
            </w:r>
          </w:p>
        </w:tc>
      </w:tr>
      <w:tr w:rsidR="008F6147" w14:paraId="3227B166" w14:textId="77777777">
        <w:trPr>
          <w:jc w:val="center"/>
        </w:trPr>
        <w:tc>
          <w:tcPr>
            <w:tcW w:w="557" w:type="dxa"/>
            <w:vMerge/>
            <w:shd w:val="clear" w:color="auto" w:fill="auto"/>
            <w:vAlign w:val="center"/>
          </w:tcPr>
          <w:p w14:paraId="70D54622" w14:textId="77777777" w:rsidR="008F6147" w:rsidRDefault="008F6147">
            <w:pPr>
              <w:pStyle w:val="affffffffff5"/>
              <w:rPr>
                <w:color w:val="000000" w:themeColor="text1"/>
              </w:rPr>
            </w:pPr>
          </w:p>
        </w:tc>
        <w:tc>
          <w:tcPr>
            <w:tcW w:w="993" w:type="dxa"/>
            <w:vMerge/>
            <w:shd w:val="clear" w:color="auto" w:fill="auto"/>
            <w:vAlign w:val="center"/>
          </w:tcPr>
          <w:p w14:paraId="40F084C2" w14:textId="77777777" w:rsidR="008F6147" w:rsidRDefault="008F6147">
            <w:pPr>
              <w:pStyle w:val="affffffffff5"/>
              <w:rPr>
                <w:color w:val="000000" w:themeColor="text1"/>
              </w:rPr>
            </w:pPr>
          </w:p>
        </w:tc>
        <w:tc>
          <w:tcPr>
            <w:tcW w:w="1275" w:type="dxa"/>
            <w:vMerge/>
            <w:shd w:val="clear" w:color="auto" w:fill="auto"/>
            <w:vAlign w:val="center"/>
          </w:tcPr>
          <w:p w14:paraId="6621CA6F" w14:textId="77777777" w:rsidR="008F6147" w:rsidRDefault="008F6147">
            <w:pPr>
              <w:pStyle w:val="affffffffff5"/>
              <w:rPr>
                <w:color w:val="000000" w:themeColor="text1"/>
              </w:rPr>
            </w:pPr>
          </w:p>
        </w:tc>
        <w:tc>
          <w:tcPr>
            <w:tcW w:w="6509" w:type="dxa"/>
            <w:shd w:val="clear" w:color="auto" w:fill="auto"/>
            <w:vAlign w:val="center"/>
          </w:tcPr>
          <w:p w14:paraId="395FFADD" w14:textId="77777777" w:rsidR="008F6147" w:rsidRDefault="00000000">
            <w:pPr>
              <w:pStyle w:val="affffffffff5"/>
              <w:rPr>
                <w:color w:val="000000" w:themeColor="text1"/>
              </w:rPr>
            </w:pPr>
            <w:r>
              <w:rPr>
                <w:rFonts w:hint="eastAsia"/>
                <w:color w:val="000000" w:themeColor="text1"/>
              </w:rPr>
              <w:t>对于新增出入口、区域改建、局部房间调整等引起的局部性改造，现场调查火灾报警控制器的回路卡配置，改造区域相关回路卡的容量及余量，改造区域内或附近模块箱、I/O控制箱内的模块配置及剩余空间，短路隔离器的设置情况，配电箱容量及余量，电源及接地设置情况等。</w:t>
            </w:r>
          </w:p>
        </w:tc>
      </w:tr>
      <w:tr w:rsidR="008F6147" w14:paraId="328F5581" w14:textId="77777777">
        <w:trPr>
          <w:jc w:val="center"/>
        </w:trPr>
        <w:tc>
          <w:tcPr>
            <w:tcW w:w="557" w:type="dxa"/>
            <w:vMerge/>
            <w:shd w:val="clear" w:color="auto" w:fill="auto"/>
            <w:vAlign w:val="center"/>
          </w:tcPr>
          <w:p w14:paraId="37CD69FA" w14:textId="77777777" w:rsidR="008F6147" w:rsidRDefault="008F6147">
            <w:pPr>
              <w:pStyle w:val="affffffffff5"/>
              <w:rPr>
                <w:color w:val="000000" w:themeColor="text1"/>
              </w:rPr>
            </w:pPr>
          </w:p>
        </w:tc>
        <w:tc>
          <w:tcPr>
            <w:tcW w:w="993" w:type="dxa"/>
            <w:vMerge/>
            <w:shd w:val="clear" w:color="auto" w:fill="auto"/>
            <w:vAlign w:val="center"/>
          </w:tcPr>
          <w:p w14:paraId="5E676014" w14:textId="77777777" w:rsidR="008F6147" w:rsidRDefault="008F6147">
            <w:pPr>
              <w:pStyle w:val="affffffffff5"/>
              <w:rPr>
                <w:color w:val="000000" w:themeColor="text1"/>
              </w:rPr>
            </w:pPr>
          </w:p>
        </w:tc>
        <w:tc>
          <w:tcPr>
            <w:tcW w:w="1275" w:type="dxa"/>
            <w:vMerge w:val="restart"/>
            <w:shd w:val="clear" w:color="auto" w:fill="auto"/>
            <w:vAlign w:val="center"/>
          </w:tcPr>
          <w:p w14:paraId="3EDDCB50" w14:textId="77777777" w:rsidR="008F6147" w:rsidRDefault="00000000">
            <w:pPr>
              <w:pStyle w:val="affffffffff5"/>
              <w:rPr>
                <w:color w:val="000000" w:themeColor="text1"/>
              </w:rPr>
            </w:pPr>
            <w:r>
              <w:rPr>
                <w:rFonts w:hint="eastAsia"/>
                <w:color w:val="000000" w:themeColor="text1"/>
              </w:rPr>
              <w:t>其他设备系统调查分析</w:t>
            </w:r>
          </w:p>
        </w:tc>
        <w:tc>
          <w:tcPr>
            <w:tcW w:w="6509" w:type="dxa"/>
            <w:shd w:val="clear" w:color="auto" w:fill="auto"/>
            <w:vAlign w:val="center"/>
          </w:tcPr>
          <w:p w14:paraId="5DCD930E" w14:textId="77777777" w:rsidR="008F6147" w:rsidRDefault="00000000">
            <w:pPr>
              <w:pStyle w:val="affffffffff5"/>
              <w:rPr>
                <w:color w:val="000000" w:themeColor="text1"/>
              </w:rPr>
            </w:pPr>
            <w:r>
              <w:rPr>
                <w:rFonts w:hint="eastAsia"/>
                <w:color w:val="000000" w:themeColor="text1"/>
              </w:rPr>
              <w:t>涉及对区间线缆进行改造的，调查区间电缆类型、电缆支架及沟槽、区间设备等安装位置及敷设路由、接续及安装操作空间等。</w:t>
            </w:r>
          </w:p>
        </w:tc>
      </w:tr>
      <w:tr w:rsidR="008F6147" w14:paraId="0EA0D5F0" w14:textId="77777777">
        <w:trPr>
          <w:jc w:val="center"/>
        </w:trPr>
        <w:tc>
          <w:tcPr>
            <w:tcW w:w="557" w:type="dxa"/>
            <w:vMerge/>
            <w:shd w:val="clear" w:color="auto" w:fill="auto"/>
            <w:vAlign w:val="center"/>
          </w:tcPr>
          <w:p w14:paraId="3FD01266" w14:textId="77777777" w:rsidR="008F6147" w:rsidRDefault="008F6147">
            <w:pPr>
              <w:pStyle w:val="affffffffff5"/>
              <w:rPr>
                <w:color w:val="000000" w:themeColor="text1"/>
              </w:rPr>
            </w:pPr>
          </w:p>
        </w:tc>
        <w:tc>
          <w:tcPr>
            <w:tcW w:w="993" w:type="dxa"/>
            <w:vMerge/>
            <w:shd w:val="clear" w:color="auto" w:fill="auto"/>
            <w:vAlign w:val="center"/>
          </w:tcPr>
          <w:p w14:paraId="2C5EB969" w14:textId="77777777" w:rsidR="008F6147" w:rsidRDefault="008F6147">
            <w:pPr>
              <w:pStyle w:val="affffffffff5"/>
              <w:rPr>
                <w:color w:val="000000" w:themeColor="text1"/>
              </w:rPr>
            </w:pPr>
          </w:p>
        </w:tc>
        <w:tc>
          <w:tcPr>
            <w:tcW w:w="1275" w:type="dxa"/>
            <w:vMerge/>
            <w:shd w:val="clear" w:color="auto" w:fill="auto"/>
            <w:vAlign w:val="center"/>
          </w:tcPr>
          <w:p w14:paraId="48FBA944" w14:textId="77777777" w:rsidR="008F6147" w:rsidRDefault="008F6147">
            <w:pPr>
              <w:pStyle w:val="affffffffff5"/>
              <w:rPr>
                <w:color w:val="000000" w:themeColor="text1"/>
              </w:rPr>
            </w:pPr>
          </w:p>
        </w:tc>
        <w:tc>
          <w:tcPr>
            <w:tcW w:w="6509" w:type="dxa"/>
            <w:shd w:val="clear" w:color="auto" w:fill="auto"/>
            <w:vAlign w:val="center"/>
          </w:tcPr>
          <w:p w14:paraId="7999716A" w14:textId="77777777" w:rsidR="008F6147" w:rsidRDefault="00000000">
            <w:pPr>
              <w:pStyle w:val="affffffffff5"/>
              <w:rPr>
                <w:color w:val="000000" w:themeColor="text1"/>
              </w:rPr>
            </w:pPr>
            <w:r>
              <w:rPr>
                <w:rFonts w:hint="eastAsia"/>
                <w:color w:val="000000" w:themeColor="text1"/>
              </w:rPr>
              <w:t>区间设备位置、牵引网安装方式和敷设位置。</w:t>
            </w:r>
          </w:p>
        </w:tc>
      </w:tr>
      <w:tr w:rsidR="008F6147" w14:paraId="794E780C" w14:textId="77777777">
        <w:trPr>
          <w:jc w:val="center"/>
        </w:trPr>
        <w:tc>
          <w:tcPr>
            <w:tcW w:w="557" w:type="dxa"/>
            <w:vMerge/>
            <w:shd w:val="clear" w:color="auto" w:fill="auto"/>
            <w:vAlign w:val="center"/>
          </w:tcPr>
          <w:p w14:paraId="4B3C175A" w14:textId="77777777" w:rsidR="008F6147" w:rsidRDefault="008F6147">
            <w:pPr>
              <w:pStyle w:val="affffffffff5"/>
              <w:rPr>
                <w:color w:val="000000" w:themeColor="text1"/>
              </w:rPr>
            </w:pPr>
          </w:p>
        </w:tc>
        <w:tc>
          <w:tcPr>
            <w:tcW w:w="993" w:type="dxa"/>
            <w:vMerge/>
            <w:shd w:val="clear" w:color="auto" w:fill="auto"/>
            <w:vAlign w:val="center"/>
          </w:tcPr>
          <w:p w14:paraId="5B58B641" w14:textId="77777777" w:rsidR="008F6147" w:rsidRDefault="008F6147">
            <w:pPr>
              <w:pStyle w:val="affffffffff5"/>
              <w:rPr>
                <w:color w:val="000000" w:themeColor="text1"/>
              </w:rPr>
            </w:pPr>
          </w:p>
        </w:tc>
        <w:tc>
          <w:tcPr>
            <w:tcW w:w="1275" w:type="dxa"/>
            <w:vMerge/>
            <w:shd w:val="clear" w:color="auto" w:fill="auto"/>
            <w:vAlign w:val="center"/>
          </w:tcPr>
          <w:p w14:paraId="7554BE4A" w14:textId="77777777" w:rsidR="008F6147" w:rsidRDefault="008F6147">
            <w:pPr>
              <w:pStyle w:val="affffffffff5"/>
              <w:rPr>
                <w:color w:val="000000" w:themeColor="text1"/>
              </w:rPr>
            </w:pPr>
          </w:p>
        </w:tc>
        <w:tc>
          <w:tcPr>
            <w:tcW w:w="6509" w:type="dxa"/>
            <w:shd w:val="clear" w:color="auto" w:fill="auto"/>
            <w:vAlign w:val="center"/>
          </w:tcPr>
          <w:p w14:paraId="4F15258D" w14:textId="77777777" w:rsidR="008F6147" w:rsidRDefault="00000000">
            <w:pPr>
              <w:pStyle w:val="affffffffff5"/>
              <w:rPr>
                <w:color w:val="000000" w:themeColor="text1"/>
              </w:rPr>
            </w:pPr>
            <w:r>
              <w:rPr>
                <w:rFonts w:hint="eastAsia"/>
                <w:color w:val="000000" w:themeColor="text1"/>
              </w:rPr>
              <w:t>改造范围内的接口，包括接入设备端口位置、接口专业运行情况、接入软件版本、系统外部接口条件，系统功能实现情况等。</w:t>
            </w:r>
          </w:p>
        </w:tc>
      </w:tr>
      <w:tr w:rsidR="008F6147" w14:paraId="0BB43142" w14:textId="77777777">
        <w:trPr>
          <w:jc w:val="center"/>
        </w:trPr>
        <w:tc>
          <w:tcPr>
            <w:tcW w:w="557" w:type="dxa"/>
            <w:vMerge/>
            <w:shd w:val="clear" w:color="auto" w:fill="auto"/>
            <w:vAlign w:val="center"/>
          </w:tcPr>
          <w:p w14:paraId="52605ECB" w14:textId="77777777" w:rsidR="008F6147" w:rsidRDefault="008F6147">
            <w:pPr>
              <w:pStyle w:val="affffffffff5"/>
              <w:rPr>
                <w:color w:val="000000" w:themeColor="text1"/>
              </w:rPr>
            </w:pPr>
          </w:p>
        </w:tc>
        <w:tc>
          <w:tcPr>
            <w:tcW w:w="993" w:type="dxa"/>
            <w:vMerge/>
            <w:shd w:val="clear" w:color="auto" w:fill="auto"/>
            <w:vAlign w:val="center"/>
          </w:tcPr>
          <w:p w14:paraId="56216417" w14:textId="77777777" w:rsidR="008F6147" w:rsidRDefault="008F6147">
            <w:pPr>
              <w:pStyle w:val="affffffffff5"/>
              <w:rPr>
                <w:color w:val="000000" w:themeColor="text1"/>
              </w:rPr>
            </w:pPr>
          </w:p>
        </w:tc>
        <w:tc>
          <w:tcPr>
            <w:tcW w:w="1275" w:type="dxa"/>
            <w:vMerge/>
            <w:shd w:val="clear" w:color="auto" w:fill="auto"/>
            <w:vAlign w:val="center"/>
          </w:tcPr>
          <w:p w14:paraId="5A09B818" w14:textId="77777777" w:rsidR="008F6147" w:rsidRDefault="008F6147">
            <w:pPr>
              <w:pStyle w:val="affffffffff5"/>
              <w:rPr>
                <w:color w:val="000000" w:themeColor="text1"/>
              </w:rPr>
            </w:pPr>
          </w:p>
        </w:tc>
        <w:tc>
          <w:tcPr>
            <w:tcW w:w="6509" w:type="dxa"/>
            <w:shd w:val="clear" w:color="auto" w:fill="auto"/>
            <w:vAlign w:val="center"/>
          </w:tcPr>
          <w:p w14:paraId="41E86695" w14:textId="77777777" w:rsidR="008F6147" w:rsidRDefault="00000000">
            <w:pPr>
              <w:pStyle w:val="affffffffff5"/>
              <w:rPr>
                <w:color w:val="000000" w:themeColor="text1"/>
              </w:rPr>
            </w:pPr>
            <w:r>
              <w:rPr>
                <w:rFonts w:hint="eastAsia"/>
                <w:color w:val="000000" w:themeColor="text1"/>
              </w:rPr>
              <w:t>有接口关系的设备系统能力，包括通风空调能力、是否设置自动灭火等。</w:t>
            </w:r>
          </w:p>
        </w:tc>
      </w:tr>
      <w:tr w:rsidR="008F6147" w14:paraId="58B239FA" w14:textId="77777777">
        <w:trPr>
          <w:jc w:val="center"/>
        </w:trPr>
        <w:tc>
          <w:tcPr>
            <w:tcW w:w="557" w:type="dxa"/>
            <w:vMerge w:val="restart"/>
            <w:shd w:val="clear" w:color="auto" w:fill="auto"/>
            <w:vAlign w:val="center"/>
          </w:tcPr>
          <w:p w14:paraId="1AD25D43" w14:textId="77777777" w:rsidR="008F6147" w:rsidRDefault="00000000">
            <w:pPr>
              <w:pStyle w:val="affffffffff5"/>
              <w:rPr>
                <w:color w:val="000000" w:themeColor="text1"/>
              </w:rPr>
            </w:pPr>
            <w:r>
              <w:rPr>
                <w:color w:val="000000" w:themeColor="text1"/>
              </w:rPr>
              <w:t>4</w:t>
            </w:r>
          </w:p>
        </w:tc>
        <w:tc>
          <w:tcPr>
            <w:tcW w:w="993" w:type="dxa"/>
            <w:vMerge w:val="restart"/>
            <w:shd w:val="clear" w:color="auto" w:fill="auto"/>
            <w:vAlign w:val="center"/>
          </w:tcPr>
          <w:p w14:paraId="1350943B" w14:textId="77777777" w:rsidR="008F6147" w:rsidRDefault="00000000">
            <w:pPr>
              <w:pStyle w:val="affffffffff5"/>
              <w:rPr>
                <w:color w:val="000000" w:themeColor="text1"/>
              </w:rPr>
            </w:pPr>
            <w:r>
              <w:rPr>
                <w:rFonts w:hint="eastAsia"/>
                <w:color w:val="000000" w:themeColor="text1"/>
              </w:rPr>
              <w:t>检测、评估需求分析</w:t>
            </w:r>
          </w:p>
        </w:tc>
        <w:tc>
          <w:tcPr>
            <w:tcW w:w="1275" w:type="dxa"/>
            <w:shd w:val="clear" w:color="auto" w:fill="auto"/>
            <w:vAlign w:val="center"/>
          </w:tcPr>
          <w:p w14:paraId="15535A74" w14:textId="77777777" w:rsidR="008F6147" w:rsidRDefault="00000000">
            <w:pPr>
              <w:pStyle w:val="affffffffff5"/>
              <w:rPr>
                <w:color w:val="000000" w:themeColor="text1"/>
              </w:rPr>
            </w:pPr>
            <w:r>
              <w:rPr>
                <w:rFonts w:hint="eastAsia"/>
                <w:color w:val="000000" w:themeColor="text1"/>
              </w:rPr>
              <w:t>设备再利用价值检测</w:t>
            </w:r>
          </w:p>
        </w:tc>
        <w:tc>
          <w:tcPr>
            <w:tcW w:w="6509" w:type="dxa"/>
            <w:shd w:val="clear" w:color="auto" w:fill="auto"/>
            <w:vAlign w:val="center"/>
          </w:tcPr>
          <w:p w14:paraId="39C1BE67" w14:textId="77777777" w:rsidR="008F6147" w:rsidRDefault="00000000">
            <w:pPr>
              <w:pStyle w:val="affffffffff5"/>
              <w:rPr>
                <w:color w:val="000000" w:themeColor="text1"/>
              </w:rPr>
            </w:pPr>
            <w:r>
              <w:rPr>
                <w:rFonts w:hint="eastAsia"/>
                <w:color w:val="000000" w:themeColor="text1"/>
              </w:rPr>
              <w:t>对改造设备进行专业检测，确定是否可再度利用。</w:t>
            </w:r>
          </w:p>
        </w:tc>
      </w:tr>
      <w:tr w:rsidR="008F6147" w14:paraId="3C0D93AD" w14:textId="77777777">
        <w:trPr>
          <w:jc w:val="center"/>
        </w:trPr>
        <w:tc>
          <w:tcPr>
            <w:tcW w:w="557" w:type="dxa"/>
            <w:vMerge/>
            <w:shd w:val="clear" w:color="auto" w:fill="auto"/>
            <w:vAlign w:val="center"/>
          </w:tcPr>
          <w:p w14:paraId="48670D60" w14:textId="77777777" w:rsidR="008F6147" w:rsidRDefault="008F6147">
            <w:pPr>
              <w:pStyle w:val="affffffffff5"/>
              <w:rPr>
                <w:color w:val="000000" w:themeColor="text1"/>
              </w:rPr>
            </w:pPr>
          </w:p>
        </w:tc>
        <w:tc>
          <w:tcPr>
            <w:tcW w:w="993" w:type="dxa"/>
            <w:vMerge/>
            <w:shd w:val="clear" w:color="auto" w:fill="auto"/>
            <w:vAlign w:val="center"/>
          </w:tcPr>
          <w:p w14:paraId="347908BF" w14:textId="77777777" w:rsidR="008F6147" w:rsidRDefault="008F6147">
            <w:pPr>
              <w:pStyle w:val="affffffffff5"/>
              <w:rPr>
                <w:color w:val="000000" w:themeColor="text1"/>
              </w:rPr>
            </w:pPr>
          </w:p>
        </w:tc>
        <w:tc>
          <w:tcPr>
            <w:tcW w:w="1275" w:type="dxa"/>
            <w:shd w:val="clear" w:color="auto" w:fill="auto"/>
            <w:vAlign w:val="center"/>
          </w:tcPr>
          <w:p w14:paraId="22515E4E" w14:textId="77777777" w:rsidR="008F6147" w:rsidRDefault="00000000">
            <w:pPr>
              <w:pStyle w:val="affffffffff5"/>
              <w:rPr>
                <w:color w:val="000000" w:themeColor="text1"/>
              </w:rPr>
            </w:pPr>
            <w:r>
              <w:rPr>
                <w:rFonts w:hint="eastAsia"/>
                <w:color w:val="000000" w:themeColor="text1"/>
              </w:rPr>
              <w:t>结构承重检测</w:t>
            </w:r>
          </w:p>
        </w:tc>
        <w:tc>
          <w:tcPr>
            <w:tcW w:w="6509" w:type="dxa"/>
            <w:shd w:val="clear" w:color="auto" w:fill="auto"/>
            <w:vAlign w:val="center"/>
          </w:tcPr>
          <w:p w14:paraId="269BA4CA" w14:textId="77777777" w:rsidR="008F6147" w:rsidRDefault="00000000">
            <w:pPr>
              <w:pStyle w:val="affffffffff5"/>
              <w:rPr>
                <w:color w:val="000000" w:themeColor="text1"/>
              </w:rPr>
            </w:pPr>
            <w:r>
              <w:rPr>
                <w:rFonts w:hint="eastAsia"/>
                <w:color w:val="000000" w:themeColor="text1"/>
              </w:rPr>
              <w:t>对于新增设备引起土建开孔开洞或改变房间用途时，涉及结构承重变化的，对既有结构进行检测、评估等工作。</w:t>
            </w:r>
          </w:p>
        </w:tc>
      </w:tr>
      <w:tr w:rsidR="008F6147" w14:paraId="3F3AB52A" w14:textId="77777777">
        <w:trPr>
          <w:jc w:val="center"/>
        </w:trPr>
        <w:tc>
          <w:tcPr>
            <w:tcW w:w="557" w:type="dxa"/>
            <w:vMerge/>
            <w:shd w:val="clear" w:color="auto" w:fill="auto"/>
            <w:vAlign w:val="center"/>
          </w:tcPr>
          <w:p w14:paraId="6FE739D3" w14:textId="77777777" w:rsidR="008F6147" w:rsidRDefault="008F6147">
            <w:pPr>
              <w:pStyle w:val="affffffffff5"/>
              <w:rPr>
                <w:color w:val="000000" w:themeColor="text1"/>
              </w:rPr>
            </w:pPr>
          </w:p>
        </w:tc>
        <w:tc>
          <w:tcPr>
            <w:tcW w:w="993" w:type="dxa"/>
            <w:vMerge/>
            <w:shd w:val="clear" w:color="auto" w:fill="auto"/>
            <w:vAlign w:val="center"/>
          </w:tcPr>
          <w:p w14:paraId="14A235A9" w14:textId="77777777" w:rsidR="008F6147" w:rsidRDefault="008F6147">
            <w:pPr>
              <w:pStyle w:val="affffffffff5"/>
              <w:rPr>
                <w:color w:val="000000" w:themeColor="text1"/>
              </w:rPr>
            </w:pPr>
          </w:p>
        </w:tc>
        <w:tc>
          <w:tcPr>
            <w:tcW w:w="1275" w:type="dxa"/>
            <w:shd w:val="clear" w:color="auto" w:fill="auto"/>
            <w:vAlign w:val="center"/>
          </w:tcPr>
          <w:p w14:paraId="2DF15E5A" w14:textId="77777777" w:rsidR="008F6147" w:rsidRDefault="00000000">
            <w:pPr>
              <w:pStyle w:val="affffffffff5"/>
              <w:rPr>
                <w:color w:val="000000" w:themeColor="text1"/>
              </w:rPr>
            </w:pPr>
            <w:r>
              <w:rPr>
                <w:rFonts w:hint="eastAsia"/>
                <w:color w:val="000000" w:themeColor="text1"/>
              </w:rPr>
              <w:t>既有设施的安全性功能性与荷载检测</w:t>
            </w:r>
          </w:p>
        </w:tc>
        <w:tc>
          <w:tcPr>
            <w:tcW w:w="6509" w:type="dxa"/>
            <w:shd w:val="clear" w:color="auto" w:fill="auto"/>
            <w:vAlign w:val="center"/>
          </w:tcPr>
          <w:p w14:paraId="1FBD60E3" w14:textId="77777777" w:rsidR="008F6147" w:rsidRDefault="00000000">
            <w:pPr>
              <w:pStyle w:val="affffffffff5"/>
              <w:rPr>
                <w:color w:val="000000" w:themeColor="text1"/>
              </w:rPr>
            </w:pPr>
            <w:r>
              <w:rPr>
                <w:rFonts w:hint="eastAsia"/>
                <w:color w:val="000000" w:themeColor="text1"/>
              </w:rPr>
              <w:t>改造既有污水处理站含油废水处理站设备时，调查既有土建设施的安全性功能性与荷载，宜委托相关机构出具检测报告。</w:t>
            </w:r>
          </w:p>
        </w:tc>
      </w:tr>
      <w:tr w:rsidR="008F6147" w14:paraId="30C788A2" w14:textId="77777777">
        <w:trPr>
          <w:jc w:val="center"/>
        </w:trPr>
        <w:tc>
          <w:tcPr>
            <w:tcW w:w="557" w:type="dxa"/>
            <w:vMerge/>
            <w:shd w:val="clear" w:color="auto" w:fill="auto"/>
            <w:vAlign w:val="center"/>
          </w:tcPr>
          <w:p w14:paraId="4A44D7C9" w14:textId="77777777" w:rsidR="008F6147" w:rsidRDefault="008F6147">
            <w:pPr>
              <w:pStyle w:val="affffffffff5"/>
              <w:rPr>
                <w:color w:val="000000" w:themeColor="text1"/>
              </w:rPr>
            </w:pPr>
          </w:p>
        </w:tc>
        <w:tc>
          <w:tcPr>
            <w:tcW w:w="993" w:type="dxa"/>
            <w:vMerge/>
            <w:shd w:val="clear" w:color="auto" w:fill="auto"/>
            <w:vAlign w:val="center"/>
          </w:tcPr>
          <w:p w14:paraId="4E171774" w14:textId="77777777" w:rsidR="008F6147" w:rsidRDefault="008F6147">
            <w:pPr>
              <w:pStyle w:val="affffffffff5"/>
              <w:rPr>
                <w:color w:val="000000" w:themeColor="text1"/>
              </w:rPr>
            </w:pPr>
          </w:p>
        </w:tc>
        <w:tc>
          <w:tcPr>
            <w:tcW w:w="1275" w:type="dxa"/>
            <w:shd w:val="clear" w:color="auto" w:fill="auto"/>
            <w:vAlign w:val="center"/>
          </w:tcPr>
          <w:p w14:paraId="66EBAA62" w14:textId="77777777" w:rsidR="008F6147" w:rsidRDefault="00000000">
            <w:pPr>
              <w:pStyle w:val="affffffffff5"/>
              <w:rPr>
                <w:color w:val="000000" w:themeColor="text1"/>
              </w:rPr>
            </w:pPr>
            <w:r>
              <w:rPr>
                <w:rFonts w:hint="eastAsia"/>
                <w:color w:val="000000" w:themeColor="text1"/>
              </w:rPr>
              <w:t>防雷检测</w:t>
            </w:r>
          </w:p>
        </w:tc>
        <w:tc>
          <w:tcPr>
            <w:tcW w:w="6509" w:type="dxa"/>
            <w:shd w:val="clear" w:color="auto" w:fill="auto"/>
            <w:vAlign w:val="center"/>
          </w:tcPr>
          <w:p w14:paraId="79F46B5B" w14:textId="77777777" w:rsidR="008F6147" w:rsidRDefault="00000000">
            <w:pPr>
              <w:pStyle w:val="affffffffff5"/>
              <w:rPr>
                <w:color w:val="000000" w:themeColor="text1"/>
              </w:rPr>
            </w:pPr>
            <w:r>
              <w:rPr>
                <w:rFonts w:hint="eastAsia"/>
                <w:color w:val="000000" w:themeColor="text1"/>
              </w:rPr>
              <w:t>改造既有单体建筑设计防雷接地相关改造内容时，调查土壤电阻率、防雷接地系统是否贯通，接地电阻值是否能满足要求，宜委托相关机构出具检测报告。</w:t>
            </w:r>
          </w:p>
        </w:tc>
      </w:tr>
      <w:tr w:rsidR="008F6147" w14:paraId="7CC3CBDB" w14:textId="77777777">
        <w:trPr>
          <w:jc w:val="center"/>
        </w:trPr>
        <w:tc>
          <w:tcPr>
            <w:tcW w:w="557" w:type="dxa"/>
            <w:vMerge/>
            <w:shd w:val="clear" w:color="auto" w:fill="auto"/>
            <w:vAlign w:val="center"/>
          </w:tcPr>
          <w:p w14:paraId="71D16B04" w14:textId="77777777" w:rsidR="008F6147" w:rsidRDefault="008F6147">
            <w:pPr>
              <w:pStyle w:val="affffffffff5"/>
              <w:rPr>
                <w:color w:val="000000" w:themeColor="text1"/>
              </w:rPr>
            </w:pPr>
          </w:p>
        </w:tc>
        <w:tc>
          <w:tcPr>
            <w:tcW w:w="993" w:type="dxa"/>
            <w:vMerge/>
            <w:shd w:val="clear" w:color="auto" w:fill="auto"/>
            <w:vAlign w:val="center"/>
          </w:tcPr>
          <w:p w14:paraId="0A037330" w14:textId="77777777" w:rsidR="008F6147" w:rsidRDefault="008F6147">
            <w:pPr>
              <w:pStyle w:val="affffffffff5"/>
              <w:rPr>
                <w:color w:val="000000" w:themeColor="text1"/>
              </w:rPr>
            </w:pPr>
          </w:p>
        </w:tc>
        <w:tc>
          <w:tcPr>
            <w:tcW w:w="1275" w:type="dxa"/>
            <w:shd w:val="clear" w:color="auto" w:fill="auto"/>
            <w:vAlign w:val="center"/>
          </w:tcPr>
          <w:p w14:paraId="4166C04B" w14:textId="77777777" w:rsidR="008F6147" w:rsidRDefault="00000000">
            <w:pPr>
              <w:pStyle w:val="affffffffff5"/>
              <w:rPr>
                <w:color w:val="000000" w:themeColor="text1"/>
              </w:rPr>
            </w:pPr>
            <w:r>
              <w:rPr>
                <w:rFonts w:hint="eastAsia"/>
                <w:color w:val="000000" w:themeColor="text1"/>
              </w:rPr>
              <w:t>管线支吊架检测评估</w:t>
            </w:r>
          </w:p>
        </w:tc>
        <w:tc>
          <w:tcPr>
            <w:tcW w:w="6509" w:type="dxa"/>
            <w:shd w:val="clear" w:color="auto" w:fill="auto"/>
            <w:vAlign w:val="center"/>
          </w:tcPr>
          <w:p w14:paraId="1DEBDE81" w14:textId="77777777" w:rsidR="008F6147" w:rsidRDefault="00000000">
            <w:pPr>
              <w:pStyle w:val="affffffffff5"/>
              <w:rPr>
                <w:color w:val="000000" w:themeColor="text1"/>
              </w:rPr>
            </w:pPr>
            <w:r>
              <w:rPr>
                <w:rFonts w:hint="eastAsia"/>
                <w:color w:val="000000" w:themeColor="text1"/>
              </w:rPr>
              <w:t>涉及管线改造的项目，核查现场管道支吊架、抗震支吊架、防晃支吊架等是否满足改造后的现行技术标准，宜委托相关机构出具鉴定评估报告。</w:t>
            </w:r>
          </w:p>
        </w:tc>
      </w:tr>
      <w:tr w:rsidR="008F6147" w14:paraId="0457A2BB" w14:textId="77777777">
        <w:trPr>
          <w:jc w:val="center"/>
        </w:trPr>
        <w:tc>
          <w:tcPr>
            <w:tcW w:w="557" w:type="dxa"/>
            <w:vMerge/>
            <w:shd w:val="clear" w:color="auto" w:fill="auto"/>
            <w:vAlign w:val="center"/>
          </w:tcPr>
          <w:p w14:paraId="7E709E52" w14:textId="77777777" w:rsidR="008F6147" w:rsidRDefault="008F6147">
            <w:pPr>
              <w:pStyle w:val="affffffffff5"/>
              <w:rPr>
                <w:color w:val="000000" w:themeColor="text1"/>
              </w:rPr>
            </w:pPr>
          </w:p>
        </w:tc>
        <w:tc>
          <w:tcPr>
            <w:tcW w:w="993" w:type="dxa"/>
            <w:vMerge/>
            <w:shd w:val="clear" w:color="auto" w:fill="auto"/>
            <w:vAlign w:val="center"/>
          </w:tcPr>
          <w:p w14:paraId="4176A31B" w14:textId="77777777" w:rsidR="008F6147" w:rsidRDefault="008F6147">
            <w:pPr>
              <w:pStyle w:val="affffffffff5"/>
              <w:rPr>
                <w:color w:val="000000" w:themeColor="text1"/>
              </w:rPr>
            </w:pPr>
          </w:p>
        </w:tc>
        <w:tc>
          <w:tcPr>
            <w:tcW w:w="1275" w:type="dxa"/>
            <w:shd w:val="clear" w:color="auto" w:fill="auto"/>
            <w:vAlign w:val="center"/>
          </w:tcPr>
          <w:p w14:paraId="7F5C0B43" w14:textId="77777777" w:rsidR="008F6147" w:rsidRDefault="00000000">
            <w:pPr>
              <w:pStyle w:val="affffffffff5"/>
              <w:rPr>
                <w:color w:val="000000" w:themeColor="text1"/>
              </w:rPr>
            </w:pPr>
            <w:r>
              <w:rPr>
                <w:rFonts w:hint="eastAsia"/>
                <w:color w:val="000000" w:themeColor="text1"/>
              </w:rPr>
              <w:t>软件架构和软件稳定性评估</w:t>
            </w:r>
          </w:p>
        </w:tc>
        <w:tc>
          <w:tcPr>
            <w:tcW w:w="6509" w:type="dxa"/>
            <w:shd w:val="clear" w:color="auto" w:fill="auto"/>
            <w:vAlign w:val="center"/>
          </w:tcPr>
          <w:p w14:paraId="0928FBFC" w14:textId="77777777" w:rsidR="008F6147" w:rsidRDefault="00000000">
            <w:pPr>
              <w:pStyle w:val="affffffffff5"/>
              <w:rPr>
                <w:color w:val="000000" w:themeColor="text1"/>
              </w:rPr>
            </w:pPr>
            <w:r>
              <w:rPr>
                <w:rFonts w:hint="eastAsia"/>
                <w:color w:val="000000" w:themeColor="text1"/>
              </w:rPr>
              <w:t>改造涉及各系统中心级功能及专业画面修改的，需由各系统专业对软件架构和软件稳定性进行评估和验证后实施。</w:t>
            </w:r>
          </w:p>
        </w:tc>
      </w:tr>
    </w:tbl>
    <w:p w14:paraId="310A8B8B" w14:textId="77777777" w:rsidR="008F6147" w:rsidRDefault="008F6147">
      <w:pPr>
        <w:pStyle w:val="aff5"/>
        <w:numPr>
          <w:ilvl w:val="255"/>
          <w:numId w:val="0"/>
        </w:numPr>
        <w:spacing w:before="120" w:after="120"/>
        <w:jc w:val="both"/>
        <w:rPr>
          <w:color w:val="000000" w:themeColor="text1"/>
        </w:rPr>
      </w:pPr>
    </w:p>
    <w:p w14:paraId="7C982264" w14:textId="77777777" w:rsidR="008F6147" w:rsidRDefault="008F6147">
      <w:pPr>
        <w:rPr>
          <w:color w:val="000000" w:themeColor="text1"/>
        </w:rPr>
      </w:pPr>
    </w:p>
    <w:p w14:paraId="736C60CB" w14:textId="77777777" w:rsidR="008F6147" w:rsidRDefault="008F6147">
      <w:pPr>
        <w:rPr>
          <w:color w:val="000000" w:themeColor="text1"/>
        </w:rPr>
      </w:pPr>
    </w:p>
    <w:bookmarkEnd w:id="169"/>
    <w:p w14:paraId="1FCA3F5D" w14:textId="77777777" w:rsidR="008F6147" w:rsidRDefault="008F6147">
      <w:pPr>
        <w:rPr>
          <w:color w:val="000000" w:themeColor="text1"/>
        </w:rPr>
      </w:pPr>
    </w:p>
    <w:p w14:paraId="2CED90C1" w14:textId="77777777" w:rsidR="008F6147" w:rsidRDefault="00000000">
      <w:pPr>
        <w:widowControl/>
        <w:adjustRightInd/>
        <w:spacing w:line="240" w:lineRule="auto"/>
        <w:jc w:val="left"/>
        <w:rPr>
          <w:rFonts w:ascii="宋体" w:hAnsi="Times New Roman"/>
          <w:color w:val="000000" w:themeColor="text1"/>
          <w:kern w:val="0"/>
          <w:szCs w:val="20"/>
        </w:rPr>
      </w:pPr>
      <w:bookmarkStart w:id="170" w:name="BookMark6"/>
      <w:r>
        <w:rPr>
          <w:color w:val="000000" w:themeColor="text1"/>
        </w:rPr>
        <w:br w:type="page"/>
      </w:r>
    </w:p>
    <w:p w14:paraId="30D6F7E8" w14:textId="77777777" w:rsidR="008F6147" w:rsidRDefault="008F6147">
      <w:pPr>
        <w:pStyle w:val="aff9"/>
        <w:rPr>
          <w:color w:val="000000" w:themeColor="text1"/>
        </w:rPr>
      </w:pPr>
      <w:bookmarkStart w:id="171" w:name="_Toc185537335"/>
      <w:bookmarkEnd w:id="171"/>
    </w:p>
    <w:p w14:paraId="41F1572C" w14:textId="77777777" w:rsidR="008F6147" w:rsidRDefault="00000000">
      <w:pPr>
        <w:pStyle w:val="aff9"/>
        <w:numPr>
          <w:ilvl w:val="0"/>
          <w:numId w:val="0"/>
        </w:numPr>
        <w:rPr>
          <w:color w:val="000000" w:themeColor="text1"/>
        </w:rPr>
      </w:pPr>
      <w:bookmarkStart w:id="172" w:name="_Toc185537336"/>
      <w:bookmarkStart w:id="173" w:name="_Toc177897262"/>
      <w:r>
        <w:rPr>
          <w:rFonts w:hint="eastAsia"/>
          <w:color w:val="000000" w:themeColor="text1"/>
        </w:rPr>
        <w:t>（资料性）</w:t>
      </w:r>
      <w:bookmarkEnd w:id="172"/>
      <w:bookmarkEnd w:id="173"/>
    </w:p>
    <w:p w14:paraId="62AA0F4B" w14:textId="77777777" w:rsidR="008F6147" w:rsidRDefault="00000000">
      <w:pPr>
        <w:pStyle w:val="aff9"/>
        <w:numPr>
          <w:ilvl w:val="0"/>
          <w:numId w:val="0"/>
        </w:numPr>
        <w:outlineLvl w:val="1"/>
        <w:rPr>
          <w:color w:val="000000" w:themeColor="text1"/>
        </w:rPr>
      </w:pPr>
      <w:bookmarkStart w:id="174" w:name="_Toc185537337"/>
      <w:bookmarkStart w:id="175" w:name="_Toc177897263"/>
      <w:r>
        <w:rPr>
          <w:rFonts w:hint="eastAsia"/>
          <w:color w:val="000000" w:themeColor="text1"/>
        </w:rPr>
        <w:t>线路限界图</w:t>
      </w:r>
      <w:bookmarkEnd w:id="174"/>
    </w:p>
    <w:p w14:paraId="3119A80F" w14:textId="77777777" w:rsidR="008F6147" w:rsidRDefault="00000000">
      <w:pPr>
        <w:pStyle w:val="aff9"/>
        <w:numPr>
          <w:ilvl w:val="0"/>
          <w:numId w:val="0"/>
        </w:numPr>
        <w:jc w:val="left"/>
        <w:outlineLvl w:val="1"/>
        <w:rPr>
          <w:color w:val="000000" w:themeColor="text1"/>
        </w:rPr>
      </w:pPr>
      <w:bookmarkStart w:id="176" w:name="_Toc185537338"/>
      <w:r>
        <w:rPr>
          <w:color w:val="000000" w:themeColor="text1"/>
        </w:rPr>
        <w:t>B.1</w:t>
      </w:r>
      <w:bookmarkStart w:id="177" w:name="_Hlk177896934"/>
      <w:r>
        <w:rPr>
          <w:rFonts w:hint="eastAsia"/>
          <w:color w:val="000000" w:themeColor="text1"/>
        </w:rPr>
        <w:t>地铁一号线、二号线、八通线限界图</w:t>
      </w:r>
      <w:bookmarkEnd w:id="175"/>
      <w:bookmarkEnd w:id="176"/>
      <w:bookmarkEnd w:id="177"/>
    </w:p>
    <w:p w14:paraId="40510BEF" w14:textId="77777777" w:rsidR="008F6147" w:rsidRDefault="00000000">
      <w:pPr>
        <w:pStyle w:val="affffff1"/>
        <w:rPr>
          <w:color w:val="000000" w:themeColor="text1"/>
        </w:rPr>
      </w:pPr>
      <w:r>
        <w:rPr>
          <w:rFonts w:hint="eastAsia"/>
          <w:color w:val="000000" w:themeColor="text1"/>
        </w:rPr>
        <w:t>地铁一号线、二号线、八通线限界图如图B.1所示。</w:t>
      </w:r>
    </w:p>
    <w:p w14:paraId="0043AA6B" w14:textId="77777777" w:rsidR="008F6147" w:rsidRDefault="008F6147">
      <w:pPr>
        <w:rPr>
          <w:color w:val="000000" w:themeColor="text1"/>
        </w:rPr>
      </w:pPr>
    </w:p>
    <w:p w14:paraId="3EED6F23" w14:textId="77777777" w:rsidR="008F6147" w:rsidRDefault="00000000">
      <w:pPr>
        <w:spacing w:line="240" w:lineRule="auto"/>
        <w:rPr>
          <w:color w:val="000000" w:themeColor="text1"/>
        </w:rPr>
      </w:pPr>
      <w:r>
        <w:rPr>
          <w:noProof/>
          <w:color w:val="000000" w:themeColor="text1"/>
        </w:rPr>
        <w:drawing>
          <wp:inline distT="0" distB="0" distL="114300" distR="114300" wp14:anchorId="7D6A51EA" wp14:editId="72D56D20">
            <wp:extent cx="5619115" cy="3973195"/>
            <wp:effectExtent l="0" t="0" r="635" b="8255"/>
            <wp:docPr id="2" name="图片 2" descr="附件图纸2 设备限界总图 Model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附件图纸2 设备限界总图 Model (1)"/>
                    <pic:cNvPicPr>
                      <a:picLocks noChangeAspect="1"/>
                    </pic:cNvPicPr>
                  </pic:nvPicPr>
                  <pic:blipFill>
                    <a:blip r:embed="rId15"/>
                    <a:stretch>
                      <a:fillRect/>
                    </a:stretch>
                  </pic:blipFill>
                  <pic:spPr>
                    <a:xfrm>
                      <a:off x="0" y="0"/>
                      <a:ext cx="5619115" cy="3973195"/>
                    </a:xfrm>
                    <a:prstGeom prst="rect">
                      <a:avLst/>
                    </a:prstGeom>
                  </pic:spPr>
                </pic:pic>
              </a:graphicData>
            </a:graphic>
          </wp:inline>
        </w:drawing>
      </w:r>
    </w:p>
    <w:p w14:paraId="35CD6842" w14:textId="77777777" w:rsidR="008F6147" w:rsidRDefault="008F6147">
      <w:pPr>
        <w:rPr>
          <w:color w:val="000000" w:themeColor="text1"/>
        </w:rPr>
      </w:pPr>
    </w:p>
    <w:p w14:paraId="24258C56" w14:textId="77777777" w:rsidR="008F6147" w:rsidRDefault="00000000">
      <w:pPr>
        <w:widowControl/>
        <w:ind w:firstLine="160"/>
        <w:jc w:val="center"/>
        <w:rPr>
          <w:rFonts w:ascii="黑体" w:eastAsia="黑体" w:hAnsi="黑体" w:cs="黑体" w:hint="eastAsia"/>
          <w:color w:val="000000" w:themeColor="text1"/>
        </w:rPr>
      </w:pPr>
      <w:r>
        <w:rPr>
          <w:rFonts w:ascii="黑体" w:eastAsia="黑体" w:hAnsi="黑体" w:cs="黑体" w:hint="eastAsia"/>
          <w:color w:val="000000" w:themeColor="text1"/>
          <w:kern w:val="0"/>
          <w:lang w:bidi="ar"/>
        </w:rPr>
        <w:t>图</w:t>
      </w:r>
      <w:r>
        <w:rPr>
          <w:rFonts w:ascii="黑体" w:eastAsia="黑体" w:hAnsi="黑体" w:cs="黑体"/>
          <w:color w:val="000000" w:themeColor="text1"/>
          <w:kern w:val="0"/>
          <w:lang w:bidi="ar"/>
        </w:rPr>
        <w:t xml:space="preserve">B.1 </w:t>
      </w:r>
      <w:r>
        <w:rPr>
          <w:rFonts w:ascii="黑体" w:eastAsia="黑体" w:hAnsi="黑体" w:cs="黑体" w:hint="eastAsia"/>
          <w:color w:val="000000" w:themeColor="text1"/>
          <w:kern w:val="0"/>
          <w:lang w:bidi="ar"/>
        </w:rPr>
        <w:t>地铁一号线、二号线、八通线区间或过站直线地段车辆轮廓线、车辆限界和设备限界</w:t>
      </w:r>
    </w:p>
    <w:p w14:paraId="4F858958" w14:textId="77777777" w:rsidR="008F6147" w:rsidRDefault="00000000">
      <w:pPr>
        <w:pStyle w:val="affffff1"/>
        <w:rPr>
          <w:color w:val="000000" w:themeColor="text1"/>
        </w:rPr>
      </w:pPr>
      <w:r>
        <w:rPr>
          <w:rFonts w:hint="eastAsia"/>
          <w:color w:val="000000" w:themeColor="text1"/>
        </w:rPr>
        <w:t>区间或过站直线地段车辆轮廓线、车辆限界和设备限界（图</w:t>
      </w:r>
      <w:r>
        <w:rPr>
          <w:color w:val="000000" w:themeColor="text1"/>
        </w:rPr>
        <w:t>B.</w:t>
      </w:r>
      <w:r>
        <w:rPr>
          <w:rFonts w:hint="eastAsia"/>
          <w:color w:val="000000" w:themeColor="text1"/>
        </w:rPr>
        <w:t>1）的坐标值，应按表B.1-1</w:t>
      </w:r>
      <w:r>
        <w:rPr>
          <w:rFonts w:ascii="Times New Roman"/>
          <w:color w:val="000000" w:themeColor="text1"/>
        </w:rPr>
        <w:t>~</w:t>
      </w:r>
      <w:r>
        <w:rPr>
          <w:rFonts w:hint="eastAsia"/>
          <w:color w:val="000000" w:themeColor="text1"/>
        </w:rPr>
        <w:t>表B.1-3选取。</w:t>
      </w:r>
    </w:p>
    <w:p w14:paraId="50F2E775" w14:textId="77777777" w:rsidR="008F6147" w:rsidRDefault="00000000">
      <w:pPr>
        <w:jc w:val="center"/>
        <w:rPr>
          <w:rFonts w:ascii="黑体" w:eastAsia="黑体" w:hAnsi="黑体" w:cs="黑体" w:hint="eastAsia"/>
          <w:color w:val="000000" w:themeColor="text1"/>
        </w:rPr>
      </w:pPr>
      <w:r>
        <w:rPr>
          <w:rFonts w:ascii="黑体" w:eastAsia="黑体" w:hAnsi="黑体" w:cs="黑体" w:hint="eastAsia"/>
          <w:color w:val="000000" w:themeColor="text1"/>
        </w:rPr>
        <w:t>表</w:t>
      </w:r>
      <w:r>
        <w:rPr>
          <w:rFonts w:ascii="黑体" w:eastAsia="黑体" w:hAnsi="黑体" w:cs="黑体"/>
          <w:color w:val="000000" w:themeColor="text1"/>
        </w:rPr>
        <w:t xml:space="preserve">B.1-1  </w:t>
      </w:r>
      <w:r>
        <w:rPr>
          <w:rFonts w:ascii="黑体" w:eastAsia="黑体" w:hAnsi="黑体" w:cs="黑体" w:hint="eastAsia"/>
          <w:color w:val="000000" w:themeColor="text1"/>
        </w:rPr>
        <w:t>车辆轮廓线坐标值（</w:t>
      </w:r>
      <w:r>
        <w:rPr>
          <w:rFonts w:ascii="黑体" w:eastAsia="黑体" w:hAnsi="黑体" w:cs="黑体"/>
          <w:color w:val="000000" w:themeColor="text1"/>
        </w:rPr>
        <w:t>mm）</w:t>
      </w:r>
    </w:p>
    <w:tbl>
      <w:tblPr>
        <w:tblStyle w:val="afffff1"/>
        <w:tblW w:w="4998" w:type="pct"/>
        <w:tblLook w:val="04A0" w:firstRow="1" w:lastRow="0" w:firstColumn="1" w:lastColumn="0" w:noHBand="0" w:noVBand="1"/>
      </w:tblPr>
      <w:tblGrid>
        <w:gridCol w:w="803"/>
        <w:gridCol w:w="803"/>
        <w:gridCol w:w="803"/>
        <w:gridCol w:w="803"/>
        <w:gridCol w:w="803"/>
        <w:gridCol w:w="925"/>
        <w:gridCol w:w="925"/>
        <w:gridCol w:w="925"/>
        <w:gridCol w:w="925"/>
        <w:gridCol w:w="803"/>
        <w:gridCol w:w="822"/>
      </w:tblGrid>
      <w:tr w:rsidR="008F6147" w14:paraId="06277945" w14:textId="77777777">
        <w:trPr>
          <w:trHeight w:val="283"/>
        </w:trPr>
        <w:tc>
          <w:tcPr>
            <w:tcW w:w="430" w:type="pct"/>
            <w:vAlign w:val="center"/>
          </w:tcPr>
          <w:p w14:paraId="11A66253"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hint="eastAsia"/>
                <w:color w:val="000000" w:themeColor="text1"/>
                <w:sz w:val="18"/>
                <w:szCs w:val="18"/>
              </w:rPr>
              <w:t>点号</w:t>
            </w:r>
          </w:p>
        </w:tc>
        <w:tc>
          <w:tcPr>
            <w:tcW w:w="430" w:type="pct"/>
            <w:vAlign w:val="center"/>
          </w:tcPr>
          <w:p w14:paraId="3716D66E"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0</w:t>
            </w:r>
          </w:p>
        </w:tc>
        <w:tc>
          <w:tcPr>
            <w:tcW w:w="430" w:type="pct"/>
            <w:vAlign w:val="center"/>
          </w:tcPr>
          <w:p w14:paraId="022D105B"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w:t>
            </w:r>
          </w:p>
        </w:tc>
        <w:tc>
          <w:tcPr>
            <w:tcW w:w="430" w:type="pct"/>
            <w:vAlign w:val="center"/>
          </w:tcPr>
          <w:p w14:paraId="15D93719"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w:t>
            </w:r>
          </w:p>
        </w:tc>
        <w:tc>
          <w:tcPr>
            <w:tcW w:w="430" w:type="pct"/>
            <w:vAlign w:val="center"/>
          </w:tcPr>
          <w:p w14:paraId="49236ADD"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w:t>
            </w:r>
          </w:p>
        </w:tc>
        <w:tc>
          <w:tcPr>
            <w:tcW w:w="495" w:type="pct"/>
            <w:vAlign w:val="center"/>
          </w:tcPr>
          <w:p w14:paraId="6EC77447"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4</w:t>
            </w:r>
          </w:p>
        </w:tc>
        <w:tc>
          <w:tcPr>
            <w:tcW w:w="495" w:type="pct"/>
            <w:vAlign w:val="center"/>
          </w:tcPr>
          <w:p w14:paraId="74C4B962"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5</w:t>
            </w:r>
          </w:p>
        </w:tc>
        <w:tc>
          <w:tcPr>
            <w:tcW w:w="495" w:type="pct"/>
            <w:vAlign w:val="center"/>
          </w:tcPr>
          <w:p w14:paraId="3A08CC87"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6</w:t>
            </w:r>
          </w:p>
        </w:tc>
        <w:tc>
          <w:tcPr>
            <w:tcW w:w="495" w:type="pct"/>
            <w:vAlign w:val="center"/>
          </w:tcPr>
          <w:p w14:paraId="7E9B2E7B"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7</w:t>
            </w:r>
          </w:p>
        </w:tc>
        <w:tc>
          <w:tcPr>
            <w:tcW w:w="430" w:type="pct"/>
            <w:vAlign w:val="center"/>
          </w:tcPr>
          <w:p w14:paraId="225323EA"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8</w:t>
            </w:r>
          </w:p>
        </w:tc>
        <w:tc>
          <w:tcPr>
            <w:tcW w:w="440" w:type="pct"/>
            <w:vAlign w:val="center"/>
          </w:tcPr>
          <w:p w14:paraId="6A958BF7"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9</w:t>
            </w:r>
          </w:p>
        </w:tc>
      </w:tr>
      <w:tr w:rsidR="008F6147" w14:paraId="2D79C38B" w14:textId="77777777">
        <w:trPr>
          <w:trHeight w:val="283"/>
        </w:trPr>
        <w:tc>
          <w:tcPr>
            <w:tcW w:w="430" w:type="pct"/>
            <w:vAlign w:val="center"/>
          </w:tcPr>
          <w:p w14:paraId="33640D2E"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X</w:t>
            </w:r>
          </w:p>
        </w:tc>
        <w:tc>
          <w:tcPr>
            <w:tcW w:w="430" w:type="pct"/>
            <w:vAlign w:val="center"/>
          </w:tcPr>
          <w:p w14:paraId="205A71A2"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0</w:t>
            </w:r>
          </w:p>
        </w:tc>
        <w:tc>
          <w:tcPr>
            <w:tcW w:w="430" w:type="pct"/>
            <w:vAlign w:val="center"/>
          </w:tcPr>
          <w:p w14:paraId="48C6181C"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253</w:t>
            </w:r>
          </w:p>
        </w:tc>
        <w:tc>
          <w:tcPr>
            <w:tcW w:w="430" w:type="pct"/>
            <w:vAlign w:val="center"/>
          </w:tcPr>
          <w:p w14:paraId="7297D637"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795</w:t>
            </w:r>
          </w:p>
        </w:tc>
        <w:tc>
          <w:tcPr>
            <w:tcW w:w="430" w:type="pct"/>
            <w:vAlign w:val="center"/>
          </w:tcPr>
          <w:p w14:paraId="4601F956"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1100</w:t>
            </w:r>
          </w:p>
        </w:tc>
        <w:tc>
          <w:tcPr>
            <w:tcW w:w="495" w:type="pct"/>
            <w:vAlign w:val="center"/>
          </w:tcPr>
          <w:p w14:paraId="54C72DBC"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1255</w:t>
            </w:r>
          </w:p>
        </w:tc>
        <w:tc>
          <w:tcPr>
            <w:tcW w:w="495" w:type="pct"/>
            <w:vAlign w:val="center"/>
          </w:tcPr>
          <w:p w14:paraId="783268CC"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1315</w:t>
            </w:r>
          </w:p>
        </w:tc>
        <w:tc>
          <w:tcPr>
            <w:tcW w:w="495" w:type="pct"/>
            <w:vAlign w:val="center"/>
          </w:tcPr>
          <w:p w14:paraId="40EB62B4"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1325</w:t>
            </w:r>
          </w:p>
        </w:tc>
        <w:tc>
          <w:tcPr>
            <w:tcW w:w="495" w:type="pct"/>
            <w:vAlign w:val="center"/>
          </w:tcPr>
          <w:p w14:paraId="21367254"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1400</w:t>
            </w:r>
          </w:p>
        </w:tc>
        <w:tc>
          <w:tcPr>
            <w:tcW w:w="430" w:type="pct"/>
            <w:vAlign w:val="center"/>
          </w:tcPr>
          <w:p w14:paraId="40CCB950"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1400</w:t>
            </w:r>
          </w:p>
        </w:tc>
        <w:tc>
          <w:tcPr>
            <w:tcW w:w="440" w:type="pct"/>
            <w:vAlign w:val="center"/>
          </w:tcPr>
          <w:p w14:paraId="08EDFFC4"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1325</w:t>
            </w:r>
          </w:p>
        </w:tc>
      </w:tr>
      <w:tr w:rsidR="008F6147" w14:paraId="2AECD72A" w14:textId="77777777">
        <w:trPr>
          <w:trHeight w:val="283"/>
        </w:trPr>
        <w:tc>
          <w:tcPr>
            <w:tcW w:w="430" w:type="pct"/>
            <w:vAlign w:val="center"/>
          </w:tcPr>
          <w:p w14:paraId="334F6DF5"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Y</w:t>
            </w:r>
          </w:p>
        </w:tc>
        <w:tc>
          <w:tcPr>
            <w:tcW w:w="430" w:type="pct"/>
            <w:vAlign w:val="center"/>
          </w:tcPr>
          <w:p w14:paraId="093A2E44"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3510</w:t>
            </w:r>
          </w:p>
        </w:tc>
        <w:tc>
          <w:tcPr>
            <w:tcW w:w="430" w:type="pct"/>
            <w:vAlign w:val="center"/>
          </w:tcPr>
          <w:p w14:paraId="180DAD83"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3510</w:t>
            </w:r>
          </w:p>
        </w:tc>
        <w:tc>
          <w:tcPr>
            <w:tcW w:w="430" w:type="pct"/>
            <w:vAlign w:val="center"/>
          </w:tcPr>
          <w:p w14:paraId="5FC64704"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3480</w:t>
            </w:r>
          </w:p>
        </w:tc>
        <w:tc>
          <w:tcPr>
            <w:tcW w:w="430" w:type="pct"/>
            <w:vAlign w:val="center"/>
          </w:tcPr>
          <w:p w14:paraId="549F48C8"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3400</w:t>
            </w:r>
          </w:p>
        </w:tc>
        <w:tc>
          <w:tcPr>
            <w:tcW w:w="495" w:type="pct"/>
            <w:vAlign w:val="center"/>
          </w:tcPr>
          <w:p w14:paraId="7DB802CF"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3315</w:t>
            </w:r>
          </w:p>
        </w:tc>
        <w:tc>
          <w:tcPr>
            <w:tcW w:w="495" w:type="pct"/>
            <w:vAlign w:val="center"/>
          </w:tcPr>
          <w:p w14:paraId="1750BD75"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3245</w:t>
            </w:r>
          </w:p>
        </w:tc>
        <w:tc>
          <w:tcPr>
            <w:tcW w:w="495" w:type="pct"/>
            <w:vAlign w:val="center"/>
          </w:tcPr>
          <w:p w14:paraId="0F80E788"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3200</w:t>
            </w:r>
          </w:p>
        </w:tc>
        <w:tc>
          <w:tcPr>
            <w:tcW w:w="495" w:type="pct"/>
            <w:vAlign w:val="center"/>
          </w:tcPr>
          <w:p w14:paraId="5F3EFE75"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1860</w:t>
            </w:r>
          </w:p>
        </w:tc>
        <w:tc>
          <w:tcPr>
            <w:tcW w:w="430" w:type="pct"/>
            <w:vAlign w:val="center"/>
          </w:tcPr>
          <w:p w14:paraId="0EB4B53C"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1175</w:t>
            </w:r>
          </w:p>
        </w:tc>
        <w:tc>
          <w:tcPr>
            <w:tcW w:w="440" w:type="pct"/>
            <w:vAlign w:val="center"/>
          </w:tcPr>
          <w:p w14:paraId="45997366"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1075</w:t>
            </w:r>
          </w:p>
        </w:tc>
      </w:tr>
      <w:tr w:rsidR="008F6147" w14:paraId="47A898FF" w14:textId="77777777">
        <w:trPr>
          <w:trHeight w:val="283"/>
        </w:trPr>
        <w:tc>
          <w:tcPr>
            <w:tcW w:w="430" w:type="pct"/>
            <w:vAlign w:val="center"/>
          </w:tcPr>
          <w:p w14:paraId="5B072832"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hint="eastAsia"/>
                <w:color w:val="000000" w:themeColor="text1"/>
                <w:sz w:val="18"/>
                <w:szCs w:val="18"/>
              </w:rPr>
              <w:t>点号</w:t>
            </w:r>
          </w:p>
        </w:tc>
        <w:tc>
          <w:tcPr>
            <w:tcW w:w="430" w:type="pct"/>
            <w:vAlign w:val="center"/>
          </w:tcPr>
          <w:p w14:paraId="3C9DDA02"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10</w:t>
            </w:r>
          </w:p>
        </w:tc>
        <w:tc>
          <w:tcPr>
            <w:tcW w:w="430" w:type="pct"/>
            <w:vAlign w:val="center"/>
          </w:tcPr>
          <w:p w14:paraId="0EC16262"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11</w:t>
            </w:r>
          </w:p>
        </w:tc>
        <w:tc>
          <w:tcPr>
            <w:tcW w:w="430" w:type="pct"/>
            <w:vAlign w:val="center"/>
          </w:tcPr>
          <w:p w14:paraId="2BE81368"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12</w:t>
            </w:r>
          </w:p>
        </w:tc>
        <w:tc>
          <w:tcPr>
            <w:tcW w:w="430" w:type="pct"/>
            <w:vAlign w:val="center"/>
          </w:tcPr>
          <w:p w14:paraId="013D5367"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13</w:t>
            </w:r>
          </w:p>
        </w:tc>
        <w:tc>
          <w:tcPr>
            <w:tcW w:w="495" w:type="pct"/>
            <w:vAlign w:val="center"/>
          </w:tcPr>
          <w:p w14:paraId="28B548FF"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14</w:t>
            </w:r>
          </w:p>
        </w:tc>
        <w:tc>
          <w:tcPr>
            <w:tcW w:w="495" w:type="pct"/>
            <w:vAlign w:val="center"/>
          </w:tcPr>
          <w:p w14:paraId="4DBE296A"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w:t>
            </w:r>
          </w:p>
        </w:tc>
        <w:tc>
          <w:tcPr>
            <w:tcW w:w="495" w:type="pct"/>
            <w:vAlign w:val="center"/>
          </w:tcPr>
          <w:p w14:paraId="1347B77E"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16</w:t>
            </w:r>
          </w:p>
        </w:tc>
        <w:tc>
          <w:tcPr>
            <w:tcW w:w="495" w:type="pct"/>
            <w:vAlign w:val="center"/>
          </w:tcPr>
          <w:p w14:paraId="41570ED3"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17</w:t>
            </w:r>
          </w:p>
        </w:tc>
        <w:tc>
          <w:tcPr>
            <w:tcW w:w="430" w:type="pct"/>
            <w:vAlign w:val="center"/>
          </w:tcPr>
          <w:p w14:paraId="43E09B61"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18</w:t>
            </w:r>
          </w:p>
        </w:tc>
        <w:tc>
          <w:tcPr>
            <w:tcW w:w="440" w:type="pct"/>
            <w:vAlign w:val="center"/>
          </w:tcPr>
          <w:p w14:paraId="1AB5B334"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19</w:t>
            </w:r>
          </w:p>
        </w:tc>
      </w:tr>
      <w:tr w:rsidR="008F6147" w14:paraId="1C874938" w14:textId="77777777">
        <w:trPr>
          <w:trHeight w:val="283"/>
        </w:trPr>
        <w:tc>
          <w:tcPr>
            <w:tcW w:w="430" w:type="pct"/>
            <w:vAlign w:val="center"/>
          </w:tcPr>
          <w:p w14:paraId="2A0256F0"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X</w:t>
            </w:r>
          </w:p>
        </w:tc>
        <w:tc>
          <w:tcPr>
            <w:tcW w:w="430" w:type="pct"/>
            <w:vAlign w:val="center"/>
          </w:tcPr>
          <w:p w14:paraId="36CE0908"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1300</w:t>
            </w:r>
          </w:p>
        </w:tc>
        <w:tc>
          <w:tcPr>
            <w:tcW w:w="430" w:type="pct"/>
            <w:vAlign w:val="center"/>
          </w:tcPr>
          <w:p w14:paraId="193D5B90"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1300</w:t>
            </w:r>
          </w:p>
        </w:tc>
        <w:tc>
          <w:tcPr>
            <w:tcW w:w="430" w:type="pct"/>
            <w:vAlign w:val="center"/>
          </w:tcPr>
          <w:p w14:paraId="61EE6D1D"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1277</w:t>
            </w:r>
          </w:p>
        </w:tc>
        <w:tc>
          <w:tcPr>
            <w:tcW w:w="430" w:type="pct"/>
            <w:vAlign w:val="center"/>
          </w:tcPr>
          <w:p w14:paraId="12DCEE85"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1277</w:t>
            </w:r>
          </w:p>
        </w:tc>
        <w:tc>
          <w:tcPr>
            <w:tcW w:w="495" w:type="pct"/>
            <w:vAlign w:val="center"/>
          </w:tcPr>
          <w:p w14:paraId="40B716E5"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1277</w:t>
            </w:r>
          </w:p>
        </w:tc>
        <w:tc>
          <w:tcPr>
            <w:tcW w:w="495" w:type="pct"/>
            <w:vAlign w:val="center"/>
          </w:tcPr>
          <w:p w14:paraId="4AF619F8"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1473</w:t>
            </w:r>
          </w:p>
        </w:tc>
        <w:tc>
          <w:tcPr>
            <w:tcW w:w="495" w:type="pct"/>
            <w:vAlign w:val="center"/>
          </w:tcPr>
          <w:p w14:paraId="5E4F2392"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1473</w:t>
            </w:r>
          </w:p>
        </w:tc>
        <w:tc>
          <w:tcPr>
            <w:tcW w:w="495" w:type="pct"/>
            <w:vAlign w:val="center"/>
          </w:tcPr>
          <w:p w14:paraId="1D148822"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1220</w:t>
            </w:r>
          </w:p>
        </w:tc>
        <w:tc>
          <w:tcPr>
            <w:tcW w:w="430" w:type="pct"/>
            <w:vAlign w:val="center"/>
          </w:tcPr>
          <w:p w14:paraId="37B75000"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1160</w:t>
            </w:r>
          </w:p>
        </w:tc>
        <w:tc>
          <w:tcPr>
            <w:tcW w:w="440" w:type="pct"/>
            <w:vAlign w:val="center"/>
          </w:tcPr>
          <w:p w14:paraId="0E84ED10"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1140</w:t>
            </w:r>
          </w:p>
        </w:tc>
      </w:tr>
      <w:tr w:rsidR="008F6147" w14:paraId="5DC2B4F7" w14:textId="77777777">
        <w:trPr>
          <w:trHeight w:val="283"/>
        </w:trPr>
        <w:tc>
          <w:tcPr>
            <w:tcW w:w="430" w:type="pct"/>
            <w:vAlign w:val="center"/>
          </w:tcPr>
          <w:p w14:paraId="0D10AAFC"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Y</w:t>
            </w:r>
          </w:p>
        </w:tc>
        <w:tc>
          <w:tcPr>
            <w:tcW w:w="430" w:type="pct"/>
            <w:vAlign w:val="center"/>
          </w:tcPr>
          <w:p w14:paraId="537C3D84"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926</w:t>
            </w:r>
          </w:p>
        </w:tc>
        <w:tc>
          <w:tcPr>
            <w:tcW w:w="430" w:type="pct"/>
            <w:vAlign w:val="center"/>
          </w:tcPr>
          <w:p w14:paraId="6050E517"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600</w:t>
            </w:r>
          </w:p>
        </w:tc>
        <w:tc>
          <w:tcPr>
            <w:tcW w:w="430" w:type="pct"/>
            <w:vAlign w:val="center"/>
          </w:tcPr>
          <w:p w14:paraId="1A719207"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600</w:t>
            </w:r>
          </w:p>
        </w:tc>
        <w:tc>
          <w:tcPr>
            <w:tcW w:w="430" w:type="pct"/>
            <w:vAlign w:val="center"/>
          </w:tcPr>
          <w:p w14:paraId="11FBD4E3"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350</w:t>
            </w:r>
          </w:p>
        </w:tc>
        <w:tc>
          <w:tcPr>
            <w:tcW w:w="495" w:type="pct"/>
            <w:vAlign w:val="center"/>
          </w:tcPr>
          <w:p w14:paraId="0522C0BD"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210</w:t>
            </w:r>
          </w:p>
        </w:tc>
        <w:tc>
          <w:tcPr>
            <w:tcW w:w="495" w:type="pct"/>
            <w:vAlign w:val="center"/>
          </w:tcPr>
          <w:p w14:paraId="2148D5F3"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185</w:t>
            </w:r>
          </w:p>
        </w:tc>
        <w:tc>
          <w:tcPr>
            <w:tcW w:w="495" w:type="pct"/>
            <w:vAlign w:val="center"/>
          </w:tcPr>
          <w:p w14:paraId="0244831A"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105</w:t>
            </w:r>
          </w:p>
        </w:tc>
        <w:tc>
          <w:tcPr>
            <w:tcW w:w="495" w:type="pct"/>
            <w:vAlign w:val="center"/>
          </w:tcPr>
          <w:p w14:paraId="19663C49"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105</w:t>
            </w:r>
          </w:p>
        </w:tc>
        <w:tc>
          <w:tcPr>
            <w:tcW w:w="430" w:type="pct"/>
            <w:vAlign w:val="center"/>
          </w:tcPr>
          <w:p w14:paraId="02238D13"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105</w:t>
            </w:r>
          </w:p>
        </w:tc>
        <w:tc>
          <w:tcPr>
            <w:tcW w:w="440" w:type="pct"/>
            <w:vAlign w:val="center"/>
          </w:tcPr>
          <w:p w14:paraId="28E7C023"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125</w:t>
            </w:r>
          </w:p>
        </w:tc>
      </w:tr>
      <w:tr w:rsidR="008F6147" w14:paraId="33403BE7" w14:textId="77777777">
        <w:trPr>
          <w:trHeight w:val="283"/>
        </w:trPr>
        <w:tc>
          <w:tcPr>
            <w:tcW w:w="430" w:type="pct"/>
            <w:vAlign w:val="center"/>
          </w:tcPr>
          <w:p w14:paraId="11A545B2"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hint="eastAsia"/>
                <w:color w:val="000000" w:themeColor="text1"/>
                <w:sz w:val="18"/>
                <w:szCs w:val="18"/>
              </w:rPr>
              <w:t>点号</w:t>
            </w:r>
          </w:p>
        </w:tc>
        <w:tc>
          <w:tcPr>
            <w:tcW w:w="430" w:type="pct"/>
            <w:vAlign w:val="center"/>
          </w:tcPr>
          <w:p w14:paraId="0C6F689A"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20</w:t>
            </w:r>
          </w:p>
        </w:tc>
        <w:tc>
          <w:tcPr>
            <w:tcW w:w="430" w:type="pct"/>
            <w:vAlign w:val="center"/>
          </w:tcPr>
          <w:p w14:paraId="290C927F"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21</w:t>
            </w:r>
          </w:p>
        </w:tc>
        <w:tc>
          <w:tcPr>
            <w:tcW w:w="430" w:type="pct"/>
            <w:vAlign w:val="center"/>
          </w:tcPr>
          <w:p w14:paraId="625CCE9A"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22</w:t>
            </w:r>
          </w:p>
        </w:tc>
        <w:tc>
          <w:tcPr>
            <w:tcW w:w="430" w:type="pct"/>
            <w:vAlign w:val="center"/>
          </w:tcPr>
          <w:p w14:paraId="1D6EDA31"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23</w:t>
            </w:r>
          </w:p>
        </w:tc>
        <w:tc>
          <w:tcPr>
            <w:tcW w:w="495" w:type="pct"/>
            <w:vAlign w:val="center"/>
          </w:tcPr>
          <w:p w14:paraId="40B54106"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24</w:t>
            </w:r>
          </w:p>
        </w:tc>
        <w:tc>
          <w:tcPr>
            <w:tcW w:w="495" w:type="pct"/>
            <w:vAlign w:val="center"/>
          </w:tcPr>
          <w:p w14:paraId="048C5801"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25</w:t>
            </w:r>
          </w:p>
        </w:tc>
        <w:tc>
          <w:tcPr>
            <w:tcW w:w="495" w:type="pct"/>
            <w:vAlign w:val="center"/>
          </w:tcPr>
          <w:p w14:paraId="1718C328"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26</w:t>
            </w:r>
          </w:p>
        </w:tc>
        <w:tc>
          <w:tcPr>
            <w:tcW w:w="495" w:type="pct"/>
            <w:vAlign w:val="center"/>
          </w:tcPr>
          <w:p w14:paraId="2C039020"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27</w:t>
            </w:r>
          </w:p>
        </w:tc>
        <w:tc>
          <w:tcPr>
            <w:tcW w:w="430" w:type="pct"/>
            <w:vAlign w:val="center"/>
          </w:tcPr>
          <w:p w14:paraId="1FBCF71D" w14:textId="77777777" w:rsidR="008F6147" w:rsidRDefault="008F6147">
            <w:pPr>
              <w:spacing w:line="240" w:lineRule="auto"/>
              <w:jc w:val="center"/>
              <w:rPr>
                <w:rFonts w:ascii="宋体" w:hAnsi="宋体" w:cs="宋体" w:hint="eastAsia"/>
                <w:color w:val="000000" w:themeColor="text1"/>
                <w:sz w:val="18"/>
                <w:szCs w:val="18"/>
              </w:rPr>
            </w:pPr>
          </w:p>
        </w:tc>
        <w:tc>
          <w:tcPr>
            <w:tcW w:w="440" w:type="pct"/>
            <w:vAlign w:val="center"/>
          </w:tcPr>
          <w:p w14:paraId="2F60E50F" w14:textId="77777777" w:rsidR="008F6147" w:rsidRDefault="008F6147">
            <w:pPr>
              <w:spacing w:line="240" w:lineRule="auto"/>
              <w:jc w:val="center"/>
              <w:rPr>
                <w:rFonts w:ascii="宋体" w:hAnsi="宋体" w:cs="宋体" w:hint="eastAsia"/>
                <w:color w:val="000000" w:themeColor="text1"/>
                <w:sz w:val="18"/>
                <w:szCs w:val="18"/>
              </w:rPr>
            </w:pPr>
          </w:p>
        </w:tc>
      </w:tr>
      <w:tr w:rsidR="008F6147" w14:paraId="35889849" w14:textId="77777777">
        <w:trPr>
          <w:trHeight w:val="283"/>
        </w:trPr>
        <w:tc>
          <w:tcPr>
            <w:tcW w:w="430" w:type="pct"/>
            <w:vAlign w:val="center"/>
          </w:tcPr>
          <w:p w14:paraId="4246E363"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X</w:t>
            </w:r>
          </w:p>
        </w:tc>
        <w:tc>
          <w:tcPr>
            <w:tcW w:w="430" w:type="pct"/>
            <w:vAlign w:val="center"/>
          </w:tcPr>
          <w:p w14:paraId="348E17F8"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1000</w:t>
            </w:r>
          </w:p>
        </w:tc>
        <w:tc>
          <w:tcPr>
            <w:tcW w:w="430" w:type="pct"/>
            <w:vAlign w:val="center"/>
          </w:tcPr>
          <w:p w14:paraId="4A3A581D"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1000</w:t>
            </w:r>
          </w:p>
        </w:tc>
        <w:tc>
          <w:tcPr>
            <w:tcW w:w="430" w:type="pct"/>
            <w:vAlign w:val="center"/>
          </w:tcPr>
          <w:p w14:paraId="3B533444"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818</w:t>
            </w:r>
          </w:p>
        </w:tc>
        <w:tc>
          <w:tcPr>
            <w:tcW w:w="430" w:type="pct"/>
            <w:vAlign w:val="center"/>
          </w:tcPr>
          <w:p w14:paraId="0208E57B"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818</w:t>
            </w:r>
          </w:p>
        </w:tc>
        <w:tc>
          <w:tcPr>
            <w:tcW w:w="495" w:type="pct"/>
            <w:vAlign w:val="center"/>
          </w:tcPr>
          <w:p w14:paraId="2A584BD1"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717.5</w:t>
            </w:r>
          </w:p>
        </w:tc>
        <w:tc>
          <w:tcPr>
            <w:tcW w:w="495" w:type="pct"/>
            <w:vAlign w:val="center"/>
          </w:tcPr>
          <w:p w14:paraId="18616A3F"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717.5</w:t>
            </w:r>
          </w:p>
        </w:tc>
        <w:tc>
          <w:tcPr>
            <w:tcW w:w="495" w:type="pct"/>
            <w:vAlign w:val="center"/>
          </w:tcPr>
          <w:p w14:paraId="6C35AAC8"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676.5</w:t>
            </w:r>
          </w:p>
        </w:tc>
        <w:tc>
          <w:tcPr>
            <w:tcW w:w="495" w:type="pct"/>
            <w:vAlign w:val="center"/>
          </w:tcPr>
          <w:p w14:paraId="61E5A7D3"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676.5</w:t>
            </w:r>
          </w:p>
        </w:tc>
        <w:tc>
          <w:tcPr>
            <w:tcW w:w="430" w:type="pct"/>
            <w:vAlign w:val="center"/>
          </w:tcPr>
          <w:p w14:paraId="42643C85" w14:textId="77777777" w:rsidR="008F6147" w:rsidRDefault="008F6147">
            <w:pPr>
              <w:spacing w:line="240" w:lineRule="auto"/>
              <w:jc w:val="center"/>
              <w:rPr>
                <w:rFonts w:ascii="宋体" w:hAnsi="宋体" w:cs="宋体" w:hint="eastAsia"/>
                <w:color w:val="000000" w:themeColor="text1"/>
                <w:sz w:val="18"/>
                <w:szCs w:val="18"/>
              </w:rPr>
            </w:pPr>
          </w:p>
        </w:tc>
        <w:tc>
          <w:tcPr>
            <w:tcW w:w="440" w:type="pct"/>
            <w:vAlign w:val="center"/>
          </w:tcPr>
          <w:p w14:paraId="1A727F41" w14:textId="77777777" w:rsidR="008F6147" w:rsidRDefault="008F6147">
            <w:pPr>
              <w:spacing w:line="240" w:lineRule="auto"/>
              <w:jc w:val="center"/>
              <w:rPr>
                <w:rFonts w:ascii="宋体" w:hAnsi="宋体" w:cs="宋体" w:hint="eastAsia"/>
                <w:color w:val="000000" w:themeColor="text1"/>
                <w:sz w:val="18"/>
                <w:szCs w:val="18"/>
              </w:rPr>
            </w:pPr>
          </w:p>
        </w:tc>
      </w:tr>
      <w:tr w:rsidR="008F6147" w14:paraId="7A011043" w14:textId="77777777">
        <w:trPr>
          <w:trHeight w:val="283"/>
        </w:trPr>
        <w:tc>
          <w:tcPr>
            <w:tcW w:w="430" w:type="pct"/>
            <w:vAlign w:val="center"/>
          </w:tcPr>
          <w:p w14:paraId="544700C9"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Y</w:t>
            </w:r>
          </w:p>
        </w:tc>
        <w:tc>
          <w:tcPr>
            <w:tcW w:w="430" w:type="pct"/>
            <w:vAlign w:val="center"/>
          </w:tcPr>
          <w:p w14:paraId="42F5F7CF"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125</w:t>
            </w:r>
          </w:p>
        </w:tc>
        <w:tc>
          <w:tcPr>
            <w:tcW w:w="430" w:type="pct"/>
            <w:vAlign w:val="center"/>
          </w:tcPr>
          <w:p w14:paraId="7130A367"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80</w:t>
            </w:r>
          </w:p>
        </w:tc>
        <w:tc>
          <w:tcPr>
            <w:tcW w:w="430" w:type="pct"/>
            <w:vAlign w:val="center"/>
          </w:tcPr>
          <w:p w14:paraId="71F99323"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80</w:t>
            </w:r>
          </w:p>
        </w:tc>
        <w:tc>
          <w:tcPr>
            <w:tcW w:w="430" w:type="pct"/>
            <w:vAlign w:val="center"/>
          </w:tcPr>
          <w:p w14:paraId="0E8E9523"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0</w:t>
            </w:r>
          </w:p>
        </w:tc>
        <w:tc>
          <w:tcPr>
            <w:tcW w:w="495" w:type="pct"/>
            <w:vAlign w:val="center"/>
          </w:tcPr>
          <w:p w14:paraId="0EFC1717"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0</w:t>
            </w:r>
          </w:p>
        </w:tc>
        <w:tc>
          <w:tcPr>
            <w:tcW w:w="495" w:type="pct"/>
            <w:vAlign w:val="center"/>
          </w:tcPr>
          <w:p w14:paraId="780E89BF"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-25</w:t>
            </w:r>
          </w:p>
        </w:tc>
        <w:tc>
          <w:tcPr>
            <w:tcW w:w="495" w:type="pct"/>
            <w:vAlign w:val="center"/>
          </w:tcPr>
          <w:p w14:paraId="60C74DA9"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-25</w:t>
            </w:r>
          </w:p>
        </w:tc>
        <w:tc>
          <w:tcPr>
            <w:tcW w:w="495" w:type="pct"/>
            <w:vAlign w:val="center"/>
          </w:tcPr>
          <w:p w14:paraId="58FB2E2D"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80</w:t>
            </w:r>
          </w:p>
        </w:tc>
        <w:tc>
          <w:tcPr>
            <w:tcW w:w="430" w:type="pct"/>
            <w:vAlign w:val="center"/>
          </w:tcPr>
          <w:p w14:paraId="37274FC3" w14:textId="77777777" w:rsidR="008F6147" w:rsidRDefault="008F6147">
            <w:pPr>
              <w:spacing w:line="240" w:lineRule="auto"/>
              <w:jc w:val="center"/>
              <w:rPr>
                <w:rFonts w:ascii="宋体" w:hAnsi="宋体" w:cs="宋体" w:hint="eastAsia"/>
                <w:color w:val="000000" w:themeColor="text1"/>
                <w:sz w:val="18"/>
                <w:szCs w:val="18"/>
              </w:rPr>
            </w:pPr>
          </w:p>
        </w:tc>
        <w:tc>
          <w:tcPr>
            <w:tcW w:w="440" w:type="pct"/>
            <w:vAlign w:val="center"/>
          </w:tcPr>
          <w:p w14:paraId="7A2BB664" w14:textId="77777777" w:rsidR="008F6147" w:rsidRDefault="008F6147">
            <w:pPr>
              <w:spacing w:line="240" w:lineRule="auto"/>
              <w:jc w:val="center"/>
              <w:rPr>
                <w:rFonts w:ascii="宋体" w:hAnsi="宋体" w:cs="宋体" w:hint="eastAsia"/>
                <w:color w:val="000000" w:themeColor="text1"/>
                <w:sz w:val="18"/>
                <w:szCs w:val="18"/>
              </w:rPr>
            </w:pPr>
          </w:p>
        </w:tc>
      </w:tr>
    </w:tbl>
    <w:p w14:paraId="15D9D6F3" w14:textId="77777777" w:rsidR="008F6147" w:rsidRDefault="008F6147">
      <w:pPr>
        <w:rPr>
          <w:color w:val="000000" w:themeColor="text1"/>
        </w:rPr>
      </w:pPr>
    </w:p>
    <w:p w14:paraId="6117DE73" w14:textId="77777777" w:rsidR="008F6147" w:rsidRDefault="008F6147">
      <w:pPr>
        <w:rPr>
          <w:rFonts w:ascii="黑体" w:eastAsia="黑体" w:hAnsi="黑体" w:cs="黑体" w:hint="eastAsia"/>
          <w:color w:val="000000" w:themeColor="text1"/>
          <w:sz w:val="18"/>
          <w:szCs w:val="18"/>
        </w:rPr>
      </w:pPr>
    </w:p>
    <w:p w14:paraId="6BBDC821" w14:textId="77777777" w:rsidR="008F6147" w:rsidRDefault="008F6147">
      <w:pPr>
        <w:rPr>
          <w:rFonts w:ascii="黑体" w:eastAsia="黑体" w:hAnsi="黑体" w:cs="黑体" w:hint="eastAsia"/>
          <w:color w:val="000000" w:themeColor="text1"/>
          <w:sz w:val="18"/>
          <w:szCs w:val="18"/>
        </w:rPr>
      </w:pPr>
    </w:p>
    <w:p w14:paraId="6AB37878" w14:textId="77777777" w:rsidR="008F6147" w:rsidRDefault="00000000">
      <w:pPr>
        <w:jc w:val="center"/>
        <w:rPr>
          <w:rFonts w:ascii="黑体" w:eastAsia="黑体" w:hAnsi="黑体" w:cs="黑体" w:hint="eastAsia"/>
          <w:color w:val="000000" w:themeColor="text1"/>
        </w:rPr>
      </w:pPr>
      <w:r>
        <w:rPr>
          <w:rFonts w:ascii="黑体" w:eastAsia="黑体" w:hAnsi="黑体" w:cs="黑体" w:hint="eastAsia"/>
          <w:color w:val="000000" w:themeColor="text1"/>
        </w:rPr>
        <w:t>表</w:t>
      </w:r>
      <w:r>
        <w:rPr>
          <w:rFonts w:ascii="黑体" w:eastAsia="黑体" w:hAnsi="黑体" w:cs="黑体"/>
          <w:color w:val="000000" w:themeColor="text1"/>
        </w:rPr>
        <w:t xml:space="preserve">B.1-2  </w:t>
      </w:r>
      <w:r>
        <w:rPr>
          <w:rFonts w:ascii="黑体" w:eastAsia="黑体" w:hAnsi="黑体" w:cs="黑体" w:hint="eastAsia"/>
          <w:color w:val="000000" w:themeColor="text1"/>
        </w:rPr>
        <w:t>车辆限界坐标值（</w:t>
      </w:r>
      <w:r>
        <w:rPr>
          <w:rFonts w:ascii="黑体" w:eastAsia="黑体" w:hAnsi="黑体" w:cs="黑体"/>
          <w:color w:val="000000" w:themeColor="text1"/>
        </w:rPr>
        <w:t>mm）</w:t>
      </w:r>
    </w:p>
    <w:tbl>
      <w:tblPr>
        <w:tblStyle w:val="afffff1"/>
        <w:tblW w:w="5000" w:type="pct"/>
        <w:tblLook w:val="04A0" w:firstRow="1" w:lastRow="0" w:firstColumn="1" w:lastColumn="0" w:noHBand="0" w:noVBand="1"/>
      </w:tblPr>
      <w:tblGrid>
        <w:gridCol w:w="849"/>
        <w:gridCol w:w="849"/>
        <w:gridCol w:w="849"/>
        <w:gridCol w:w="849"/>
        <w:gridCol w:w="848"/>
        <w:gridCol w:w="848"/>
        <w:gridCol w:w="848"/>
        <w:gridCol w:w="848"/>
        <w:gridCol w:w="848"/>
        <w:gridCol w:w="848"/>
        <w:gridCol w:w="860"/>
      </w:tblGrid>
      <w:tr w:rsidR="008F6147" w14:paraId="681D3A38" w14:textId="77777777">
        <w:trPr>
          <w:trHeight w:val="283"/>
        </w:trPr>
        <w:tc>
          <w:tcPr>
            <w:tcW w:w="454" w:type="pct"/>
            <w:vAlign w:val="center"/>
          </w:tcPr>
          <w:p w14:paraId="022195C0" w14:textId="77777777" w:rsidR="008F6147" w:rsidRDefault="00000000">
            <w:pPr>
              <w:spacing w:line="240" w:lineRule="auto"/>
              <w:jc w:val="center"/>
              <w:rPr>
                <w:rFonts w:ascii="宋体" w:hAnsi="宋体" w:cs="宋体" w:hint="eastAsia"/>
                <w:color w:val="000000" w:themeColor="text1"/>
                <w:sz w:val="18"/>
                <w:szCs w:val="18"/>
              </w:rPr>
            </w:pPr>
            <w:bookmarkStart w:id="178" w:name="OLE_LINK4" w:colFirst="0" w:colLast="10"/>
            <w:r>
              <w:rPr>
                <w:rFonts w:ascii="宋体" w:hAnsi="宋体" w:cs="宋体" w:hint="eastAsia"/>
                <w:color w:val="000000" w:themeColor="text1"/>
                <w:sz w:val="18"/>
                <w:szCs w:val="18"/>
              </w:rPr>
              <w:t>点号</w:t>
            </w:r>
          </w:p>
        </w:tc>
        <w:tc>
          <w:tcPr>
            <w:tcW w:w="454" w:type="pct"/>
            <w:vAlign w:val="center"/>
          </w:tcPr>
          <w:p w14:paraId="5D7A876B"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0’</w:t>
            </w:r>
          </w:p>
        </w:tc>
        <w:tc>
          <w:tcPr>
            <w:tcW w:w="454" w:type="pct"/>
            <w:vAlign w:val="center"/>
          </w:tcPr>
          <w:p w14:paraId="40A9F535"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w:t>
            </w:r>
          </w:p>
        </w:tc>
        <w:tc>
          <w:tcPr>
            <w:tcW w:w="454" w:type="pct"/>
            <w:vAlign w:val="center"/>
          </w:tcPr>
          <w:p w14:paraId="5330BADC"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w:t>
            </w:r>
          </w:p>
        </w:tc>
        <w:tc>
          <w:tcPr>
            <w:tcW w:w="454" w:type="pct"/>
            <w:vAlign w:val="center"/>
          </w:tcPr>
          <w:p w14:paraId="0F7D6424"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w:t>
            </w:r>
          </w:p>
        </w:tc>
        <w:tc>
          <w:tcPr>
            <w:tcW w:w="454" w:type="pct"/>
            <w:vAlign w:val="center"/>
          </w:tcPr>
          <w:p w14:paraId="587760DD"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4’</w:t>
            </w:r>
          </w:p>
        </w:tc>
        <w:tc>
          <w:tcPr>
            <w:tcW w:w="454" w:type="pct"/>
            <w:vAlign w:val="center"/>
          </w:tcPr>
          <w:p w14:paraId="76CBE96E"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5’</w:t>
            </w:r>
          </w:p>
        </w:tc>
        <w:tc>
          <w:tcPr>
            <w:tcW w:w="454" w:type="pct"/>
            <w:vAlign w:val="center"/>
          </w:tcPr>
          <w:p w14:paraId="07C7176D"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6’</w:t>
            </w:r>
          </w:p>
        </w:tc>
        <w:tc>
          <w:tcPr>
            <w:tcW w:w="454" w:type="pct"/>
            <w:vAlign w:val="center"/>
          </w:tcPr>
          <w:p w14:paraId="7BDA6AD0"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7’</w:t>
            </w:r>
          </w:p>
        </w:tc>
        <w:tc>
          <w:tcPr>
            <w:tcW w:w="454" w:type="pct"/>
            <w:vAlign w:val="center"/>
          </w:tcPr>
          <w:p w14:paraId="0540B2F0"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8’</w:t>
            </w:r>
          </w:p>
        </w:tc>
        <w:tc>
          <w:tcPr>
            <w:tcW w:w="460" w:type="pct"/>
            <w:vAlign w:val="center"/>
          </w:tcPr>
          <w:p w14:paraId="1E1D60F4"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9’</w:t>
            </w:r>
          </w:p>
        </w:tc>
      </w:tr>
      <w:tr w:rsidR="008F6147" w14:paraId="3401D16D" w14:textId="77777777">
        <w:trPr>
          <w:trHeight w:val="283"/>
        </w:trPr>
        <w:tc>
          <w:tcPr>
            <w:tcW w:w="454" w:type="pct"/>
            <w:vAlign w:val="center"/>
          </w:tcPr>
          <w:p w14:paraId="444F5E6B"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X</w:t>
            </w:r>
          </w:p>
        </w:tc>
        <w:tc>
          <w:tcPr>
            <w:tcW w:w="454" w:type="pct"/>
            <w:vAlign w:val="center"/>
          </w:tcPr>
          <w:p w14:paraId="33E6142D"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0</w:t>
            </w:r>
          </w:p>
        </w:tc>
        <w:tc>
          <w:tcPr>
            <w:tcW w:w="454" w:type="pct"/>
            <w:vAlign w:val="center"/>
          </w:tcPr>
          <w:p w14:paraId="1CA0CC01"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360</w:t>
            </w:r>
          </w:p>
        </w:tc>
        <w:tc>
          <w:tcPr>
            <w:tcW w:w="454" w:type="pct"/>
            <w:vAlign w:val="center"/>
          </w:tcPr>
          <w:p w14:paraId="5FBF0B0B"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902</w:t>
            </w:r>
          </w:p>
        </w:tc>
        <w:tc>
          <w:tcPr>
            <w:tcW w:w="454" w:type="pct"/>
            <w:vAlign w:val="center"/>
          </w:tcPr>
          <w:p w14:paraId="3F17862E"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1207</w:t>
            </w:r>
          </w:p>
        </w:tc>
        <w:tc>
          <w:tcPr>
            <w:tcW w:w="454" w:type="pct"/>
            <w:vAlign w:val="center"/>
          </w:tcPr>
          <w:p w14:paraId="04835CBE"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1431</w:t>
            </w:r>
          </w:p>
        </w:tc>
        <w:tc>
          <w:tcPr>
            <w:tcW w:w="454" w:type="pct"/>
            <w:vAlign w:val="center"/>
          </w:tcPr>
          <w:p w14:paraId="3E89AA2F"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1489</w:t>
            </w:r>
          </w:p>
        </w:tc>
        <w:tc>
          <w:tcPr>
            <w:tcW w:w="454" w:type="pct"/>
            <w:vAlign w:val="center"/>
          </w:tcPr>
          <w:p w14:paraId="425299A7"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1498</w:t>
            </w:r>
          </w:p>
        </w:tc>
        <w:tc>
          <w:tcPr>
            <w:tcW w:w="454" w:type="pct"/>
            <w:vAlign w:val="center"/>
          </w:tcPr>
          <w:p w14:paraId="75DD6791"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1524</w:t>
            </w:r>
          </w:p>
        </w:tc>
        <w:tc>
          <w:tcPr>
            <w:tcW w:w="454" w:type="pct"/>
            <w:vAlign w:val="center"/>
          </w:tcPr>
          <w:p w14:paraId="49DB25F4"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1498</w:t>
            </w:r>
          </w:p>
        </w:tc>
        <w:tc>
          <w:tcPr>
            <w:tcW w:w="460" w:type="pct"/>
            <w:vAlign w:val="center"/>
          </w:tcPr>
          <w:p w14:paraId="774BDA47"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1391</w:t>
            </w:r>
          </w:p>
        </w:tc>
      </w:tr>
      <w:tr w:rsidR="008F6147" w14:paraId="062CFCBE" w14:textId="77777777">
        <w:trPr>
          <w:trHeight w:val="283"/>
        </w:trPr>
        <w:tc>
          <w:tcPr>
            <w:tcW w:w="454" w:type="pct"/>
            <w:vAlign w:val="center"/>
          </w:tcPr>
          <w:p w14:paraId="44CC1159"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Y</w:t>
            </w:r>
          </w:p>
        </w:tc>
        <w:tc>
          <w:tcPr>
            <w:tcW w:w="454" w:type="pct"/>
            <w:vAlign w:val="center"/>
          </w:tcPr>
          <w:p w14:paraId="63C2597F"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3577</w:t>
            </w:r>
          </w:p>
        </w:tc>
        <w:tc>
          <w:tcPr>
            <w:tcW w:w="454" w:type="pct"/>
            <w:vAlign w:val="center"/>
          </w:tcPr>
          <w:p w14:paraId="31F058FF"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3577</w:t>
            </w:r>
          </w:p>
        </w:tc>
        <w:tc>
          <w:tcPr>
            <w:tcW w:w="454" w:type="pct"/>
            <w:vAlign w:val="center"/>
          </w:tcPr>
          <w:p w14:paraId="6C92EBC7"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3547</w:t>
            </w:r>
          </w:p>
        </w:tc>
        <w:tc>
          <w:tcPr>
            <w:tcW w:w="454" w:type="pct"/>
            <w:vAlign w:val="center"/>
          </w:tcPr>
          <w:p w14:paraId="5B6C1386"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3467</w:t>
            </w:r>
          </w:p>
        </w:tc>
        <w:tc>
          <w:tcPr>
            <w:tcW w:w="454" w:type="pct"/>
            <w:vAlign w:val="center"/>
          </w:tcPr>
          <w:p w14:paraId="5C35DA9D"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3314</w:t>
            </w:r>
          </w:p>
        </w:tc>
        <w:tc>
          <w:tcPr>
            <w:tcW w:w="454" w:type="pct"/>
            <w:vAlign w:val="center"/>
          </w:tcPr>
          <w:p w14:paraId="19109832"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3243</w:t>
            </w:r>
          </w:p>
        </w:tc>
        <w:tc>
          <w:tcPr>
            <w:tcW w:w="454" w:type="pct"/>
            <w:vAlign w:val="center"/>
          </w:tcPr>
          <w:p w14:paraId="2CAB83DE"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3102</w:t>
            </w:r>
          </w:p>
        </w:tc>
        <w:tc>
          <w:tcPr>
            <w:tcW w:w="454" w:type="pct"/>
            <w:vAlign w:val="center"/>
          </w:tcPr>
          <w:p w14:paraId="4AEE9CFC"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1761</w:t>
            </w:r>
          </w:p>
        </w:tc>
        <w:tc>
          <w:tcPr>
            <w:tcW w:w="454" w:type="pct"/>
            <w:vAlign w:val="center"/>
          </w:tcPr>
          <w:p w14:paraId="3F09585F"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1076</w:t>
            </w:r>
          </w:p>
        </w:tc>
        <w:tc>
          <w:tcPr>
            <w:tcW w:w="460" w:type="pct"/>
            <w:vAlign w:val="center"/>
          </w:tcPr>
          <w:p w14:paraId="649012C5"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978</w:t>
            </w:r>
          </w:p>
        </w:tc>
      </w:tr>
      <w:tr w:rsidR="008F6147" w14:paraId="22ACF901" w14:textId="77777777">
        <w:trPr>
          <w:trHeight w:val="283"/>
        </w:trPr>
        <w:tc>
          <w:tcPr>
            <w:tcW w:w="454" w:type="pct"/>
            <w:vAlign w:val="center"/>
          </w:tcPr>
          <w:p w14:paraId="06E8AB17"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hint="eastAsia"/>
                <w:color w:val="000000" w:themeColor="text1"/>
                <w:sz w:val="18"/>
                <w:szCs w:val="18"/>
              </w:rPr>
              <w:t>点号</w:t>
            </w:r>
          </w:p>
        </w:tc>
        <w:tc>
          <w:tcPr>
            <w:tcW w:w="454" w:type="pct"/>
            <w:vAlign w:val="center"/>
          </w:tcPr>
          <w:p w14:paraId="26F84F53"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10’</w:t>
            </w:r>
          </w:p>
        </w:tc>
        <w:tc>
          <w:tcPr>
            <w:tcW w:w="454" w:type="pct"/>
            <w:vAlign w:val="center"/>
          </w:tcPr>
          <w:p w14:paraId="1F07DEF3"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11’</w:t>
            </w:r>
          </w:p>
        </w:tc>
        <w:tc>
          <w:tcPr>
            <w:tcW w:w="454" w:type="pct"/>
            <w:vAlign w:val="center"/>
          </w:tcPr>
          <w:p w14:paraId="0C00C1CF"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12’</w:t>
            </w:r>
          </w:p>
        </w:tc>
        <w:tc>
          <w:tcPr>
            <w:tcW w:w="454" w:type="pct"/>
            <w:vAlign w:val="center"/>
          </w:tcPr>
          <w:p w14:paraId="1417D827"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13’</w:t>
            </w:r>
          </w:p>
        </w:tc>
        <w:tc>
          <w:tcPr>
            <w:tcW w:w="454" w:type="pct"/>
            <w:vAlign w:val="center"/>
          </w:tcPr>
          <w:p w14:paraId="71CBFB40"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14’</w:t>
            </w:r>
          </w:p>
        </w:tc>
        <w:tc>
          <w:tcPr>
            <w:tcW w:w="454" w:type="pct"/>
            <w:vAlign w:val="center"/>
          </w:tcPr>
          <w:p w14:paraId="3972B119"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w:t>
            </w:r>
          </w:p>
        </w:tc>
        <w:tc>
          <w:tcPr>
            <w:tcW w:w="454" w:type="pct"/>
            <w:vAlign w:val="center"/>
          </w:tcPr>
          <w:p w14:paraId="0000E6D3"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16’</w:t>
            </w:r>
          </w:p>
        </w:tc>
        <w:tc>
          <w:tcPr>
            <w:tcW w:w="454" w:type="pct"/>
            <w:vAlign w:val="center"/>
          </w:tcPr>
          <w:p w14:paraId="3DA3DEDB"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17’</w:t>
            </w:r>
          </w:p>
        </w:tc>
        <w:tc>
          <w:tcPr>
            <w:tcW w:w="454" w:type="pct"/>
            <w:vAlign w:val="center"/>
          </w:tcPr>
          <w:p w14:paraId="52A945DC"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18’</w:t>
            </w:r>
          </w:p>
        </w:tc>
        <w:tc>
          <w:tcPr>
            <w:tcW w:w="460" w:type="pct"/>
            <w:vAlign w:val="center"/>
          </w:tcPr>
          <w:p w14:paraId="42E9E96E"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19’</w:t>
            </w:r>
          </w:p>
        </w:tc>
      </w:tr>
      <w:tr w:rsidR="008F6147" w14:paraId="5468C18F" w14:textId="77777777">
        <w:trPr>
          <w:trHeight w:val="283"/>
        </w:trPr>
        <w:tc>
          <w:tcPr>
            <w:tcW w:w="454" w:type="pct"/>
            <w:vAlign w:val="center"/>
          </w:tcPr>
          <w:p w14:paraId="60D95F3F"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X</w:t>
            </w:r>
          </w:p>
        </w:tc>
        <w:tc>
          <w:tcPr>
            <w:tcW w:w="454" w:type="pct"/>
            <w:vAlign w:val="center"/>
          </w:tcPr>
          <w:p w14:paraId="0E27E375"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1387</w:t>
            </w:r>
          </w:p>
        </w:tc>
        <w:tc>
          <w:tcPr>
            <w:tcW w:w="454" w:type="pct"/>
            <w:vAlign w:val="center"/>
          </w:tcPr>
          <w:p w14:paraId="2B4DC4BD"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1357</w:t>
            </w:r>
          </w:p>
        </w:tc>
        <w:tc>
          <w:tcPr>
            <w:tcW w:w="454" w:type="pct"/>
            <w:vAlign w:val="center"/>
          </w:tcPr>
          <w:p w14:paraId="61815A34"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1334</w:t>
            </w:r>
          </w:p>
        </w:tc>
        <w:tc>
          <w:tcPr>
            <w:tcW w:w="454" w:type="pct"/>
            <w:vAlign w:val="center"/>
          </w:tcPr>
          <w:p w14:paraId="3A6E6B09"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1311</w:t>
            </w:r>
          </w:p>
        </w:tc>
        <w:tc>
          <w:tcPr>
            <w:tcW w:w="454" w:type="pct"/>
            <w:vAlign w:val="center"/>
          </w:tcPr>
          <w:p w14:paraId="390D128F"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1316</w:t>
            </w:r>
          </w:p>
        </w:tc>
        <w:tc>
          <w:tcPr>
            <w:tcW w:w="454" w:type="pct"/>
            <w:vAlign w:val="center"/>
          </w:tcPr>
          <w:p w14:paraId="458DCD11"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1512</w:t>
            </w:r>
          </w:p>
        </w:tc>
        <w:tc>
          <w:tcPr>
            <w:tcW w:w="454" w:type="pct"/>
            <w:vAlign w:val="center"/>
          </w:tcPr>
          <w:p w14:paraId="6C00EC33"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1512</w:t>
            </w:r>
          </w:p>
        </w:tc>
        <w:tc>
          <w:tcPr>
            <w:tcW w:w="454" w:type="pct"/>
            <w:vAlign w:val="center"/>
          </w:tcPr>
          <w:p w14:paraId="7A72575C"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1259</w:t>
            </w:r>
          </w:p>
        </w:tc>
        <w:tc>
          <w:tcPr>
            <w:tcW w:w="454" w:type="pct"/>
            <w:vAlign w:val="center"/>
          </w:tcPr>
          <w:p w14:paraId="0F8E67ED"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1199</w:t>
            </w:r>
          </w:p>
        </w:tc>
        <w:tc>
          <w:tcPr>
            <w:tcW w:w="460" w:type="pct"/>
            <w:vAlign w:val="center"/>
          </w:tcPr>
          <w:p w14:paraId="65359A2E"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1174</w:t>
            </w:r>
          </w:p>
        </w:tc>
      </w:tr>
      <w:tr w:rsidR="008F6147" w14:paraId="0E5A1021" w14:textId="77777777">
        <w:trPr>
          <w:trHeight w:val="283"/>
        </w:trPr>
        <w:tc>
          <w:tcPr>
            <w:tcW w:w="454" w:type="pct"/>
            <w:vAlign w:val="center"/>
          </w:tcPr>
          <w:p w14:paraId="51D66589"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Y</w:t>
            </w:r>
          </w:p>
        </w:tc>
        <w:tc>
          <w:tcPr>
            <w:tcW w:w="454" w:type="pct"/>
            <w:vAlign w:val="center"/>
          </w:tcPr>
          <w:p w14:paraId="290229C3"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829</w:t>
            </w:r>
          </w:p>
        </w:tc>
        <w:tc>
          <w:tcPr>
            <w:tcW w:w="454" w:type="pct"/>
            <w:vAlign w:val="center"/>
          </w:tcPr>
          <w:p w14:paraId="5308F462"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473</w:t>
            </w:r>
          </w:p>
        </w:tc>
        <w:tc>
          <w:tcPr>
            <w:tcW w:w="454" w:type="pct"/>
            <w:vAlign w:val="center"/>
          </w:tcPr>
          <w:p w14:paraId="19942593"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473</w:t>
            </w:r>
          </w:p>
        </w:tc>
        <w:tc>
          <w:tcPr>
            <w:tcW w:w="454" w:type="pct"/>
            <w:vAlign w:val="center"/>
          </w:tcPr>
          <w:p w14:paraId="6372474D"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307</w:t>
            </w:r>
          </w:p>
        </w:tc>
        <w:tc>
          <w:tcPr>
            <w:tcW w:w="454" w:type="pct"/>
            <w:vAlign w:val="center"/>
          </w:tcPr>
          <w:p w14:paraId="32263914"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233</w:t>
            </w:r>
          </w:p>
        </w:tc>
        <w:tc>
          <w:tcPr>
            <w:tcW w:w="454" w:type="pct"/>
            <w:vAlign w:val="center"/>
          </w:tcPr>
          <w:p w14:paraId="7F688183"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208</w:t>
            </w:r>
          </w:p>
        </w:tc>
        <w:tc>
          <w:tcPr>
            <w:tcW w:w="454" w:type="pct"/>
            <w:vAlign w:val="center"/>
          </w:tcPr>
          <w:p w14:paraId="673D8935"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77</w:t>
            </w:r>
          </w:p>
        </w:tc>
        <w:tc>
          <w:tcPr>
            <w:tcW w:w="454" w:type="pct"/>
            <w:vAlign w:val="center"/>
          </w:tcPr>
          <w:p w14:paraId="3EC59198"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77</w:t>
            </w:r>
          </w:p>
        </w:tc>
        <w:tc>
          <w:tcPr>
            <w:tcW w:w="454" w:type="pct"/>
            <w:vAlign w:val="center"/>
          </w:tcPr>
          <w:p w14:paraId="3C6F37CE"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77</w:t>
            </w:r>
          </w:p>
        </w:tc>
        <w:tc>
          <w:tcPr>
            <w:tcW w:w="460" w:type="pct"/>
            <w:vAlign w:val="center"/>
          </w:tcPr>
          <w:p w14:paraId="11BCAD89"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45</w:t>
            </w:r>
          </w:p>
        </w:tc>
      </w:tr>
      <w:tr w:rsidR="008F6147" w14:paraId="065F249A" w14:textId="77777777">
        <w:trPr>
          <w:trHeight w:val="283"/>
        </w:trPr>
        <w:tc>
          <w:tcPr>
            <w:tcW w:w="454" w:type="pct"/>
            <w:vAlign w:val="center"/>
          </w:tcPr>
          <w:p w14:paraId="30296DAC"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hint="eastAsia"/>
                <w:color w:val="000000" w:themeColor="text1"/>
                <w:sz w:val="18"/>
                <w:szCs w:val="18"/>
              </w:rPr>
              <w:t>点号</w:t>
            </w:r>
          </w:p>
        </w:tc>
        <w:tc>
          <w:tcPr>
            <w:tcW w:w="454" w:type="pct"/>
            <w:vAlign w:val="center"/>
          </w:tcPr>
          <w:p w14:paraId="4061355A"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20’</w:t>
            </w:r>
          </w:p>
        </w:tc>
        <w:tc>
          <w:tcPr>
            <w:tcW w:w="454" w:type="pct"/>
            <w:vAlign w:val="center"/>
          </w:tcPr>
          <w:p w14:paraId="6C489DAD"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21’</w:t>
            </w:r>
          </w:p>
        </w:tc>
        <w:tc>
          <w:tcPr>
            <w:tcW w:w="454" w:type="pct"/>
            <w:vAlign w:val="center"/>
          </w:tcPr>
          <w:p w14:paraId="38D5E9D6"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22’</w:t>
            </w:r>
          </w:p>
        </w:tc>
        <w:tc>
          <w:tcPr>
            <w:tcW w:w="454" w:type="pct"/>
            <w:vAlign w:val="center"/>
          </w:tcPr>
          <w:p w14:paraId="0178977B"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23’</w:t>
            </w:r>
          </w:p>
        </w:tc>
        <w:tc>
          <w:tcPr>
            <w:tcW w:w="454" w:type="pct"/>
            <w:vAlign w:val="center"/>
          </w:tcPr>
          <w:p w14:paraId="0A57E9E8"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24’</w:t>
            </w:r>
          </w:p>
        </w:tc>
        <w:tc>
          <w:tcPr>
            <w:tcW w:w="454" w:type="pct"/>
            <w:vAlign w:val="center"/>
          </w:tcPr>
          <w:p w14:paraId="69B520CD"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25’</w:t>
            </w:r>
          </w:p>
        </w:tc>
        <w:tc>
          <w:tcPr>
            <w:tcW w:w="454" w:type="pct"/>
            <w:vAlign w:val="center"/>
          </w:tcPr>
          <w:p w14:paraId="64B854AA"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26’</w:t>
            </w:r>
          </w:p>
        </w:tc>
        <w:tc>
          <w:tcPr>
            <w:tcW w:w="454" w:type="pct"/>
            <w:vAlign w:val="center"/>
          </w:tcPr>
          <w:p w14:paraId="0E94ED68"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27’</w:t>
            </w:r>
          </w:p>
        </w:tc>
        <w:tc>
          <w:tcPr>
            <w:tcW w:w="454" w:type="pct"/>
            <w:vAlign w:val="center"/>
          </w:tcPr>
          <w:p w14:paraId="026454A0"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15’1</w:t>
            </w:r>
          </w:p>
        </w:tc>
        <w:tc>
          <w:tcPr>
            <w:tcW w:w="460" w:type="pct"/>
            <w:vAlign w:val="center"/>
          </w:tcPr>
          <w:p w14:paraId="5E0F272F" w14:textId="77777777" w:rsidR="008F6147" w:rsidRDefault="00000000">
            <w:pPr>
              <w:spacing w:line="240" w:lineRule="auto"/>
              <w:jc w:val="center"/>
              <w:rPr>
                <w:rFonts w:ascii="宋体" w:hAnsi="宋体" w:cs="宋体" w:hint="eastAsia"/>
                <w:color w:val="000000" w:themeColor="text1"/>
                <w:sz w:val="18"/>
                <w:szCs w:val="18"/>
              </w:rPr>
            </w:pPr>
            <w:bookmarkStart w:id="179" w:name="OLE_LINK2"/>
            <w:r>
              <w:rPr>
                <w:rFonts w:ascii="宋体" w:hAnsi="宋体" w:cs="宋体"/>
                <w:color w:val="000000" w:themeColor="text1"/>
                <w:sz w:val="18"/>
                <w:szCs w:val="18"/>
              </w:rPr>
              <w:t>15’2</w:t>
            </w:r>
            <w:bookmarkEnd w:id="179"/>
          </w:p>
        </w:tc>
      </w:tr>
      <w:tr w:rsidR="008F6147" w14:paraId="17F229EA" w14:textId="77777777">
        <w:trPr>
          <w:trHeight w:val="283"/>
        </w:trPr>
        <w:tc>
          <w:tcPr>
            <w:tcW w:w="454" w:type="pct"/>
            <w:vAlign w:val="center"/>
          </w:tcPr>
          <w:p w14:paraId="0B0BC8FE"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X</w:t>
            </w:r>
          </w:p>
        </w:tc>
        <w:tc>
          <w:tcPr>
            <w:tcW w:w="454" w:type="pct"/>
            <w:vAlign w:val="center"/>
          </w:tcPr>
          <w:p w14:paraId="5E2A6FB8"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1034</w:t>
            </w:r>
          </w:p>
        </w:tc>
        <w:tc>
          <w:tcPr>
            <w:tcW w:w="454" w:type="pct"/>
            <w:vAlign w:val="center"/>
          </w:tcPr>
          <w:p w14:paraId="1D0CCF92"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1027</w:t>
            </w:r>
          </w:p>
        </w:tc>
        <w:tc>
          <w:tcPr>
            <w:tcW w:w="454" w:type="pct"/>
            <w:vAlign w:val="center"/>
          </w:tcPr>
          <w:p w14:paraId="0F83D2D5"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845</w:t>
            </w:r>
          </w:p>
        </w:tc>
        <w:tc>
          <w:tcPr>
            <w:tcW w:w="454" w:type="pct"/>
            <w:vAlign w:val="center"/>
          </w:tcPr>
          <w:p w14:paraId="4F3BF119"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845</w:t>
            </w:r>
          </w:p>
        </w:tc>
        <w:tc>
          <w:tcPr>
            <w:tcW w:w="454" w:type="pct"/>
            <w:vAlign w:val="center"/>
          </w:tcPr>
          <w:p w14:paraId="499D1D01"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717.5</w:t>
            </w:r>
          </w:p>
        </w:tc>
        <w:tc>
          <w:tcPr>
            <w:tcW w:w="454" w:type="pct"/>
            <w:vAlign w:val="center"/>
          </w:tcPr>
          <w:p w14:paraId="2B6E8FCC"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717.5</w:t>
            </w:r>
          </w:p>
        </w:tc>
        <w:tc>
          <w:tcPr>
            <w:tcW w:w="454" w:type="pct"/>
            <w:vAlign w:val="center"/>
          </w:tcPr>
          <w:p w14:paraId="4B8F562E"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649.5</w:t>
            </w:r>
          </w:p>
        </w:tc>
        <w:tc>
          <w:tcPr>
            <w:tcW w:w="454" w:type="pct"/>
            <w:vAlign w:val="center"/>
          </w:tcPr>
          <w:p w14:paraId="54EA1114"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649.5</w:t>
            </w:r>
          </w:p>
        </w:tc>
        <w:tc>
          <w:tcPr>
            <w:tcW w:w="454" w:type="pct"/>
            <w:vAlign w:val="center"/>
          </w:tcPr>
          <w:p w14:paraId="329E1B76"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1455</w:t>
            </w:r>
          </w:p>
        </w:tc>
        <w:tc>
          <w:tcPr>
            <w:tcW w:w="460" w:type="pct"/>
            <w:vAlign w:val="center"/>
          </w:tcPr>
          <w:p w14:paraId="7690469F"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1486</w:t>
            </w:r>
          </w:p>
        </w:tc>
      </w:tr>
      <w:tr w:rsidR="008F6147" w14:paraId="3B628D08" w14:textId="77777777">
        <w:trPr>
          <w:trHeight w:val="283"/>
        </w:trPr>
        <w:tc>
          <w:tcPr>
            <w:tcW w:w="454" w:type="pct"/>
            <w:vAlign w:val="center"/>
          </w:tcPr>
          <w:p w14:paraId="403EBC11"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Y</w:t>
            </w:r>
          </w:p>
        </w:tc>
        <w:tc>
          <w:tcPr>
            <w:tcW w:w="454" w:type="pct"/>
            <w:vAlign w:val="center"/>
          </w:tcPr>
          <w:p w14:paraId="41C1ABA5"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45</w:t>
            </w:r>
          </w:p>
        </w:tc>
        <w:tc>
          <w:tcPr>
            <w:tcW w:w="454" w:type="pct"/>
            <w:vAlign w:val="center"/>
          </w:tcPr>
          <w:p w14:paraId="3DE2C01E"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40</w:t>
            </w:r>
          </w:p>
        </w:tc>
        <w:tc>
          <w:tcPr>
            <w:tcW w:w="454" w:type="pct"/>
            <w:vAlign w:val="center"/>
          </w:tcPr>
          <w:p w14:paraId="3EF11D4F"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40</w:t>
            </w:r>
          </w:p>
        </w:tc>
        <w:tc>
          <w:tcPr>
            <w:tcW w:w="454" w:type="pct"/>
            <w:vAlign w:val="center"/>
          </w:tcPr>
          <w:p w14:paraId="42FE3471"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0</w:t>
            </w:r>
          </w:p>
        </w:tc>
        <w:tc>
          <w:tcPr>
            <w:tcW w:w="454" w:type="pct"/>
            <w:vAlign w:val="center"/>
          </w:tcPr>
          <w:p w14:paraId="2D2EBD9A"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0</w:t>
            </w:r>
          </w:p>
        </w:tc>
        <w:tc>
          <w:tcPr>
            <w:tcW w:w="454" w:type="pct"/>
            <w:vAlign w:val="center"/>
          </w:tcPr>
          <w:p w14:paraId="752C7BA8"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-45</w:t>
            </w:r>
          </w:p>
        </w:tc>
        <w:tc>
          <w:tcPr>
            <w:tcW w:w="454" w:type="pct"/>
            <w:vAlign w:val="center"/>
          </w:tcPr>
          <w:p w14:paraId="4690DD82"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-45</w:t>
            </w:r>
          </w:p>
        </w:tc>
        <w:tc>
          <w:tcPr>
            <w:tcW w:w="454" w:type="pct"/>
            <w:vAlign w:val="center"/>
          </w:tcPr>
          <w:p w14:paraId="3E8E9945"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40</w:t>
            </w:r>
          </w:p>
        </w:tc>
        <w:tc>
          <w:tcPr>
            <w:tcW w:w="454" w:type="pct"/>
            <w:vAlign w:val="center"/>
          </w:tcPr>
          <w:p w14:paraId="7F9ACC1F"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271</w:t>
            </w:r>
          </w:p>
        </w:tc>
        <w:tc>
          <w:tcPr>
            <w:tcW w:w="460" w:type="pct"/>
            <w:vAlign w:val="center"/>
          </w:tcPr>
          <w:p w14:paraId="7095BC37"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258</w:t>
            </w:r>
          </w:p>
        </w:tc>
      </w:tr>
      <w:tr w:rsidR="008F6147" w14:paraId="1C90CEC0" w14:textId="77777777">
        <w:trPr>
          <w:trHeight w:val="283"/>
        </w:trPr>
        <w:tc>
          <w:tcPr>
            <w:tcW w:w="454" w:type="pct"/>
            <w:vAlign w:val="center"/>
          </w:tcPr>
          <w:p w14:paraId="4EC939E8"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hint="eastAsia"/>
                <w:color w:val="000000" w:themeColor="text1"/>
                <w:sz w:val="18"/>
                <w:szCs w:val="18"/>
              </w:rPr>
              <w:t>点号</w:t>
            </w:r>
          </w:p>
        </w:tc>
        <w:tc>
          <w:tcPr>
            <w:tcW w:w="454" w:type="pct"/>
            <w:vAlign w:val="center"/>
          </w:tcPr>
          <w:p w14:paraId="18BF567F"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15’3</w:t>
            </w:r>
          </w:p>
        </w:tc>
        <w:tc>
          <w:tcPr>
            <w:tcW w:w="454" w:type="pct"/>
            <w:vAlign w:val="center"/>
          </w:tcPr>
          <w:p w14:paraId="7F65F81C" w14:textId="77777777" w:rsidR="008F6147" w:rsidRDefault="00000000">
            <w:pPr>
              <w:spacing w:line="240" w:lineRule="auto"/>
              <w:jc w:val="center"/>
              <w:rPr>
                <w:rFonts w:ascii="宋体" w:hAnsi="宋体" w:cs="宋体" w:hint="eastAsia"/>
                <w:color w:val="000000" w:themeColor="text1"/>
                <w:sz w:val="18"/>
                <w:szCs w:val="18"/>
              </w:rPr>
            </w:pPr>
            <w:bookmarkStart w:id="180" w:name="OLE_LINK3"/>
            <w:r>
              <w:rPr>
                <w:rFonts w:ascii="宋体" w:hAnsi="宋体" w:cs="宋体"/>
                <w:color w:val="000000" w:themeColor="text1"/>
                <w:sz w:val="18"/>
                <w:szCs w:val="18"/>
              </w:rPr>
              <w:t>16’</w:t>
            </w:r>
            <w:bookmarkEnd w:id="180"/>
            <w:r>
              <w:rPr>
                <w:rFonts w:ascii="宋体" w:hAnsi="宋体" w:cs="宋体"/>
                <w:color w:val="000000" w:themeColor="text1"/>
                <w:sz w:val="18"/>
                <w:szCs w:val="18"/>
              </w:rPr>
              <w:t>1</w:t>
            </w:r>
          </w:p>
        </w:tc>
        <w:tc>
          <w:tcPr>
            <w:tcW w:w="454" w:type="pct"/>
            <w:vAlign w:val="center"/>
          </w:tcPr>
          <w:p w14:paraId="05EC504C"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16’2</w:t>
            </w:r>
          </w:p>
        </w:tc>
        <w:tc>
          <w:tcPr>
            <w:tcW w:w="454" w:type="pct"/>
            <w:vAlign w:val="center"/>
          </w:tcPr>
          <w:p w14:paraId="55D12C7B"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a</w:t>
            </w:r>
          </w:p>
        </w:tc>
        <w:tc>
          <w:tcPr>
            <w:tcW w:w="454" w:type="pct"/>
            <w:vAlign w:val="center"/>
          </w:tcPr>
          <w:p w14:paraId="54A43F5A" w14:textId="77777777" w:rsidR="008F6147" w:rsidRDefault="008F6147">
            <w:pPr>
              <w:spacing w:line="240" w:lineRule="auto"/>
              <w:jc w:val="center"/>
              <w:rPr>
                <w:rFonts w:ascii="宋体" w:hAnsi="宋体" w:cs="宋体" w:hint="eastAsia"/>
                <w:color w:val="000000" w:themeColor="text1"/>
                <w:sz w:val="18"/>
                <w:szCs w:val="18"/>
              </w:rPr>
            </w:pPr>
          </w:p>
        </w:tc>
        <w:tc>
          <w:tcPr>
            <w:tcW w:w="454" w:type="pct"/>
            <w:vAlign w:val="center"/>
          </w:tcPr>
          <w:p w14:paraId="3C1F4347" w14:textId="77777777" w:rsidR="008F6147" w:rsidRDefault="008F6147">
            <w:pPr>
              <w:spacing w:line="240" w:lineRule="auto"/>
              <w:jc w:val="center"/>
              <w:rPr>
                <w:rFonts w:ascii="宋体" w:hAnsi="宋体" w:cs="宋体" w:hint="eastAsia"/>
                <w:color w:val="000000" w:themeColor="text1"/>
                <w:sz w:val="18"/>
                <w:szCs w:val="18"/>
              </w:rPr>
            </w:pPr>
          </w:p>
        </w:tc>
        <w:tc>
          <w:tcPr>
            <w:tcW w:w="454" w:type="pct"/>
            <w:vAlign w:val="center"/>
          </w:tcPr>
          <w:p w14:paraId="1664BDA2" w14:textId="77777777" w:rsidR="008F6147" w:rsidRDefault="008F6147">
            <w:pPr>
              <w:spacing w:line="240" w:lineRule="auto"/>
              <w:jc w:val="center"/>
              <w:rPr>
                <w:rFonts w:ascii="宋体" w:hAnsi="宋体" w:cs="宋体" w:hint="eastAsia"/>
                <w:color w:val="000000" w:themeColor="text1"/>
                <w:sz w:val="18"/>
                <w:szCs w:val="18"/>
              </w:rPr>
            </w:pPr>
          </w:p>
        </w:tc>
        <w:tc>
          <w:tcPr>
            <w:tcW w:w="454" w:type="pct"/>
            <w:vAlign w:val="center"/>
          </w:tcPr>
          <w:p w14:paraId="31CBA43A" w14:textId="77777777" w:rsidR="008F6147" w:rsidRDefault="008F6147">
            <w:pPr>
              <w:spacing w:line="240" w:lineRule="auto"/>
              <w:jc w:val="center"/>
              <w:rPr>
                <w:rFonts w:ascii="宋体" w:hAnsi="宋体" w:cs="宋体" w:hint="eastAsia"/>
                <w:color w:val="000000" w:themeColor="text1"/>
                <w:sz w:val="18"/>
                <w:szCs w:val="18"/>
              </w:rPr>
            </w:pPr>
          </w:p>
        </w:tc>
        <w:tc>
          <w:tcPr>
            <w:tcW w:w="454" w:type="pct"/>
            <w:vAlign w:val="center"/>
          </w:tcPr>
          <w:p w14:paraId="6C681DA2" w14:textId="77777777" w:rsidR="008F6147" w:rsidRDefault="008F6147">
            <w:pPr>
              <w:spacing w:line="240" w:lineRule="auto"/>
              <w:jc w:val="center"/>
              <w:rPr>
                <w:rFonts w:ascii="宋体" w:hAnsi="宋体" w:cs="宋体" w:hint="eastAsia"/>
                <w:color w:val="000000" w:themeColor="text1"/>
                <w:sz w:val="18"/>
                <w:szCs w:val="18"/>
              </w:rPr>
            </w:pPr>
          </w:p>
        </w:tc>
        <w:tc>
          <w:tcPr>
            <w:tcW w:w="460" w:type="pct"/>
            <w:vAlign w:val="center"/>
          </w:tcPr>
          <w:p w14:paraId="7145C483" w14:textId="77777777" w:rsidR="008F6147" w:rsidRDefault="008F6147">
            <w:pPr>
              <w:spacing w:line="240" w:lineRule="auto"/>
              <w:jc w:val="center"/>
              <w:rPr>
                <w:rFonts w:ascii="宋体" w:hAnsi="宋体" w:cs="宋体" w:hint="eastAsia"/>
                <w:color w:val="000000" w:themeColor="text1"/>
                <w:sz w:val="18"/>
                <w:szCs w:val="18"/>
              </w:rPr>
            </w:pPr>
          </w:p>
        </w:tc>
      </w:tr>
      <w:tr w:rsidR="008F6147" w14:paraId="07E013D7" w14:textId="77777777">
        <w:trPr>
          <w:trHeight w:val="283"/>
        </w:trPr>
        <w:tc>
          <w:tcPr>
            <w:tcW w:w="454" w:type="pct"/>
            <w:vAlign w:val="center"/>
          </w:tcPr>
          <w:p w14:paraId="7A586AA5"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X</w:t>
            </w:r>
          </w:p>
        </w:tc>
        <w:tc>
          <w:tcPr>
            <w:tcW w:w="454" w:type="pct"/>
            <w:vAlign w:val="center"/>
          </w:tcPr>
          <w:p w14:paraId="2D004669"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1517</w:t>
            </w:r>
          </w:p>
        </w:tc>
        <w:tc>
          <w:tcPr>
            <w:tcW w:w="454" w:type="pct"/>
            <w:vAlign w:val="center"/>
          </w:tcPr>
          <w:p w14:paraId="7E99F764"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1518</w:t>
            </w:r>
          </w:p>
        </w:tc>
        <w:tc>
          <w:tcPr>
            <w:tcW w:w="454" w:type="pct"/>
            <w:vAlign w:val="center"/>
          </w:tcPr>
          <w:p w14:paraId="73B4C1F1"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1515</w:t>
            </w:r>
          </w:p>
        </w:tc>
        <w:tc>
          <w:tcPr>
            <w:tcW w:w="454" w:type="pct"/>
            <w:vAlign w:val="center"/>
          </w:tcPr>
          <w:p w14:paraId="78813C40"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1364.5</w:t>
            </w:r>
          </w:p>
        </w:tc>
        <w:tc>
          <w:tcPr>
            <w:tcW w:w="454" w:type="pct"/>
            <w:vAlign w:val="center"/>
          </w:tcPr>
          <w:p w14:paraId="10F14D47" w14:textId="77777777" w:rsidR="008F6147" w:rsidRDefault="008F6147">
            <w:pPr>
              <w:spacing w:line="240" w:lineRule="auto"/>
              <w:jc w:val="center"/>
              <w:rPr>
                <w:rFonts w:ascii="宋体" w:hAnsi="宋体" w:cs="宋体" w:hint="eastAsia"/>
                <w:color w:val="000000" w:themeColor="text1"/>
                <w:sz w:val="18"/>
                <w:szCs w:val="18"/>
              </w:rPr>
            </w:pPr>
          </w:p>
        </w:tc>
        <w:tc>
          <w:tcPr>
            <w:tcW w:w="454" w:type="pct"/>
            <w:vAlign w:val="center"/>
          </w:tcPr>
          <w:p w14:paraId="142E512C" w14:textId="77777777" w:rsidR="008F6147" w:rsidRDefault="008F6147">
            <w:pPr>
              <w:spacing w:line="240" w:lineRule="auto"/>
              <w:jc w:val="center"/>
              <w:rPr>
                <w:rFonts w:ascii="宋体" w:hAnsi="宋体" w:cs="宋体" w:hint="eastAsia"/>
                <w:color w:val="000000" w:themeColor="text1"/>
                <w:sz w:val="18"/>
                <w:szCs w:val="18"/>
              </w:rPr>
            </w:pPr>
          </w:p>
        </w:tc>
        <w:tc>
          <w:tcPr>
            <w:tcW w:w="454" w:type="pct"/>
            <w:vAlign w:val="center"/>
          </w:tcPr>
          <w:p w14:paraId="4FECB730" w14:textId="77777777" w:rsidR="008F6147" w:rsidRDefault="008F6147">
            <w:pPr>
              <w:spacing w:line="240" w:lineRule="auto"/>
              <w:jc w:val="center"/>
              <w:rPr>
                <w:rFonts w:ascii="宋体" w:hAnsi="宋体" w:cs="宋体" w:hint="eastAsia"/>
                <w:color w:val="000000" w:themeColor="text1"/>
                <w:sz w:val="18"/>
                <w:szCs w:val="18"/>
              </w:rPr>
            </w:pPr>
          </w:p>
        </w:tc>
        <w:tc>
          <w:tcPr>
            <w:tcW w:w="454" w:type="pct"/>
            <w:vAlign w:val="center"/>
          </w:tcPr>
          <w:p w14:paraId="473C7ABD" w14:textId="77777777" w:rsidR="008F6147" w:rsidRDefault="008F6147">
            <w:pPr>
              <w:spacing w:line="240" w:lineRule="auto"/>
              <w:jc w:val="center"/>
              <w:rPr>
                <w:rFonts w:ascii="宋体" w:hAnsi="宋体" w:cs="宋体" w:hint="eastAsia"/>
                <w:color w:val="000000" w:themeColor="text1"/>
                <w:sz w:val="18"/>
                <w:szCs w:val="18"/>
              </w:rPr>
            </w:pPr>
          </w:p>
        </w:tc>
        <w:tc>
          <w:tcPr>
            <w:tcW w:w="454" w:type="pct"/>
            <w:vAlign w:val="center"/>
          </w:tcPr>
          <w:p w14:paraId="763D7761" w14:textId="77777777" w:rsidR="008F6147" w:rsidRDefault="008F6147">
            <w:pPr>
              <w:spacing w:line="240" w:lineRule="auto"/>
              <w:jc w:val="center"/>
              <w:rPr>
                <w:rFonts w:ascii="宋体" w:hAnsi="宋体" w:cs="宋体" w:hint="eastAsia"/>
                <w:color w:val="000000" w:themeColor="text1"/>
                <w:sz w:val="18"/>
                <w:szCs w:val="18"/>
              </w:rPr>
            </w:pPr>
          </w:p>
        </w:tc>
        <w:tc>
          <w:tcPr>
            <w:tcW w:w="460" w:type="pct"/>
            <w:vAlign w:val="center"/>
          </w:tcPr>
          <w:p w14:paraId="2F19B276" w14:textId="77777777" w:rsidR="008F6147" w:rsidRDefault="008F6147">
            <w:pPr>
              <w:spacing w:line="240" w:lineRule="auto"/>
              <w:jc w:val="center"/>
              <w:rPr>
                <w:rFonts w:ascii="宋体" w:hAnsi="宋体" w:cs="宋体" w:hint="eastAsia"/>
                <w:color w:val="000000" w:themeColor="text1"/>
                <w:sz w:val="18"/>
                <w:szCs w:val="18"/>
              </w:rPr>
            </w:pPr>
          </w:p>
        </w:tc>
      </w:tr>
      <w:tr w:rsidR="008F6147" w14:paraId="59A3B0D3" w14:textId="77777777">
        <w:trPr>
          <w:trHeight w:val="283"/>
        </w:trPr>
        <w:tc>
          <w:tcPr>
            <w:tcW w:w="454" w:type="pct"/>
            <w:vAlign w:val="center"/>
          </w:tcPr>
          <w:p w14:paraId="3A65D0B5"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Y</w:t>
            </w:r>
          </w:p>
        </w:tc>
        <w:tc>
          <w:tcPr>
            <w:tcW w:w="454" w:type="pct"/>
            <w:vAlign w:val="center"/>
          </w:tcPr>
          <w:p w14:paraId="6F049308"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211</w:t>
            </w:r>
          </w:p>
        </w:tc>
        <w:tc>
          <w:tcPr>
            <w:tcW w:w="454" w:type="pct"/>
            <w:vAlign w:val="center"/>
          </w:tcPr>
          <w:p w14:paraId="1D898D99"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140</w:t>
            </w:r>
          </w:p>
        </w:tc>
        <w:tc>
          <w:tcPr>
            <w:tcW w:w="454" w:type="pct"/>
            <w:vAlign w:val="center"/>
          </w:tcPr>
          <w:p w14:paraId="4109EB71"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125</w:t>
            </w:r>
          </w:p>
        </w:tc>
        <w:tc>
          <w:tcPr>
            <w:tcW w:w="454" w:type="pct"/>
            <w:vAlign w:val="center"/>
          </w:tcPr>
          <w:p w14:paraId="349A251E"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140</w:t>
            </w:r>
          </w:p>
        </w:tc>
        <w:tc>
          <w:tcPr>
            <w:tcW w:w="454" w:type="pct"/>
            <w:vAlign w:val="center"/>
          </w:tcPr>
          <w:p w14:paraId="188ECC4A" w14:textId="77777777" w:rsidR="008F6147" w:rsidRDefault="008F6147">
            <w:pPr>
              <w:spacing w:line="240" w:lineRule="auto"/>
              <w:jc w:val="center"/>
              <w:rPr>
                <w:rFonts w:ascii="宋体" w:hAnsi="宋体" w:cs="宋体" w:hint="eastAsia"/>
                <w:color w:val="000000" w:themeColor="text1"/>
                <w:sz w:val="18"/>
                <w:szCs w:val="18"/>
              </w:rPr>
            </w:pPr>
          </w:p>
        </w:tc>
        <w:tc>
          <w:tcPr>
            <w:tcW w:w="454" w:type="pct"/>
            <w:vAlign w:val="center"/>
          </w:tcPr>
          <w:p w14:paraId="393FE4F0" w14:textId="77777777" w:rsidR="008F6147" w:rsidRDefault="008F6147">
            <w:pPr>
              <w:spacing w:line="240" w:lineRule="auto"/>
              <w:jc w:val="center"/>
              <w:rPr>
                <w:rFonts w:ascii="宋体" w:hAnsi="宋体" w:cs="宋体" w:hint="eastAsia"/>
                <w:color w:val="000000" w:themeColor="text1"/>
                <w:sz w:val="18"/>
                <w:szCs w:val="18"/>
              </w:rPr>
            </w:pPr>
          </w:p>
        </w:tc>
        <w:tc>
          <w:tcPr>
            <w:tcW w:w="454" w:type="pct"/>
            <w:vAlign w:val="center"/>
          </w:tcPr>
          <w:p w14:paraId="633E8B8D" w14:textId="77777777" w:rsidR="008F6147" w:rsidRDefault="008F6147">
            <w:pPr>
              <w:spacing w:line="240" w:lineRule="auto"/>
              <w:jc w:val="center"/>
              <w:rPr>
                <w:rFonts w:ascii="宋体" w:hAnsi="宋体" w:cs="宋体" w:hint="eastAsia"/>
                <w:color w:val="000000" w:themeColor="text1"/>
                <w:sz w:val="18"/>
                <w:szCs w:val="18"/>
              </w:rPr>
            </w:pPr>
          </w:p>
        </w:tc>
        <w:tc>
          <w:tcPr>
            <w:tcW w:w="454" w:type="pct"/>
            <w:vAlign w:val="center"/>
          </w:tcPr>
          <w:p w14:paraId="717C7B2F" w14:textId="77777777" w:rsidR="008F6147" w:rsidRDefault="008F6147">
            <w:pPr>
              <w:spacing w:line="240" w:lineRule="auto"/>
              <w:jc w:val="center"/>
              <w:rPr>
                <w:rFonts w:ascii="宋体" w:hAnsi="宋体" w:cs="宋体" w:hint="eastAsia"/>
                <w:color w:val="000000" w:themeColor="text1"/>
                <w:sz w:val="18"/>
                <w:szCs w:val="18"/>
              </w:rPr>
            </w:pPr>
          </w:p>
        </w:tc>
        <w:tc>
          <w:tcPr>
            <w:tcW w:w="454" w:type="pct"/>
            <w:vAlign w:val="center"/>
          </w:tcPr>
          <w:p w14:paraId="4F8EA78B" w14:textId="77777777" w:rsidR="008F6147" w:rsidRDefault="008F6147">
            <w:pPr>
              <w:spacing w:line="240" w:lineRule="auto"/>
              <w:jc w:val="center"/>
              <w:rPr>
                <w:rFonts w:ascii="宋体" w:hAnsi="宋体" w:cs="宋体" w:hint="eastAsia"/>
                <w:color w:val="000000" w:themeColor="text1"/>
                <w:sz w:val="18"/>
                <w:szCs w:val="18"/>
              </w:rPr>
            </w:pPr>
          </w:p>
        </w:tc>
        <w:tc>
          <w:tcPr>
            <w:tcW w:w="460" w:type="pct"/>
            <w:vAlign w:val="center"/>
          </w:tcPr>
          <w:p w14:paraId="2EBE67DF" w14:textId="77777777" w:rsidR="008F6147" w:rsidRDefault="008F6147">
            <w:pPr>
              <w:spacing w:line="240" w:lineRule="auto"/>
              <w:jc w:val="center"/>
              <w:rPr>
                <w:rFonts w:ascii="宋体" w:hAnsi="宋体" w:cs="宋体" w:hint="eastAsia"/>
                <w:color w:val="000000" w:themeColor="text1"/>
                <w:sz w:val="18"/>
                <w:szCs w:val="18"/>
              </w:rPr>
            </w:pPr>
          </w:p>
        </w:tc>
      </w:tr>
      <w:bookmarkEnd w:id="178"/>
    </w:tbl>
    <w:p w14:paraId="77C36E2F" w14:textId="77777777" w:rsidR="008F6147" w:rsidRDefault="008F6147">
      <w:pPr>
        <w:rPr>
          <w:color w:val="000000" w:themeColor="text1"/>
        </w:rPr>
      </w:pPr>
    </w:p>
    <w:p w14:paraId="1F66F19E" w14:textId="77777777" w:rsidR="008F6147" w:rsidRDefault="00000000">
      <w:pPr>
        <w:jc w:val="center"/>
        <w:rPr>
          <w:rFonts w:ascii="黑体" w:eastAsia="黑体" w:hAnsi="黑体" w:cs="黑体" w:hint="eastAsia"/>
          <w:color w:val="000000" w:themeColor="text1"/>
        </w:rPr>
      </w:pPr>
      <w:r>
        <w:rPr>
          <w:rFonts w:ascii="黑体" w:eastAsia="黑体" w:hAnsi="黑体" w:cs="黑体" w:hint="eastAsia"/>
          <w:color w:val="000000" w:themeColor="text1"/>
        </w:rPr>
        <w:t>表</w:t>
      </w:r>
      <w:r>
        <w:rPr>
          <w:rFonts w:ascii="黑体" w:eastAsia="黑体" w:hAnsi="黑体" w:cs="黑体"/>
          <w:color w:val="000000" w:themeColor="text1"/>
        </w:rPr>
        <w:t xml:space="preserve">B.1-3  </w:t>
      </w:r>
      <w:r>
        <w:rPr>
          <w:rFonts w:ascii="黑体" w:eastAsia="黑体" w:hAnsi="黑体" w:cs="黑体" w:hint="eastAsia"/>
          <w:color w:val="000000" w:themeColor="text1"/>
        </w:rPr>
        <w:t>设备限界坐标值（</w:t>
      </w:r>
      <w:r>
        <w:rPr>
          <w:rFonts w:ascii="黑体" w:eastAsia="黑体" w:hAnsi="黑体" w:cs="黑体"/>
          <w:color w:val="000000" w:themeColor="text1"/>
        </w:rPr>
        <w:t>mm）</w:t>
      </w:r>
    </w:p>
    <w:tbl>
      <w:tblPr>
        <w:tblStyle w:val="afffff1"/>
        <w:tblW w:w="4994" w:type="pct"/>
        <w:tblLook w:val="04A0" w:firstRow="1" w:lastRow="0" w:firstColumn="1" w:lastColumn="0" w:noHBand="0" w:noVBand="1"/>
      </w:tblPr>
      <w:tblGrid>
        <w:gridCol w:w="689"/>
        <w:gridCol w:w="756"/>
        <w:gridCol w:w="887"/>
        <w:gridCol w:w="887"/>
        <w:gridCol w:w="887"/>
        <w:gridCol w:w="888"/>
        <w:gridCol w:w="888"/>
        <w:gridCol w:w="888"/>
        <w:gridCol w:w="888"/>
        <w:gridCol w:w="888"/>
        <w:gridCol w:w="787"/>
      </w:tblGrid>
      <w:tr w:rsidR="008F6147" w14:paraId="5757090F" w14:textId="77777777">
        <w:trPr>
          <w:trHeight w:val="283"/>
        </w:trPr>
        <w:tc>
          <w:tcPr>
            <w:tcW w:w="372" w:type="pct"/>
            <w:vAlign w:val="center"/>
          </w:tcPr>
          <w:p w14:paraId="4B500DA5"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hint="eastAsia"/>
                <w:color w:val="000000" w:themeColor="text1"/>
                <w:sz w:val="18"/>
                <w:szCs w:val="18"/>
              </w:rPr>
              <w:t>点号</w:t>
            </w:r>
          </w:p>
        </w:tc>
        <w:tc>
          <w:tcPr>
            <w:tcW w:w="380" w:type="pct"/>
            <w:vAlign w:val="center"/>
          </w:tcPr>
          <w:p w14:paraId="59284536"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0’’</w:t>
            </w:r>
          </w:p>
        </w:tc>
        <w:tc>
          <w:tcPr>
            <w:tcW w:w="478" w:type="pct"/>
            <w:vAlign w:val="center"/>
          </w:tcPr>
          <w:p w14:paraId="78F41363"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w:t>
            </w:r>
          </w:p>
        </w:tc>
        <w:tc>
          <w:tcPr>
            <w:tcW w:w="478" w:type="pct"/>
            <w:vAlign w:val="center"/>
          </w:tcPr>
          <w:p w14:paraId="4698B6F3"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w:t>
            </w:r>
          </w:p>
        </w:tc>
        <w:tc>
          <w:tcPr>
            <w:tcW w:w="478" w:type="pct"/>
            <w:vAlign w:val="center"/>
          </w:tcPr>
          <w:p w14:paraId="6BAF5706"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w:t>
            </w:r>
          </w:p>
        </w:tc>
        <w:tc>
          <w:tcPr>
            <w:tcW w:w="478" w:type="pct"/>
            <w:vAlign w:val="center"/>
          </w:tcPr>
          <w:p w14:paraId="40AA7DB6"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4’’</w:t>
            </w:r>
          </w:p>
        </w:tc>
        <w:tc>
          <w:tcPr>
            <w:tcW w:w="478" w:type="pct"/>
            <w:vAlign w:val="center"/>
          </w:tcPr>
          <w:p w14:paraId="67A584C2"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5’’</w:t>
            </w:r>
          </w:p>
        </w:tc>
        <w:tc>
          <w:tcPr>
            <w:tcW w:w="478" w:type="pct"/>
            <w:vAlign w:val="center"/>
          </w:tcPr>
          <w:p w14:paraId="53E2F7EB"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6’’</w:t>
            </w:r>
          </w:p>
        </w:tc>
        <w:tc>
          <w:tcPr>
            <w:tcW w:w="478" w:type="pct"/>
            <w:vAlign w:val="center"/>
          </w:tcPr>
          <w:p w14:paraId="454DCC5C"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7’’</w:t>
            </w:r>
          </w:p>
        </w:tc>
        <w:tc>
          <w:tcPr>
            <w:tcW w:w="478" w:type="pct"/>
            <w:vAlign w:val="center"/>
          </w:tcPr>
          <w:p w14:paraId="54A5C508"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8’’</w:t>
            </w:r>
          </w:p>
        </w:tc>
        <w:tc>
          <w:tcPr>
            <w:tcW w:w="424" w:type="pct"/>
            <w:vAlign w:val="center"/>
          </w:tcPr>
          <w:p w14:paraId="7684950D"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9’’</w:t>
            </w:r>
          </w:p>
        </w:tc>
      </w:tr>
      <w:tr w:rsidR="008F6147" w14:paraId="341E8977" w14:textId="77777777">
        <w:trPr>
          <w:trHeight w:val="283"/>
        </w:trPr>
        <w:tc>
          <w:tcPr>
            <w:tcW w:w="372" w:type="pct"/>
            <w:vAlign w:val="center"/>
          </w:tcPr>
          <w:p w14:paraId="41036FAC"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X</w:t>
            </w:r>
          </w:p>
        </w:tc>
        <w:tc>
          <w:tcPr>
            <w:tcW w:w="380" w:type="pct"/>
            <w:vAlign w:val="center"/>
          </w:tcPr>
          <w:p w14:paraId="3BDFF08D"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0</w:t>
            </w:r>
          </w:p>
        </w:tc>
        <w:tc>
          <w:tcPr>
            <w:tcW w:w="478" w:type="pct"/>
            <w:vAlign w:val="center"/>
          </w:tcPr>
          <w:p w14:paraId="191C2D9D"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917</w:t>
            </w:r>
          </w:p>
        </w:tc>
        <w:tc>
          <w:tcPr>
            <w:tcW w:w="478" w:type="pct"/>
            <w:vAlign w:val="center"/>
          </w:tcPr>
          <w:p w14:paraId="690E9216"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1218</w:t>
            </w:r>
          </w:p>
        </w:tc>
        <w:tc>
          <w:tcPr>
            <w:tcW w:w="478" w:type="pct"/>
            <w:vAlign w:val="center"/>
          </w:tcPr>
          <w:p w14:paraId="6F073CB7"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1406</w:t>
            </w:r>
          </w:p>
        </w:tc>
        <w:tc>
          <w:tcPr>
            <w:tcW w:w="478" w:type="pct"/>
            <w:vAlign w:val="center"/>
          </w:tcPr>
          <w:p w14:paraId="03B139D0"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1560</w:t>
            </w:r>
          </w:p>
        </w:tc>
        <w:tc>
          <w:tcPr>
            <w:tcW w:w="478" w:type="pct"/>
            <w:vAlign w:val="center"/>
          </w:tcPr>
          <w:p w14:paraId="41038175"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1615</w:t>
            </w:r>
          </w:p>
        </w:tc>
        <w:tc>
          <w:tcPr>
            <w:tcW w:w="478" w:type="pct"/>
            <w:vAlign w:val="center"/>
          </w:tcPr>
          <w:p w14:paraId="3E8A3561"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1623</w:t>
            </w:r>
          </w:p>
        </w:tc>
        <w:tc>
          <w:tcPr>
            <w:tcW w:w="478" w:type="pct"/>
            <w:vAlign w:val="center"/>
          </w:tcPr>
          <w:p w14:paraId="572E95D7"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1638</w:t>
            </w:r>
          </w:p>
        </w:tc>
        <w:tc>
          <w:tcPr>
            <w:tcW w:w="478" w:type="pct"/>
            <w:vAlign w:val="center"/>
          </w:tcPr>
          <w:p w14:paraId="31373D83"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1607</w:t>
            </w:r>
          </w:p>
        </w:tc>
        <w:tc>
          <w:tcPr>
            <w:tcW w:w="424" w:type="pct"/>
            <w:vAlign w:val="center"/>
          </w:tcPr>
          <w:p w14:paraId="2F3F8D5A"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1545</w:t>
            </w:r>
          </w:p>
        </w:tc>
      </w:tr>
      <w:tr w:rsidR="008F6147" w14:paraId="40066512" w14:textId="77777777">
        <w:trPr>
          <w:trHeight w:val="283"/>
        </w:trPr>
        <w:tc>
          <w:tcPr>
            <w:tcW w:w="372" w:type="pct"/>
            <w:vAlign w:val="center"/>
          </w:tcPr>
          <w:p w14:paraId="128C76EB"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Y</w:t>
            </w:r>
          </w:p>
        </w:tc>
        <w:tc>
          <w:tcPr>
            <w:tcW w:w="380" w:type="pct"/>
            <w:vAlign w:val="center"/>
          </w:tcPr>
          <w:p w14:paraId="31BAE34C"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3653</w:t>
            </w:r>
          </w:p>
        </w:tc>
        <w:tc>
          <w:tcPr>
            <w:tcW w:w="478" w:type="pct"/>
            <w:vAlign w:val="center"/>
          </w:tcPr>
          <w:p w14:paraId="69AEB0DA"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3653</w:t>
            </w:r>
          </w:p>
        </w:tc>
        <w:tc>
          <w:tcPr>
            <w:tcW w:w="478" w:type="pct"/>
            <w:vAlign w:val="center"/>
          </w:tcPr>
          <w:p w14:paraId="6DC377A8"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3578</w:t>
            </w:r>
          </w:p>
        </w:tc>
        <w:tc>
          <w:tcPr>
            <w:tcW w:w="478" w:type="pct"/>
            <w:vAlign w:val="center"/>
          </w:tcPr>
          <w:p w14:paraId="7ED24769"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3479</w:t>
            </w:r>
          </w:p>
        </w:tc>
        <w:tc>
          <w:tcPr>
            <w:tcW w:w="478" w:type="pct"/>
            <w:vAlign w:val="center"/>
          </w:tcPr>
          <w:p w14:paraId="640A9030"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3335</w:t>
            </w:r>
          </w:p>
        </w:tc>
        <w:tc>
          <w:tcPr>
            <w:tcW w:w="478" w:type="pct"/>
            <w:vAlign w:val="center"/>
          </w:tcPr>
          <w:p w14:paraId="044A63D3"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3284</w:t>
            </w:r>
          </w:p>
        </w:tc>
        <w:tc>
          <w:tcPr>
            <w:tcW w:w="478" w:type="pct"/>
            <w:vAlign w:val="center"/>
          </w:tcPr>
          <w:p w14:paraId="34E435B9"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3143</w:t>
            </w:r>
          </w:p>
        </w:tc>
        <w:tc>
          <w:tcPr>
            <w:tcW w:w="478" w:type="pct"/>
            <w:vAlign w:val="center"/>
          </w:tcPr>
          <w:p w14:paraId="31EDCA28"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1802</w:t>
            </w:r>
          </w:p>
        </w:tc>
        <w:tc>
          <w:tcPr>
            <w:tcW w:w="478" w:type="pct"/>
            <w:vAlign w:val="center"/>
          </w:tcPr>
          <w:p w14:paraId="0A71331B"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1117</w:t>
            </w:r>
          </w:p>
        </w:tc>
        <w:tc>
          <w:tcPr>
            <w:tcW w:w="424" w:type="pct"/>
            <w:vAlign w:val="center"/>
          </w:tcPr>
          <w:p w14:paraId="33C24CBB"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1020</w:t>
            </w:r>
          </w:p>
        </w:tc>
      </w:tr>
      <w:tr w:rsidR="008F6147" w14:paraId="22C52CC3" w14:textId="77777777">
        <w:trPr>
          <w:trHeight w:val="283"/>
        </w:trPr>
        <w:tc>
          <w:tcPr>
            <w:tcW w:w="372" w:type="pct"/>
            <w:vAlign w:val="center"/>
          </w:tcPr>
          <w:p w14:paraId="506033C9"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hint="eastAsia"/>
                <w:color w:val="000000" w:themeColor="text1"/>
                <w:sz w:val="18"/>
                <w:szCs w:val="18"/>
              </w:rPr>
              <w:t>点号</w:t>
            </w:r>
          </w:p>
        </w:tc>
        <w:tc>
          <w:tcPr>
            <w:tcW w:w="380" w:type="pct"/>
            <w:vAlign w:val="center"/>
          </w:tcPr>
          <w:p w14:paraId="15AF9477"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10’’</w:t>
            </w:r>
          </w:p>
        </w:tc>
        <w:tc>
          <w:tcPr>
            <w:tcW w:w="478" w:type="pct"/>
            <w:vAlign w:val="center"/>
          </w:tcPr>
          <w:p w14:paraId="0BDF6908"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11’’</w:t>
            </w:r>
          </w:p>
        </w:tc>
        <w:tc>
          <w:tcPr>
            <w:tcW w:w="478" w:type="pct"/>
            <w:vAlign w:val="center"/>
          </w:tcPr>
          <w:p w14:paraId="14CD1C8B"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12’’</w:t>
            </w:r>
          </w:p>
        </w:tc>
        <w:tc>
          <w:tcPr>
            <w:tcW w:w="478" w:type="pct"/>
            <w:vAlign w:val="center"/>
          </w:tcPr>
          <w:p w14:paraId="1BCCC2A9"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13’’</w:t>
            </w:r>
          </w:p>
        </w:tc>
        <w:tc>
          <w:tcPr>
            <w:tcW w:w="478" w:type="pct"/>
            <w:vAlign w:val="center"/>
          </w:tcPr>
          <w:p w14:paraId="19548FC9"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14’’</w:t>
            </w:r>
          </w:p>
        </w:tc>
        <w:tc>
          <w:tcPr>
            <w:tcW w:w="478" w:type="pct"/>
            <w:vAlign w:val="center"/>
          </w:tcPr>
          <w:p w14:paraId="5C1CC2F2"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w:t>
            </w:r>
          </w:p>
        </w:tc>
        <w:tc>
          <w:tcPr>
            <w:tcW w:w="478" w:type="pct"/>
            <w:vAlign w:val="center"/>
          </w:tcPr>
          <w:p w14:paraId="566FAF34"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16’’</w:t>
            </w:r>
          </w:p>
        </w:tc>
        <w:tc>
          <w:tcPr>
            <w:tcW w:w="478" w:type="pct"/>
            <w:vAlign w:val="center"/>
          </w:tcPr>
          <w:p w14:paraId="15A1504F"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17’’</w:t>
            </w:r>
          </w:p>
        </w:tc>
        <w:tc>
          <w:tcPr>
            <w:tcW w:w="478" w:type="pct"/>
            <w:vAlign w:val="center"/>
          </w:tcPr>
          <w:p w14:paraId="6892A82F"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18’’</w:t>
            </w:r>
          </w:p>
        </w:tc>
        <w:tc>
          <w:tcPr>
            <w:tcW w:w="424" w:type="pct"/>
            <w:vAlign w:val="center"/>
          </w:tcPr>
          <w:p w14:paraId="5D4B09D6"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a</w:t>
            </w:r>
          </w:p>
        </w:tc>
      </w:tr>
      <w:tr w:rsidR="008F6147" w14:paraId="0A0A7F15" w14:textId="77777777">
        <w:trPr>
          <w:trHeight w:val="283"/>
        </w:trPr>
        <w:tc>
          <w:tcPr>
            <w:tcW w:w="372" w:type="pct"/>
            <w:vAlign w:val="center"/>
          </w:tcPr>
          <w:p w14:paraId="0152FC67"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X</w:t>
            </w:r>
          </w:p>
        </w:tc>
        <w:tc>
          <w:tcPr>
            <w:tcW w:w="380" w:type="pct"/>
            <w:vAlign w:val="center"/>
          </w:tcPr>
          <w:p w14:paraId="67A99A70"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1545</w:t>
            </w:r>
          </w:p>
        </w:tc>
        <w:tc>
          <w:tcPr>
            <w:tcW w:w="478" w:type="pct"/>
            <w:vAlign w:val="center"/>
          </w:tcPr>
          <w:p w14:paraId="70969C2B"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1660</w:t>
            </w:r>
          </w:p>
        </w:tc>
        <w:tc>
          <w:tcPr>
            <w:tcW w:w="478" w:type="pct"/>
            <w:vAlign w:val="center"/>
          </w:tcPr>
          <w:p w14:paraId="5CF20EFC"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1660</w:t>
            </w:r>
          </w:p>
        </w:tc>
        <w:tc>
          <w:tcPr>
            <w:tcW w:w="478" w:type="pct"/>
            <w:vAlign w:val="center"/>
          </w:tcPr>
          <w:p w14:paraId="4D35D301"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935</w:t>
            </w:r>
          </w:p>
        </w:tc>
        <w:tc>
          <w:tcPr>
            <w:tcW w:w="478" w:type="pct"/>
            <w:vAlign w:val="center"/>
          </w:tcPr>
          <w:p w14:paraId="24ECB810"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935</w:t>
            </w:r>
          </w:p>
        </w:tc>
        <w:tc>
          <w:tcPr>
            <w:tcW w:w="478" w:type="pct"/>
            <w:vAlign w:val="center"/>
          </w:tcPr>
          <w:p w14:paraId="285E0A77"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717.5</w:t>
            </w:r>
          </w:p>
        </w:tc>
        <w:tc>
          <w:tcPr>
            <w:tcW w:w="478" w:type="pct"/>
            <w:vAlign w:val="center"/>
          </w:tcPr>
          <w:p w14:paraId="3AC44A1A"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717.5</w:t>
            </w:r>
          </w:p>
        </w:tc>
        <w:tc>
          <w:tcPr>
            <w:tcW w:w="478" w:type="pct"/>
            <w:vAlign w:val="center"/>
          </w:tcPr>
          <w:p w14:paraId="175B9D3E"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627.5</w:t>
            </w:r>
          </w:p>
        </w:tc>
        <w:tc>
          <w:tcPr>
            <w:tcW w:w="478" w:type="pct"/>
            <w:vAlign w:val="center"/>
          </w:tcPr>
          <w:p w14:paraId="30AC062D"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627.5</w:t>
            </w:r>
          </w:p>
        </w:tc>
        <w:tc>
          <w:tcPr>
            <w:tcW w:w="424" w:type="pct"/>
            <w:vAlign w:val="center"/>
          </w:tcPr>
          <w:p w14:paraId="5275BE18"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1522</w:t>
            </w:r>
          </w:p>
        </w:tc>
      </w:tr>
      <w:tr w:rsidR="008F6147" w14:paraId="12555FA1" w14:textId="77777777">
        <w:trPr>
          <w:trHeight w:val="283"/>
        </w:trPr>
        <w:tc>
          <w:tcPr>
            <w:tcW w:w="372" w:type="pct"/>
            <w:vAlign w:val="center"/>
          </w:tcPr>
          <w:p w14:paraId="4FB9EC5E"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Y</w:t>
            </w:r>
          </w:p>
        </w:tc>
        <w:tc>
          <w:tcPr>
            <w:tcW w:w="380" w:type="pct"/>
            <w:vAlign w:val="center"/>
          </w:tcPr>
          <w:p w14:paraId="2AADC4A4"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432</w:t>
            </w:r>
          </w:p>
        </w:tc>
        <w:tc>
          <w:tcPr>
            <w:tcW w:w="478" w:type="pct"/>
            <w:vAlign w:val="center"/>
          </w:tcPr>
          <w:p w14:paraId="675D9008"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432</w:t>
            </w:r>
          </w:p>
        </w:tc>
        <w:tc>
          <w:tcPr>
            <w:tcW w:w="478" w:type="pct"/>
            <w:vAlign w:val="center"/>
          </w:tcPr>
          <w:p w14:paraId="0B6B758D"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w:t>
            </w:r>
          </w:p>
        </w:tc>
        <w:tc>
          <w:tcPr>
            <w:tcW w:w="478" w:type="pct"/>
            <w:vAlign w:val="center"/>
          </w:tcPr>
          <w:p w14:paraId="34895241"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w:t>
            </w:r>
          </w:p>
        </w:tc>
        <w:tc>
          <w:tcPr>
            <w:tcW w:w="478" w:type="pct"/>
            <w:vAlign w:val="center"/>
          </w:tcPr>
          <w:p w14:paraId="13254BA7"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0</w:t>
            </w:r>
          </w:p>
        </w:tc>
        <w:tc>
          <w:tcPr>
            <w:tcW w:w="478" w:type="pct"/>
            <w:vAlign w:val="center"/>
          </w:tcPr>
          <w:p w14:paraId="18D3F673"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0</w:t>
            </w:r>
          </w:p>
        </w:tc>
        <w:tc>
          <w:tcPr>
            <w:tcW w:w="478" w:type="pct"/>
            <w:vAlign w:val="center"/>
          </w:tcPr>
          <w:p w14:paraId="16A256C6"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-70</w:t>
            </w:r>
          </w:p>
        </w:tc>
        <w:tc>
          <w:tcPr>
            <w:tcW w:w="478" w:type="pct"/>
            <w:vAlign w:val="center"/>
          </w:tcPr>
          <w:p w14:paraId="6CE797DC"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-70</w:t>
            </w:r>
          </w:p>
        </w:tc>
        <w:tc>
          <w:tcPr>
            <w:tcW w:w="478" w:type="pct"/>
            <w:vAlign w:val="center"/>
          </w:tcPr>
          <w:p w14:paraId="0BB9BA07"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w:t>
            </w:r>
          </w:p>
        </w:tc>
        <w:tc>
          <w:tcPr>
            <w:tcW w:w="424" w:type="pct"/>
            <w:vAlign w:val="center"/>
          </w:tcPr>
          <w:p w14:paraId="6F224F9E"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432</w:t>
            </w:r>
          </w:p>
        </w:tc>
      </w:tr>
      <w:tr w:rsidR="008F6147" w14:paraId="0928DECE" w14:textId="77777777">
        <w:trPr>
          <w:trHeight w:val="283"/>
        </w:trPr>
        <w:tc>
          <w:tcPr>
            <w:tcW w:w="372" w:type="pct"/>
            <w:vAlign w:val="center"/>
          </w:tcPr>
          <w:p w14:paraId="70426772"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hint="eastAsia"/>
                <w:color w:val="000000" w:themeColor="text1"/>
                <w:sz w:val="18"/>
                <w:szCs w:val="18"/>
              </w:rPr>
              <w:t>点号</w:t>
            </w:r>
          </w:p>
        </w:tc>
        <w:tc>
          <w:tcPr>
            <w:tcW w:w="380" w:type="pct"/>
            <w:vAlign w:val="center"/>
          </w:tcPr>
          <w:p w14:paraId="3E8776F3"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b</w:t>
            </w:r>
          </w:p>
        </w:tc>
        <w:tc>
          <w:tcPr>
            <w:tcW w:w="478" w:type="pct"/>
            <w:vAlign w:val="center"/>
          </w:tcPr>
          <w:p w14:paraId="6DEB2FE7"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c</w:t>
            </w:r>
          </w:p>
        </w:tc>
        <w:tc>
          <w:tcPr>
            <w:tcW w:w="478" w:type="pct"/>
            <w:vAlign w:val="center"/>
          </w:tcPr>
          <w:p w14:paraId="729992C6" w14:textId="77777777" w:rsidR="008F6147" w:rsidRDefault="008F6147">
            <w:pPr>
              <w:spacing w:line="240" w:lineRule="auto"/>
              <w:jc w:val="center"/>
              <w:rPr>
                <w:rFonts w:ascii="宋体" w:hAnsi="宋体" w:cs="宋体" w:hint="eastAsia"/>
                <w:color w:val="000000" w:themeColor="text1"/>
                <w:sz w:val="18"/>
                <w:szCs w:val="18"/>
              </w:rPr>
            </w:pPr>
          </w:p>
        </w:tc>
        <w:tc>
          <w:tcPr>
            <w:tcW w:w="478" w:type="pct"/>
            <w:vAlign w:val="center"/>
          </w:tcPr>
          <w:p w14:paraId="08A09877" w14:textId="77777777" w:rsidR="008F6147" w:rsidRDefault="008F6147">
            <w:pPr>
              <w:spacing w:line="240" w:lineRule="auto"/>
              <w:jc w:val="center"/>
              <w:rPr>
                <w:rFonts w:ascii="宋体" w:hAnsi="宋体" w:cs="宋体" w:hint="eastAsia"/>
                <w:color w:val="000000" w:themeColor="text1"/>
                <w:sz w:val="18"/>
                <w:szCs w:val="18"/>
              </w:rPr>
            </w:pPr>
          </w:p>
        </w:tc>
        <w:tc>
          <w:tcPr>
            <w:tcW w:w="478" w:type="pct"/>
            <w:vAlign w:val="center"/>
          </w:tcPr>
          <w:p w14:paraId="1405BB50" w14:textId="77777777" w:rsidR="008F6147" w:rsidRDefault="008F6147">
            <w:pPr>
              <w:spacing w:line="240" w:lineRule="auto"/>
              <w:jc w:val="center"/>
              <w:rPr>
                <w:rFonts w:ascii="宋体" w:hAnsi="宋体" w:cs="宋体" w:hint="eastAsia"/>
                <w:color w:val="000000" w:themeColor="text1"/>
                <w:sz w:val="18"/>
                <w:szCs w:val="18"/>
              </w:rPr>
            </w:pPr>
          </w:p>
        </w:tc>
        <w:tc>
          <w:tcPr>
            <w:tcW w:w="478" w:type="pct"/>
            <w:vAlign w:val="center"/>
          </w:tcPr>
          <w:p w14:paraId="3AEFBABD" w14:textId="77777777" w:rsidR="008F6147" w:rsidRDefault="008F6147">
            <w:pPr>
              <w:spacing w:line="240" w:lineRule="auto"/>
              <w:jc w:val="center"/>
              <w:rPr>
                <w:rFonts w:ascii="宋体" w:hAnsi="宋体" w:cs="宋体" w:hint="eastAsia"/>
                <w:color w:val="000000" w:themeColor="text1"/>
                <w:sz w:val="18"/>
                <w:szCs w:val="18"/>
              </w:rPr>
            </w:pPr>
          </w:p>
        </w:tc>
        <w:tc>
          <w:tcPr>
            <w:tcW w:w="478" w:type="pct"/>
            <w:vAlign w:val="center"/>
          </w:tcPr>
          <w:p w14:paraId="19DBB3DD" w14:textId="77777777" w:rsidR="008F6147" w:rsidRDefault="008F6147">
            <w:pPr>
              <w:spacing w:line="240" w:lineRule="auto"/>
              <w:jc w:val="center"/>
              <w:rPr>
                <w:rFonts w:ascii="宋体" w:hAnsi="宋体" w:cs="宋体" w:hint="eastAsia"/>
                <w:color w:val="000000" w:themeColor="text1"/>
                <w:sz w:val="18"/>
                <w:szCs w:val="18"/>
              </w:rPr>
            </w:pPr>
          </w:p>
        </w:tc>
        <w:tc>
          <w:tcPr>
            <w:tcW w:w="478" w:type="pct"/>
            <w:vAlign w:val="center"/>
          </w:tcPr>
          <w:p w14:paraId="1C8FD88A" w14:textId="77777777" w:rsidR="008F6147" w:rsidRDefault="008F6147">
            <w:pPr>
              <w:spacing w:line="240" w:lineRule="auto"/>
              <w:jc w:val="center"/>
              <w:rPr>
                <w:rFonts w:ascii="宋体" w:hAnsi="宋体" w:cs="宋体" w:hint="eastAsia"/>
                <w:color w:val="000000" w:themeColor="text1"/>
                <w:sz w:val="18"/>
                <w:szCs w:val="18"/>
              </w:rPr>
            </w:pPr>
          </w:p>
        </w:tc>
        <w:tc>
          <w:tcPr>
            <w:tcW w:w="478" w:type="pct"/>
            <w:vAlign w:val="center"/>
          </w:tcPr>
          <w:p w14:paraId="5572E2E6" w14:textId="77777777" w:rsidR="008F6147" w:rsidRDefault="008F6147">
            <w:pPr>
              <w:spacing w:line="240" w:lineRule="auto"/>
              <w:jc w:val="center"/>
              <w:rPr>
                <w:rFonts w:ascii="宋体" w:hAnsi="宋体" w:cs="宋体" w:hint="eastAsia"/>
                <w:color w:val="000000" w:themeColor="text1"/>
                <w:sz w:val="18"/>
                <w:szCs w:val="18"/>
              </w:rPr>
            </w:pPr>
          </w:p>
        </w:tc>
        <w:tc>
          <w:tcPr>
            <w:tcW w:w="424" w:type="pct"/>
            <w:vAlign w:val="center"/>
          </w:tcPr>
          <w:p w14:paraId="3377774F" w14:textId="77777777" w:rsidR="008F6147" w:rsidRDefault="008F6147">
            <w:pPr>
              <w:spacing w:line="240" w:lineRule="auto"/>
              <w:jc w:val="center"/>
              <w:rPr>
                <w:rFonts w:ascii="宋体" w:hAnsi="宋体" w:cs="宋体" w:hint="eastAsia"/>
                <w:color w:val="000000" w:themeColor="text1"/>
                <w:sz w:val="18"/>
                <w:szCs w:val="18"/>
              </w:rPr>
            </w:pPr>
          </w:p>
        </w:tc>
      </w:tr>
      <w:tr w:rsidR="008F6147" w14:paraId="7ABBBF0E" w14:textId="77777777">
        <w:trPr>
          <w:trHeight w:val="283"/>
        </w:trPr>
        <w:tc>
          <w:tcPr>
            <w:tcW w:w="372" w:type="pct"/>
            <w:vAlign w:val="center"/>
          </w:tcPr>
          <w:p w14:paraId="7FF834C9"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X</w:t>
            </w:r>
          </w:p>
        </w:tc>
        <w:tc>
          <w:tcPr>
            <w:tcW w:w="380" w:type="pct"/>
            <w:vAlign w:val="center"/>
          </w:tcPr>
          <w:p w14:paraId="700E0CCF"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1568</w:t>
            </w:r>
          </w:p>
        </w:tc>
        <w:tc>
          <w:tcPr>
            <w:tcW w:w="478" w:type="pct"/>
            <w:vAlign w:val="center"/>
          </w:tcPr>
          <w:p w14:paraId="660E62E6"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1568</w:t>
            </w:r>
          </w:p>
        </w:tc>
        <w:tc>
          <w:tcPr>
            <w:tcW w:w="478" w:type="pct"/>
            <w:vAlign w:val="center"/>
          </w:tcPr>
          <w:p w14:paraId="50F4FB94" w14:textId="77777777" w:rsidR="008F6147" w:rsidRDefault="008F6147">
            <w:pPr>
              <w:spacing w:line="240" w:lineRule="auto"/>
              <w:jc w:val="center"/>
              <w:rPr>
                <w:rFonts w:ascii="宋体" w:hAnsi="宋体" w:cs="宋体" w:hint="eastAsia"/>
                <w:color w:val="000000" w:themeColor="text1"/>
                <w:sz w:val="18"/>
                <w:szCs w:val="18"/>
              </w:rPr>
            </w:pPr>
          </w:p>
        </w:tc>
        <w:tc>
          <w:tcPr>
            <w:tcW w:w="478" w:type="pct"/>
            <w:vAlign w:val="center"/>
          </w:tcPr>
          <w:p w14:paraId="6164376D" w14:textId="77777777" w:rsidR="008F6147" w:rsidRDefault="008F6147">
            <w:pPr>
              <w:spacing w:line="240" w:lineRule="auto"/>
              <w:jc w:val="center"/>
              <w:rPr>
                <w:rFonts w:ascii="宋体" w:hAnsi="宋体" w:cs="宋体" w:hint="eastAsia"/>
                <w:color w:val="000000" w:themeColor="text1"/>
                <w:sz w:val="18"/>
                <w:szCs w:val="18"/>
              </w:rPr>
            </w:pPr>
          </w:p>
        </w:tc>
        <w:tc>
          <w:tcPr>
            <w:tcW w:w="478" w:type="pct"/>
            <w:vAlign w:val="center"/>
          </w:tcPr>
          <w:p w14:paraId="5CAF488E" w14:textId="77777777" w:rsidR="008F6147" w:rsidRDefault="008F6147">
            <w:pPr>
              <w:spacing w:line="240" w:lineRule="auto"/>
              <w:jc w:val="center"/>
              <w:rPr>
                <w:rFonts w:ascii="宋体" w:hAnsi="宋体" w:cs="宋体" w:hint="eastAsia"/>
                <w:color w:val="000000" w:themeColor="text1"/>
                <w:sz w:val="18"/>
                <w:szCs w:val="18"/>
              </w:rPr>
            </w:pPr>
          </w:p>
        </w:tc>
        <w:tc>
          <w:tcPr>
            <w:tcW w:w="478" w:type="pct"/>
            <w:vAlign w:val="center"/>
          </w:tcPr>
          <w:p w14:paraId="4B7F685F" w14:textId="77777777" w:rsidR="008F6147" w:rsidRDefault="008F6147">
            <w:pPr>
              <w:spacing w:line="240" w:lineRule="auto"/>
              <w:jc w:val="center"/>
              <w:rPr>
                <w:rFonts w:ascii="宋体" w:hAnsi="宋体" w:cs="宋体" w:hint="eastAsia"/>
                <w:color w:val="000000" w:themeColor="text1"/>
                <w:sz w:val="18"/>
                <w:szCs w:val="18"/>
              </w:rPr>
            </w:pPr>
          </w:p>
        </w:tc>
        <w:tc>
          <w:tcPr>
            <w:tcW w:w="478" w:type="pct"/>
            <w:vAlign w:val="center"/>
          </w:tcPr>
          <w:p w14:paraId="71D3D6DB" w14:textId="77777777" w:rsidR="008F6147" w:rsidRDefault="008F6147">
            <w:pPr>
              <w:spacing w:line="240" w:lineRule="auto"/>
              <w:jc w:val="center"/>
              <w:rPr>
                <w:rFonts w:ascii="宋体" w:hAnsi="宋体" w:cs="宋体" w:hint="eastAsia"/>
                <w:color w:val="000000" w:themeColor="text1"/>
                <w:sz w:val="18"/>
                <w:szCs w:val="18"/>
              </w:rPr>
            </w:pPr>
          </w:p>
        </w:tc>
        <w:tc>
          <w:tcPr>
            <w:tcW w:w="478" w:type="pct"/>
            <w:vAlign w:val="center"/>
          </w:tcPr>
          <w:p w14:paraId="66E6814C" w14:textId="77777777" w:rsidR="008F6147" w:rsidRDefault="008F6147">
            <w:pPr>
              <w:spacing w:line="240" w:lineRule="auto"/>
              <w:jc w:val="center"/>
              <w:rPr>
                <w:rFonts w:ascii="宋体" w:hAnsi="宋体" w:cs="宋体" w:hint="eastAsia"/>
                <w:color w:val="000000" w:themeColor="text1"/>
                <w:sz w:val="18"/>
                <w:szCs w:val="18"/>
              </w:rPr>
            </w:pPr>
          </w:p>
        </w:tc>
        <w:tc>
          <w:tcPr>
            <w:tcW w:w="478" w:type="pct"/>
            <w:vAlign w:val="center"/>
          </w:tcPr>
          <w:p w14:paraId="33FB369F" w14:textId="77777777" w:rsidR="008F6147" w:rsidRDefault="008F6147">
            <w:pPr>
              <w:spacing w:line="240" w:lineRule="auto"/>
              <w:jc w:val="center"/>
              <w:rPr>
                <w:rFonts w:ascii="宋体" w:hAnsi="宋体" w:cs="宋体" w:hint="eastAsia"/>
                <w:color w:val="000000" w:themeColor="text1"/>
                <w:sz w:val="18"/>
                <w:szCs w:val="18"/>
              </w:rPr>
            </w:pPr>
          </w:p>
        </w:tc>
        <w:tc>
          <w:tcPr>
            <w:tcW w:w="424" w:type="pct"/>
            <w:vAlign w:val="center"/>
          </w:tcPr>
          <w:p w14:paraId="476B4ED3" w14:textId="77777777" w:rsidR="008F6147" w:rsidRDefault="008F6147">
            <w:pPr>
              <w:spacing w:line="240" w:lineRule="auto"/>
              <w:jc w:val="center"/>
              <w:rPr>
                <w:rFonts w:ascii="宋体" w:hAnsi="宋体" w:cs="宋体" w:hint="eastAsia"/>
                <w:color w:val="000000" w:themeColor="text1"/>
                <w:sz w:val="18"/>
                <w:szCs w:val="18"/>
              </w:rPr>
            </w:pPr>
          </w:p>
        </w:tc>
      </w:tr>
      <w:tr w:rsidR="008F6147" w14:paraId="1DFE917A" w14:textId="77777777">
        <w:trPr>
          <w:trHeight w:val="283"/>
        </w:trPr>
        <w:tc>
          <w:tcPr>
            <w:tcW w:w="372" w:type="pct"/>
            <w:vAlign w:val="center"/>
          </w:tcPr>
          <w:p w14:paraId="0F9D6417"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Y</w:t>
            </w:r>
          </w:p>
        </w:tc>
        <w:tc>
          <w:tcPr>
            <w:tcW w:w="380" w:type="pct"/>
            <w:vAlign w:val="center"/>
          </w:tcPr>
          <w:p w14:paraId="24157E54"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432</w:t>
            </w:r>
          </w:p>
        </w:tc>
        <w:tc>
          <w:tcPr>
            <w:tcW w:w="478" w:type="pct"/>
            <w:vAlign w:val="center"/>
          </w:tcPr>
          <w:p w14:paraId="679C2A4A"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w:t>
            </w:r>
          </w:p>
        </w:tc>
        <w:tc>
          <w:tcPr>
            <w:tcW w:w="478" w:type="pct"/>
            <w:vAlign w:val="center"/>
          </w:tcPr>
          <w:p w14:paraId="6D0F478D" w14:textId="77777777" w:rsidR="008F6147" w:rsidRDefault="008F6147">
            <w:pPr>
              <w:spacing w:line="240" w:lineRule="auto"/>
              <w:jc w:val="center"/>
              <w:rPr>
                <w:rFonts w:ascii="宋体" w:hAnsi="宋体" w:cs="宋体" w:hint="eastAsia"/>
                <w:color w:val="000000" w:themeColor="text1"/>
                <w:sz w:val="18"/>
                <w:szCs w:val="18"/>
              </w:rPr>
            </w:pPr>
          </w:p>
        </w:tc>
        <w:tc>
          <w:tcPr>
            <w:tcW w:w="478" w:type="pct"/>
            <w:vAlign w:val="center"/>
          </w:tcPr>
          <w:p w14:paraId="7E38D0EC" w14:textId="77777777" w:rsidR="008F6147" w:rsidRDefault="008F6147">
            <w:pPr>
              <w:spacing w:line="240" w:lineRule="auto"/>
              <w:jc w:val="center"/>
              <w:rPr>
                <w:rFonts w:ascii="宋体" w:hAnsi="宋体" w:cs="宋体" w:hint="eastAsia"/>
                <w:color w:val="000000" w:themeColor="text1"/>
                <w:sz w:val="18"/>
                <w:szCs w:val="18"/>
              </w:rPr>
            </w:pPr>
          </w:p>
        </w:tc>
        <w:tc>
          <w:tcPr>
            <w:tcW w:w="478" w:type="pct"/>
            <w:vAlign w:val="center"/>
          </w:tcPr>
          <w:p w14:paraId="64B3F2BB" w14:textId="77777777" w:rsidR="008F6147" w:rsidRDefault="008F6147">
            <w:pPr>
              <w:spacing w:line="240" w:lineRule="auto"/>
              <w:jc w:val="center"/>
              <w:rPr>
                <w:rFonts w:ascii="宋体" w:hAnsi="宋体" w:cs="宋体" w:hint="eastAsia"/>
                <w:color w:val="000000" w:themeColor="text1"/>
                <w:sz w:val="18"/>
                <w:szCs w:val="18"/>
              </w:rPr>
            </w:pPr>
          </w:p>
        </w:tc>
        <w:tc>
          <w:tcPr>
            <w:tcW w:w="478" w:type="pct"/>
            <w:vAlign w:val="center"/>
          </w:tcPr>
          <w:p w14:paraId="6673D9A8" w14:textId="77777777" w:rsidR="008F6147" w:rsidRDefault="008F6147">
            <w:pPr>
              <w:spacing w:line="240" w:lineRule="auto"/>
              <w:jc w:val="center"/>
              <w:rPr>
                <w:rFonts w:ascii="宋体" w:hAnsi="宋体" w:cs="宋体" w:hint="eastAsia"/>
                <w:color w:val="000000" w:themeColor="text1"/>
                <w:sz w:val="18"/>
                <w:szCs w:val="18"/>
              </w:rPr>
            </w:pPr>
          </w:p>
        </w:tc>
        <w:tc>
          <w:tcPr>
            <w:tcW w:w="478" w:type="pct"/>
            <w:vAlign w:val="center"/>
          </w:tcPr>
          <w:p w14:paraId="0571E730" w14:textId="77777777" w:rsidR="008F6147" w:rsidRDefault="008F6147">
            <w:pPr>
              <w:spacing w:line="240" w:lineRule="auto"/>
              <w:jc w:val="center"/>
              <w:rPr>
                <w:rFonts w:ascii="宋体" w:hAnsi="宋体" w:cs="宋体" w:hint="eastAsia"/>
                <w:color w:val="000000" w:themeColor="text1"/>
                <w:sz w:val="18"/>
                <w:szCs w:val="18"/>
              </w:rPr>
            </w:pPr>
          </w:p>
        </w:tc>
        <w:tc>
          <w:tcPr>
            <w:tcW w:w="478" w:type="pct"/>
            <w:vAlign w:val="center"/>
          </w:tcPr>
          <w:p w14:paraId="7DBED827" w14:textId="77777777" w:rsidR="008F6147" w:rsidRDefault="008F6147">
            <w:pPr>
              <w:spacing w:line="240" w:lineRule="auto"/>
              <w:jc w:val="center"/>
              <w:rPr>
                <w:rFonts w:ascii="宋体" w:hAnsi="宋体" w:cs="宋体" w:hint="eastAsia"/>
                <w:color w:val="000000" w:themeColor="text1"/>
                <w:sz w:val="18"/>
                <w:szCs w:val="18"/>
              </w:rPr>
            </w:pPr>
          </w:p>
        </w:tc>
        <w:tc>
          <w:tcPr>
            <w:tcW w:w="478" w:type="pct"/>
            <w:vAlign w:val="center"/>
          </w:tcPr>
          <w:p w14:paraId="1D774775" w14:textId="77777777" w:rsidR="008F6147" w:rsidRDefault="008F6147">
            <w:pPr>
              <w:spacing w:line="240" w:lineRule="auto"/>
              <w:jc w:val="center"/>
              <w:rPr>
                <w:rFonts w:ascii="宋体" w:hAnsi="宋体" w:cs="宋体" w:hint="eastAsia"/>
                <w:color w:val="000000" w:themeColor="text1"/>
                <w:sz w:val="18"/>
                <w:szCs w:val="18"/>
              </w:rPr>
            </w:pPr>
          </w:p>
        </w:tc>
        <w:tc>
          <w:tcPr>
            <w:tcW w:w="424" w:type="pct"/>
            <w:vAlign w:val="center"/>
          </w:tcPr>
          <w:p w14:paraId="03FD0D94" w14:textId="77777777" w:rsidR="008F6147" w:rsidRDefault="008F6147">
            <w:pPr>
              <w:spacing w:line="240" w:lineRule="auto"/>
              <w:jc w:val="center"/>
              <w:rPr>
                <w:rFonts w:ascii="宋体" w:hAnsi="宋体" w:cs="宋体" w:hint="eastAsia"/>
                <w:color w:val="000000" w:themeColor="text1"/>
                <w:sz w:val="18"/>
                <w:szCs w:val="18"/>
              </w:rPr>
            </w:pPr>
          </w:p>
        </w:tc>
      </w:tr>
    </w:tbl>
    <w:p w14:paraId="4A1FBD53" w14:textId="77777777" w:rsidR="008F6147" w:rsidRDefault="008F6147">
      <w:pPr>
        <w:rPr>
          <w:color w:val="000000" w:themeColor="text1"/>
        </w:rPr>
      </w:pPr>
    </w:p>
    <w:p w14:paraId="3EAF0859" w14:textId="77777777" w:rsidR="008F6147" w:rsidRDefault="008F6147">
      <w:pPr>
        <w:pStyle w:val="affffff1"/>
        <w:rPr>
          <w:color w:val="000000" w:themeColor="text1"/>
        </w:rPr>
      </w:pPr>
    </w:p>
    <w:p w14:paraId="5BE00716" w14:textId="77777777" w:rsidR="008F6147" w:rsidRDefault="008F6147">
      <w:pPr>
        <w:pStyle w:val="affffff1"/>
        <w:rPr>
          <w:color w:val="000000" w:themeColor="text1"/>
        </w:rPr>
      </w:pPr>
    </w:p>
    <w:p w14:paraId="3C7CBF25" w14:textId="77777777" w:rsidR="008F6147" w:rsidRDefault="008F6147">
      <w:pPr>
        <w:pStyle w:val="affffff1"/>
        <w:rPr>
          <w:color w:val="000000" w:themeColor="text1"/>
        </w:rPr>
      </w:pPr>
    </w:p>
    <w:p w14:paraId="18BDB45A" w14:textId="77777777" w:rsidR="008F6147" w:rsidRDefault="008F6147">
      <w:pPr>
        <w:pStyle w:val="affffff1"/>
        <w:rPr>
          <w:color w:val="000000" w:themeColor="text1"/>
        </w:rPr>
      </w:pPr>
    </w:p>
    <w:p w14:paraId="40BCA63B" w14:textId="77777777" w:rsidR="008F6147" w:rsidRDefault="008F6147">
      <w:pPr>
        <w:pStyle w:val="affffff1"/>
        <w:rPr>
          <w:color w:val="000000" w:themeColor="text1"/>
        </w:rPr>
      </w:pPr>
    </w:p>
    <w:p w14:paraId="2041EE7E" w14:textId="77777777" w:rsidR="008F6147" w:rsidRDefault="008F6147">
      <w:pPr>
        <w:pStyle w:val="affffff1"/>
        <w:rPr>
          <w:color w:val="000000" w:themeColor="text1"/>
        </w:rPr>
      </w:pPr>
    </w:p>
    <w:p w14:paraId="1C670F13" w14:textId="77777777" w:rsidR="008F6147" w:rsidRDefault="008F6147">
      <w:pPr>
        <w:pStyle w:val="affffff1"/>
        <w:rPr>
          <w:color w:val="000000" w:themeColor="text1"/>
        </w:rPr>
      </w:pPr>
    </w:p>
    <w:p w14:paraId="38BA0154" w14:textId="77777777" w:rsidR="008F6147" w:rsidRDefault="008F6147">
      <w:pPr>
        <w:pStyle w:val="affffff1"/>
        <w:rPr>
          <w:color w:val="000000" w:themeColor="text1"/>
        </w:rPr>
      </w:pPr>
    </w:p>
    <w:p w14:paraId="52D1BA8C" w14:textId="77777777" w:rsidR="008F6147" w:rsidRDefault="008F6147">
      <w:pPr>
        <w:pStyle w:val="affffff1"/>
        <w:rPr>
          <w:color w:val="000000" w:themeColor="text1"/>
        </w:rPr>
      </w:pPr>
    </w:p>
    <w:p w14:paraId="52EE6E31" w14:textId="77777777" w:rsidR="008F6147" w:rsidRDefault="008F6147">
      <w:pPr>
        <w:pStyle w:val="affffff1"/>
        <w:rPr>
          <w:color w:val="000000" w:themeColor="text1"/>
        </w:rPr>
      </w:pPr>
    </w:p>
    <w:p w14:paraId="200625C5" w14:textId="77777777" w:rsidR="008F6147" w:rsidRDefault="008F6147">
      <w:pPr>
        <w:pStyle w:val="affffff1"/>
        <w:rPr>
          <w:color w:val="000000" w:themeColor="text1"/>
        </w:rPr>
      </w:pPr>
    </w:p>
    <w:p w14:paraId="26E3B37C" w14:textId="77777777" w:rsidR="008F6147" w:rsidRDefault="008F6147">
      <w:pPr>
        <w:pStyle w:val="affffff1"/>
        <w:rPr>
          <w:color w:val="000000" w:themeColor="text1"/>
        </w:rPr>
      </w:pPr>
    </w:p>
    <w:p w14:paraId="08696960" w14:textId="77777777" w:rsidR="008F6147" w:rsidRDefault="008F6147">
      <w:pPr>
        <w:pStyle w:val="affffff1"/>
        <w:rPr>
          <w:color w:val="000000" w:themeColor="text1"/>
        </w:rPr>
      </w:pPr>
    </w:p>
    <w:p w14:paraId="4EFC4CBC" w14:textId="77777777" w:rsidR="008F6147" w:rsidRDefault="008F6147">
      <w:pPr>
        <w:pStyle w:val="affffff1"/>
        <w:rPr>
          <w:color w:val="000000" w:themeColor="text1"/>
        </w:rPr>
      </w:pPr>
    </w:p>
    <w:p w14:paraId="40189F5D" w14:textId="77777777" w:rsidR="008F6147" w:rsidRDefault="008F6147">
      <w:pPr>
        <w:pStyle w:val="affffff1"/>
        <w:rPr>
          <w:color w:val="000000" w:themeColor="text1"/>
        </w:rPr>
      </w:pPr>
    </w:p>
    <w:p w14:paraId="0BA68F2D" w14:textId="77777777" w:rsidR="008F6147" w:rsidRDefault="008F6147">
      <w:pPr>
        <w:pStyle w:val="affffff1"/>
        <w:rPr>
          <w:color w:val="000000" w:themeColor="text1"/>
        </w:rPr>
      </w:pPr>
    </w:p>
    <w:p w14:paraId="0FCF6367" w14:textId="77777777" w:rsidR="008F6147" w:rsidRDefault="008F6147">
      <w:pPr>
        <w:pStyle w:val="affffff1"/>
        <w:rPr>
          <w:color w:val="000000" w:themeColor="text1"/>
        </w:rPr>
      </w:pPr>
    </w:p>
    <w:p w14:paraId="222526C9" w14:textId="77777777" w:rsidR="008F6147" w:rsidRDefault="008F6147">
      <w:pPr>
        <w:pStyle w:val="affffff1"/>
        <w:rPr>
          <w:color w:val="000000" w:themeColor="text1"/>
        </w:rPr>
      </w:pPr>
    </w:p>
    <w:p w14:paraId="064DA19F" w14:textId="77777777" w:rsidR="008F6147" w:rsidRDefault="008F6147">
      <w:pPr>
        <w:pStyle w:val="affffff1"/>
        <w:rPr>
          <w:color w:val="000000" w:themeColor="text1"/>
        </w:rPr>
      </w:pPr>
    </w:p>
    <w:p w14:paraId="6B3E17DE" w14:textId="77777777" w:rsidR="008F6147" w:rsidRDefault="00000000">
      <w:pPr>
        <w:pStyle w:val="aff9"/>
        <w:numPr>
          <w:ilvl w:val="0"/>
          <w:numId w:val="0"/>
        </w:numPr>
        <w:jc w:val="left"/>
        <w:outlineLvl w:val="1"/>
        <w:rPr>
          <w:color w:val="000000" w:themeColor="text1"/>
        </w:rPr>
      </w:pPr>
      <w:bookmarkStart w:id="181" w:name="_Toc176276854"/>
      <w:bookmarkStart w:id="182" w:name="_Toc185537339"/>
      <w:bookmarkStart w:id="183" w:name="_Toc177897264"/>
      <w:bookmarkEnd w:id="181"/>
      <w:r>
        <w:rPr>
          <w:color w:val="000000" w:themeColor="text1"/>
        </w:rPr>
        <w:t xml:space="preserve">B.2 </w:t>
      </w:r>
      <w:r>
        <w:rPr>
          <w:rFonts w:hint="eastAsia"/>
          <w:color w:val="000000" w:themeColor="text1"/>
        </w:rPr>
        <w:t>地铁十三号线限界图</w:t>
      </w:r>
      <w:bookmarkEnd w:id="182"/>
      <w:bookmarkEnd w:id="183"/>
    </w:p>
    <w:p w14:paraId="482687F3" w14:textId="77777777" w:rsidR="008F6147" w:rsidRDefault="008F6147">
      <w:pPr>
        <w:pStyle w:val="affffff1"/>
        <w:rPr>
          <w:color w:val="000000" w:themeColor="text1"/>
        </w:rPr>
      </w:pPr>
    </w:p>
    <w:p w14:paraId="093A4920" w14:textId="77777777" w:rsidR="008F6147" w:rsidRDefault="00000000">
      <w:pPr>
        <w:spacing w:line="240" w:lineRule="auto"/>
        <w:jc w:val="center"/>
        <w:rPr>
          <w:color w:val="000000" w:themeColor="text1"/>
        </w:rPr>
      </w:pPr>
      <w:r>
        <w:rPr>
          <w:noProof/>
          <w:color w:val="000000" w:themeColor="text1"/>
        </w:rPr>
        <w:drawing>
          <wp:inline distT="0" distB="0" distL="114300" distR="114300" wp14:anchorId="00C85865" wp14:editId="20F3C03C">
            <wp:extent cx="4485640" cy="5314315"/>
            <wp:effectExtent l="0" t="0" r="10160" b="635"/>
            <wp:docPr id="1" name="图片 1" descr="13号线限界总图 Model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3号线限界总图 Model (1)"/>
                    <pic:cNvPicPr>
                      <a:picLocks noChangeAspect="1"/>
                    </pic:cNvPicPr>
                  </pic:nvPicPr>
                  <pic:blipFill>
                    <a:blip r:embed="rId16"/>
                    <a:srcRect l="1605" t="10117" r="3046" b="9219"/>
                    <a:stretch>
                      <a:fillRect/>
                    </a:stretch>
                  </pic:blipFill>
                  <pic:spPr>
                    <a:xfrm>
                      <a:off x="0" y="0"/>
                      <a:ext cx="4485640" cy="5314315"/>
                    </a:xfrm>
                    <a:prstGeom prst="rect">
                      <a:avLst/>
                    </a:prstGeom>
                    <a:ln>
                      <a:noFill/>
                    </a:ln>
                  </pic:spPr>
                </pic:pic>
              </a:graphicData>
            </a:graphic>
          </wp:inline>
        </w:drawing>
      </w:r>
    </w:p>
    <w:p w14:paraId="1C140DEB" w14:textId="77777777" w:rsidR="008F6147" w:rsidRDefault="00000000">
      <w:pPr>
        <w:ind w:firstLine="160"/>
        <w:jc w:val="center"/>
        <w:rPr>
          <w:rFonts w:ascii="黑体" w:eastAsia="黑体" w:hAnsi="黑体" w:cs="黑体" w:hint="eastAsia"/>
          <w:color w:val="000000" w:themeColor="text1"/>
          <w:kern w:val="0"/>
          <w:lang w:bidi="ar"/>
        </w:rPr>
      </w:pPr>
      <w:r>
        <w:rPr>
          <w:rFonts w:ascii="黑体" w:eastAsia="黑体" w:hAnsi="黑体" w:cs="黑体" w:hint="eastAsia"/>
          <w:color w:val="000000" w:themeColor="text1"/>
          <w:kern w:val="0"/>
          <w:lang w:bidi="ar"/>
        </w:rPr>
        <w:t>图</w:t>
      </w:r>
      <w:r>
        <w:rPr>
          <w:rFonts w:ascii="黑体" w:eastAsia="黑体" w:hAnsi="黑体" w:cs="黑体"/>
          <w:color w:val="000000" w:themeColor="text1"/>
          <w:kern w:val="0"/>
          <w:lang w:bidi="ar"/>
        </w:rPr>
        <w:t xml:space="preserve">B.2 </w:t>
      </w:r>
      <w:r>
        <w:rPr>
          <w:rFonts w:ascii="黑体" w:eastAsia="黑体" w:hAnsi="黑体" w:cs="黑体" w:hint="eastAsia"/>
          <w:color w:val="000000" w:themeColor="text1"/>
          <w:kern w:val="0"/>
          <w:lang w:bidi="ar"/>
        </w:rPr>
        <w:t>地铁十三号线区间或过站直线地段车辆轮廓线、车辆限界和设备限界</w:t>
      </w:r>
    </w:p>
    <w:p w14:paraId="4866BA2D" w14:textId="77777777" w:rsidR="008F6147" w:rsidRDefault="00000000">
      <w:pPr>
        <w:pStyle w:val="affffff1"/>
        <w:rPr>
          <w:color w:val="000000" w:themeColor="text1"/>
        </w:rPr>
      </w:pPr>
      <w:r>
        <w:rPr>
          <w:rFonts w:hint="eastAsia"/>
          <w:color w:val="000000" w:themeColor="text1"/>
        </w:rPr>
        <w:t>区间或过站直线地段车辆轮廓线、车辆限界和设备限界（图</w:t>
      </w:r>
      <w:r>
        <w:rPr>
          <w:color w:val="000000" w:themeColor="text1"/>
        </w:rPr>
        <w:t>B.2</w:t>
      </w:r>
      <w:r>
        <w:rPr>
          <w:rFonts w:hint="eastAsia"/>
          <w:color w:val="000000" w:themeColor="text1"/>
        </w:rPr>
        <w:t>）的坐标值，应按表B.2-1</w:t>
      </w:r>
      <w:r>
        <w:rPr>
          <w:rFonts w:ascii="Times New Roman"/>
          <w:color w:val="000000" w:themeColor="text1"/>
        </w:rPr>
        <w:t>~</w:t>
      </w:r>
      <w:r>
        <w:rPr>
          <w:rFonts w:hint="eastAsia"/>
          <w:color w:val="000000" w:themeColor="text1"/>
        </w:rPr>
        <w:t>表B.2-3选取。</w:t>
      </w:r>
    </w:p>
    <w:p w14:paraId="280126F7" w14:textId="77777777" w:rsidR="008F6147" w:rsidRDefault="00000000">
      <w:pPr>
        <w:jc w:val="center"/>
        <w:rPr>
          <w:rFonts w:ascii="黑体" w:eastAsia="黑体" w:hAnsi="黑体" w:cs="黑体" w:hint="eastAsia"/>
          <w:color w:val="000000" w:themeColor="text1"/>
          <w:kern w:val="0"/>
          <w:lang w:bidi="ar"/>
        </w:rPr>
      </w:pPr>
      <w:bookmarkStart w:id="184" w:name="_Hlk178348233"/>
      <w:r>
        <w:rPr>
          <w:rFonts w:ascii="黑体" w:eastAsia="黑体" w:hAnsi="黑体" w:cs="黑体" w:hint="eastAsia"/>
          <w:color w:val="000000" w:themeColor="text1"/>
          <w:kern w:val="0"/>
          <w:lang w:bidi="ar"/>
        </w:rPr>
        <w:t>表</w:t>
      </w:r>
      <w:r>
        <w:rPr>
          <w:rFonts w:ascii="黑体" w:eastAsia="黑体" w:hAnsi="黑体" w:cs="黑体"/>
          <w:color w:val="000000" w:themeColor="text1"/>
          <w:kern w:val="0"/>
          <w:lang w:bidi="ar"/>
        </w:rPr>
        <w:t>B.2-1</w:t>
      </w:r>
      <w:bookmarkEnd w:id="184"/>
      <w:r>
        <w:rPr>
          <w:rFonts w:ascii="黑体" w:eastAsia="黑体" w:hAnsi="黑体" w:cs="黑体" w:hint="eastAsia"/>
          <w:color w:val="000000" w:themeColor="text1"/>
          <w:kern w:val="0"/>
          <w:lang w:bidi="ar"/>
        </w:rPr>
        <w:t>车辆轮廓线坐标值（</w:t>
      </w:r>
      <w:r>
        <w:rPr>
          <w:rFonts w:ascii="黑体" w:eastAsia="黑体" w:hAnsi="黑体" w:cs="黑体"/>
          <w:color w:val="000000" w:themeColor="text1"/>
          <w:kern w:val="0"/>
          <w:lang w:bidi="ar"/>
        </w:rPr>
        <w:t>mm）</w:t>
      </w:r>
    </w:p>
    <w:tbl>
      <w:tblPr>
        <w:tblStyle w:val="afffff1"/>
        <w:tblW w:w="4947" w:type="pct"/>
        <w:tblLook w:val="04A0" w:firstRow="1" w:lastRow="0" w:firstColumn="1" w:lastColumn="0" w:noHBand="0" w:noVBand="1"/>
      </w:tblPr>
      <w:tblGrid>
        <w:gridCol w:w="840"/>
        <w:gridCol w:w="840"/>
        <w:gridCol w:w="840"/>
        <w:gridCol w:w="840"/>
        <w:gridCol w:w="839"/>
        <w:gridCol w:w="839"/>
        <w:gridCol w:w="839"/>
        <w:gridCol w:w="839"/>
        <w:gridCol w:w="841"/>
        <w:gridCol w:w="841"/>
        <w:gridCol w:w="847"/>
      </w:tblGrid>
      <w:tr w:rsidR="008F6147" w14:paraId="5B7FADBF" w14:textId="77777777">
        <w:trPr>
          <w:trHeight w:val="283"/>
        </w:trPr>
        <w:tc>
          <w:tcPr>
            <w:tcW w:w="454" w:type="pct"/>
            <w:vAlign w:val="center"/>
          </w:tcPr>
          <w:p w14:paraId="4F40AAAB"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hint="eastAsia"/>
                <w:color w:val="000000" w:themeColor="text1"/>
                <w:sz w:val="18"/>
                <w:szCs w:val="18"/>
              </w:rPr>
              <w:t>点号</w:t>
            </w:r>
          </w:p>
        </w:tc>
        <w:tc>
          <w:tcPr>
            <w:tcW w:w="454" w:type="pct"/>
            <w:vAlign w:val="center"/>
          </w:tcPr>
          <w:p w14:paraId="7EE05342"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0</w:t>
            </w:r>
          </w:p>
        </w:tc>
        <w:tc>
          <w:tcPr>
            <w:tcW w:w="454" w:type="pct"/>
            <w:vAlign w:val="center"/>
          </w:tcPr>
          <w:p w14:paraId="7EE715D1"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w:t>
            </w:r>
          </w:p>
        </w:tc>
        <w:tc>
          <w:tcPr>
            <w:tcW w:w="454" w:type="pct"/>
            <w:vAlign w:val="center"/>
          </w:tcPr>
          <w:p w14:paraId="023CE319"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w:t>
            </w:r>
          </w:p>
        </w:tc>
        <w:tc>
          <w:tcPr>
            <w:tcW w:w="454" w:type="pct"/>
            <w:vAlign w:val="center"/>
          </w:tcPr>
          <w:p w14:paraId="74E0E668"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w:t>
            </w:r>
          </w:p>
        </w:tc>
        <w:tc>
          <w:tcPr>
            <w:tcW w:w="454" w:type="pct"/>
            <w:vAlign w:val="center"/>
          </w:tcPr>
          <w:p w14:paraId="72F42A0D"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4</w:t>
            </w:r>
          </w:p>
        </w:tc>
        <w:tc>
          <w:tcPr>
            <w:tcW w:w="454" w:type="pct"/>
            <w:vAlign w:val="center"/>
          </w:tcPr>
          <w:p w14:paraId="1BFE38D3"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5</w:t>
            </w:r>
          </w:p>
        </w:tc>
        <w:tc>
          <w:tcPr>
            <w:tcW w:w="454" w:type="pct"/>
            <w:vAlign w:val="center"/>
          </w:tcPr>
          <w:p w14:paraId="02D6B320"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6</w:t>
            </w:r>
          </w:p>
        </w:tc>
        <w:tc>
          <w:tcPr>
            <w:tcW w:w="455" w:type="pct"/>
            <w:vAlign w:val="center"/>
          </w:tcPr>
          <w:p w14:paraId="01A27625"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7</w:t>
            </w:r>
          </w:p>
        </w:tc>
        <w:tc>
          <w:tcPr>
            <w:tcW w:w="455" w:type="pct"/>
            <w:vAlign w:val="center"/>
          </w:tcPr>
          <w:p w14:paraId="509B20AA"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8</w:t>
            </w:r>
          </w:p>
        </w:tc>
        <w:tc>
          <w:tcPr>
            <w:tcW w:w="458" w:type="pct"/>
            <w:vAlign w:val="center"/>
          </w:tcPr>
          <w:p w14:paraId="6A410592"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9</w:t>
            </w:r>
          </w:p>
        </w:tc>
      </w:tr>
      <w:tr w:rsidR="008F6147" w14:paraId="0411FF56" w14:textId="77777777">
        <w:trPr>
          <w:trHeight w:val="283"/>
        </w:trPr>
        <w:tc>
          <w:tcPr>
            <w:tcW w:w="454" w:type="pct"/>
            <w:vAlign w:val="center"/>
          </w:tcPr>
          <w:p w14:paraId="4C394DF4"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X</w:t>
            </w:r>
          </w:p>
        </w:tc>
        <w:tc>
          <w:tcPr>
            <w:tcW w:w="454" w:type="pct"/>
            <w:vAlign w:val="center"/>
          </w:tcPr>
          <w:p w14:paraId="4D70741D"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0</w:t>
            </w:r>
          </w:p>
        </w:tc>
        <w:tc>
          <w:tcPr>
            <w:tcW w:w="454" w:type="pct"/>
            <w:vAlign w:val="center"/>
          </w:tcPr>
          <w:p w14:paraId="6E235AA5"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253</w:t>
            </w:r>
          </w:p>
        </w:tc>
        <w:tc>
          <w:tcPr>
            <w:tcW w:w="454" w:type="pct"/>
            <w:vAlign w:val="center"/>
          </w:tcPr>
          <w:p w14:paraId="5D594B2C"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795</w:t>
            </w:r>
          </w:p>
        </w:tc>
        <w:tc>
          <w:tcPr>
            <w:tcW w:w="454" w:type="pct"/>
            <w:vAlign w:val="center"/>
          </w:tcPr>
          <w:p w14:paraId="45A5D217"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1058</w:t>
            </w:r>
          </w:p>
        </w:tc>
        <w:tc>
          <w:tcPr>
            <w:tcW w:w="454" w:type="pct"/>
            <w:vAlign w:val="center"/>
          </w:tcPr>
          <w:p w14:paraId="0579A6E8"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1255</w:t>
            </w:r>
          </w:p>
        </w:tc>
        <w:tc>
          <w:tcPr>
            <w:tcW w:w="454" w:type="pct"/>
            <w:vAlign w:val="center"/>
          </w:tcPr>
          <w:p w14:paraId="2704D100"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1315</w:t>
            </w:r>
          </w:p>
        </w:tc>
        <w:tc>
          <w:tcPr>
            <w:tcW w:w="454" w:type="pct"/>
            <w:vAlign w:val="center"/>
          </w:tcPr>
          <w:p w14:paraId="7ED2A1BF"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1325</w:t>
            </w:r>
          </w:p>
        </w:tc>
        <w:tc>
          <w:tcPr>
            <w:tcW w:w="455" w:type="pct"/>
            <w:vAlign w:val="center"/>
          </w:tcPr>
          <w:p w14:paraId="719417CA"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1400</w:t>
            </w:r>
          </w:p>
        </w:tc>
        <w:tc>
          <w:tcPr>
            <w:tcW w:w="455" w:type="pct"/>
            <w:vAlign w:val="center"/>
          </w:tcPr>
          <w:p w14:paraId="5961A6E1"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1400</w:t>
            </w:r>
          </w:p>
        </w:tc>
        <w:tc>
          <w:tcPr>
            <w:tcW w:w="458" w:type="pct"/>
            <w:vAlign w:val="center"/>
          </w:tcPr>
          <w:p w14:paraId="124BE161"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1325</w:t>
            </w:r>
          </w:p>
        </w:tc>
      </w:tr>
      <w:tr w:rsidR="008F6147" w14:paraId="264F6D5F" w14:textId="77777777">
        <w:trPr>
          <w:trHeight w:val="283"/>
        </w:trPr>
        <w:tc>
          <w:tcPr>
            <w:tcW w:w="454" w:type="pct"/>
            <w:vAlign w:val="center"/>
          </w:tcPr>
          <w:p w14:paraId="417D4974"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Y</w:t>
            </w:r>
          </w:p>
        </w:tc>
        <w:tc>
          <w:tcPr>
            <w:tcW w:w="454" w:type="pct"/>
            <w:vAlign w:val="center"/>
          </w:tcPr>
          <w:p w14:paraId="7E77BE5B"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3700</w:t>
            </w:r>
          </w:p>
        </w:tc>
        <w:tc>
          <w:tcPr>
            <w:tcW w:w="454" w:type="pct"/>
            <w:vAlign w:val="center"/>
          </w:tcPr>
          <w:p w14:paraId="52CE9362"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3700</w:t>
            </w:r>
          </w:p>
        </w:tc>
        <w:tc>
          <w:tcPr>
            <w:tcW w:w="454" w:type="pct"/>
            <w:vAlign w:val="center"/>
          </w:tcPr>
          <w:p w14:paraId="59F8E6D9"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3680</w:t>
            </w:r>
          </w:p>
        </w:tc>
        <w:tc>
          <w:tcPr>
            <w:tcW w:w="454" w:type="pct"/>
            <w:vAlign w:val="center"/>
          </w:tcPr>
          <w:p w14:paraId="3CBD0147"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3520</w:t>
            </w:r>
          </w:p>
        </w:tc>
        <w:tc>
          <w:tcPr>
            <w:tcW w:w="454" w:type="pct"/>
            <w:vAlign w:val="center"/>
          </w:tcPr>
          <w:p w14:paraId="39E6D098"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3340</w:t>
            </w:r>
          </w:p>
        </w:tc>
        <w:tc>
          <w:tcPr>
            <w:tcW w:w="454" w:type="pct"/>
            <w:vAlign w:val="center"/>
          </w:tcPr>
          <w:p w14:paraId="66DD1BDA"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3245</w:t>
            </w:r>
          </w:p>
        </w:tc>
        <w:tc>
          <w:tcPr>
            <w:tcW w:w="454" w:type="pct"/>
            <w:vAlign w:val="center"/>
          </w:tcPr>
          <w:p w14:paraId="4B8262B8"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3200</w:t>
            </w:r>
          </w:p>
        </w:tc>
        <w:tc>
          <w:tcPr>
            <w:tcW w:w="455" w:type="pct"/>
            <w:vAlign w:val="center"/>
          </w:tcPr>
          <w:p w14:paraId="64121597"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1860</w:t>
            </w:r>
          </w:p>
        </w:tc>
        <w:tc>
          <w:tcPr>
            <w:tcW w:w="455" w:type="pct"/>
            <w:vAlign w:val="center"/>
          </w:tcPr>
          <w:p w14:paraId="24D33F83"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1175</w:t>
            </w:r>
          </w:p>
        </w:tc>
        <w:tc>
          <w:tcPr>
            <w:tcW w:w="458" w:type="pct"/>
            <w:vAlign w:val="center"/>
          </w:tcPr>
          <w:p w14:paraId="57384F84"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1075</w:t>
            </w:r>
          </w:p>
        </w:tc>
      </w:tr>
      <w:tr w:rsidR="008F6147" w14:paraId="2EBD6E7C" w14:textId="77777777">
        <w:trPr>
          <w:trHeight w:val="283"/>
        </w:trPr>
        <w:tc>
          <w:tcPr>
            <w:tcW w:w="454" w:type="pct"/>
            <w:vAlign w:val="center"/>
          </w:tcPr>
          <w:p w14:paraId="50239700"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hint="eastAsia"/>
                <w:color w:val="000000" w:themeColor="text1"/>
                <w:sz w:val="18"/>
                <w:szCs w:val="18"/>
              </w:rPr>
              <w:t>点号</w:t>
            </w:r>
          </w:p>
        </w:tc>
        <w:tc>
          <w:tcPr>
            <w:tcW w:w="454" w:type="pct"/>
            <w:vAlign w:val="center"/>
          </w:tcPr>
          <w:p w14:paraId="0064AB67"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10</w:t>
            </w:r>
          </w:p>
        </w:tc>
        <w:tc>
          <w:tcPr>
            <w:tcW w:w="454" w:type="pct"/>
            <w:vAlign w:val="center"/>
          </w:tcPr>
          <w:p w14:paraId="31103E13"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11</w:t>
            </w:r>
          </w:p>
        </w:tc>
        <w:tc>
          <w:tcPr>
            <w:tcW w:w="454" w:type="pct"/>
            <w:vAlign w:val="center"/>
          </w:tcPr>
          <w:p w14:paraId="572A2676"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12</w:t>
            </w:r>
          </w:p>
        </w:tc>
        <w:tc>
          <w:tcPr>
            <w:tcW w:w="454" w:type="pct"/>
            <w:vAlign w:val="center"/>
          </w:tcPr>
          <w:p w14:paraId="071250A4"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13</w:t>
            </w:r>
          </w:p>
        </w:tc>
        <w:tc>
          <w:tcPr>
            <w:tcW w:w="454" w:type="pct"/>
            <w:vAlign w:val="center"/>
          </w:tcPr>
          <w:p w14:paraId="64AC59E6"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14</w:t>
            </w:r>
          </w:p>
        </w:tc>
        <w:tc>
          <w:tcPr>
            <w:tcW w:w="454" w:type="pct"/>
            <w:vAlign w:val="center"/>
          </w:tcPr>
          <w:p w14:paraId="4301C0D8"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w:t>
            </w:r>
          </w:p>
        </w:tc>
        <w:tc>
          <w:tcPr>
            <w:tcW w:w="454" w:type="pct"/>
            <w:vAlign w:val="center"/>
          </w:tcPr>
          <w:p w14:paraId="354FF4B6"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16</w:t>
            </w:r>
          </w:p>
        </w:tc>
        <w:tc>
          <w:tcPr>
            <w:tcW w:w="455" w:type="pct"/>
            <w:vAlign w:val="center"/>
          </w:tcPr>
          <w:p w14:paraId="576BC694"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17</w:t>
            </w:r>
          </w:p>
        </w:tc>
        <w:tc>
          <w:tcPr>
            <w:tcW w:w="455" w:type="pct"/>
            <w:vAlign w:val="center"/>
          </w:tcPr>
          <w:p w14:paraId="5CADFB26"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18</w:t>
            </w:r>
          </w:p>
        </w:tc>
        <w:tc>
          <w:tcPr>
            <w:tcW w:w="458" w:type="pct"/>
            <w:vAlign w:val="center"/>
          </w:tcPr>
          <w:p w14:paraId="1988C36A"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19</w:t>
            </w:r>
          </w:p>
        </w:tc>
      </w:tr>
      <w:tr w:rsidR="008F6147" w14:paraId="6C0126BA" w14:textId="77777777">
        <w:trPr>
          <w:trHeight w:val="283"/>
        </w:trPr>
        <w:tc>
          <w:tcPr>
            <w:tcW w:w="454" w:type="pct"/>
            <w:vAlign w:val="center"/>
          </w:tcPr>
          <w:p w14:paraId="34444EA2"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X</w:t>
            </w:r>
          </w:p>
        </w:tc>
        <w:tc>
          <w:tcPr>
            <w:tcW w:w="454" w:type="pct"/>
            <w:vAlign w:val="center"/>
          </w:tcPr>
          <w:p w14:paraId="3B89708C"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1300</w:t>
            </w:r>
          </w:p>
        </w:tc>
        <w:tc>
          <w:tcPr>
            <w:tcW w:w="454" w:type="pct"/>
            <w:vAlign w:val="center"/>
          </w:tcPr>
          <w:p w14:paraId="22AF8094"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1300</w:t>
            </w:r>
          </w:p>
        </w:tc>
        <w:tc>
          <w:tcPr>
            <w:tcW w:w="454" w:type="pct"/>
            <w:vAlign w:val="center"/>
          </w:tcPr>
          <w:p w14:paraId="41E47FD0"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1277</w:t>
            </w:r>
          </w:p>
        </w:tc>
        <w:tc>
          <w:tcPr>
            <w:tcW w:w="454" w:type="pct"/>
            <w:vAlign w:val="center"/>
          </w:tcPr>
          <w:p w14:paraId="7608246D"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1277</w:t>
            </w:r>
          </w:p>
        </w:tc>
        <w:tc>
          <w:tcPr>
            <w:tcW w:w="454" w:type="pct"/>
            <w:vAlign w:val="center"/>
          </w:tcPr>
          <w:p w14:paraId="316A6FF2"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1277</w:t>
            </w:r>
          </w:p>
        </w:tc>
        <w:tc>
          <w:tcPr>
            <w:tcW w:w="454" w:type="pct"/>
            <w:vAlign w:val="center"/>
          </w:tcPr>
          <w:p w14:paraId="5B55649D"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1473</w:t>
            </w:r>
          </w:p>
        </w:tc>
        <w:tc>
          <w:tcPr>
            <w:tcW w:w="454" w:type="pct"/>
            <w:vAlign w:val="center"/>
          </w:tcPr>
          <w:p w14:paraId="7601C2BC"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1473</w:t>
            </w:r>
          </w:p>
        </w:tc>
        <w:tc>
          <w:tcPr>
            <w:tcW w:w="455" w:type="pct"/>
            <w:vAlign w:val="center"/>
          </w:tcPr>
          <w:p w14:paraId="3C988F1F"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1220</w:t>
            </w:r>
          </w:p>
        </w:tc>
        <w:tc>
          <w:tcPr>
            <w:tcW w:w="455" w:type="pct"/>
            <w:vAlign w:val="center"/>
          </w:tcPr>
          <w:p w14:paraId="43B77699"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1160</w:t>
            </w:r>
          </w:p>
        </w:tc>
        <w:tc>
          <w:tcPr>
            <w:tcW w:w="458" w:type="pct"/>
            <w:vAlign w:val="center"/>
          </w:tcPr>
          <w:p w14:paraId="704D995B"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1140</w:t>
            </w:r>
          </w:p>
        </w:tc>
      </w:tr>
      <w:tr w:rsidR="008F6147" w14:paraId="5FDFF037" w14:textId="77777777">
        <w:trPr>
          <w:trHeight w:val="283"/>
        </w:trPr>
        <w:tc>
          <w:tcPr>
            <w:tcW w:w="454" w:type="pct"/>
            <w:vAlign w:val="center"/>
          </w:tcPr>
          <w:p w14:paraId="0337925A"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Y</w:t>
            </w:r>
          </w:p>
        </w:tc>
        <w:tc>
          <w:tcPr>
            <w:tcW w:w="454" w:type="pct"/>
            <w:vAlign w:val="center"/>
          </w:tcPr>
          <w:p w14:paraId="05F64603"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926</w:t>
            </w:r>
          </w:p>
        </w:tc>
        <w:tc>
          <w:tcPr>
            <w:tcW w:w="454" w:type="pct"/>
            <w:vAlign w:val="center"/>
          </w:tcPr>
          <w:p w14:paraId="53E8A739"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600</w:t>
            </w:r>
          </w:p>
        </w:tc>
        <w:tc>
          <w:tcPr>
            <w:tcW w:w="454" w:type="pct"/>
            <w:vAlign w:val="center"/>
          </w:tcPr>
          <w:p w14:paraId="1F642724"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600</w:t>
            </w:r>
          </w:p>
        </w:tc>
        <w:tc>
          <w:tcPr>
            <w:tcW w:w="454" w:type="pct"/>
            <w:vAlign w:val="center"/>
          </w:tcPr>
          <w:p w14:paraId="603E5AC8"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350</w:t>
            </w:r>
          </w:p>
        </w:tc>
        <w:tc>
          <w:tcPr>
            <w:tcW w:w="454" w:type="pct"/>
            <w:vAlign w:val="center"/>
          </w:tcPr>
          <w:p w14:paraId="532D882A"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210</w:t>
            </w:r>
          </w:p>
        </w:tc>
        <w:tc>
          <w:tcPr>
            <w:tcW w:w="454" w:type="pct"/>
            <w:vAlign w:val="center"/>
          </w:tcPr>
          <w:p w14:paraId="14CDA779"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185</w:t>
            </w:r>
          </w:p>
        </w:tc>
        <w:tc>
          <w:tcPr>
            <w:tcW w:w="454" w:type="pct"/>
            <w:vAlign w:val="center"/>
          </w:tcPr>
          <w:p w14:paraId="309E9C3C"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105</w:t>
            </w:r>
          </w:p>
        </w:tc>
        <w:tc>
          <w:tcPr>
            <w:tcW w:w="455" w:type="pct"/>
            <w:vAlign w:val="center"/>
          </w:tcPr>
          <w:p w14:paraId="4FDC6404"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105</w:t>
            </w:r>
          </w:p>
        </w:tc>
        <w:tc>
          <w:tcPr>
            <w:tcW w:w="455" w:type="pct"/>
            <w:vAlign w:val="center"/>
          </w:tcPr>
          <w:p w14:paraId="54F5CC76"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105</w:t>
            </w:r>
          </w:p>
        </w:tc>
        <w:tc>
          <w:tcPr>
            <w:tcW w:w="458" w:type="pct"/>
            <w:vAlign w:val="center"/>
          </w:tcPr>
          <w:p w14:paraId="74B1B0FE"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125</w:t>
            </w:r>
          </w:p>
        </w:tc>
      </w:tr>
      <w:tr w:rsidR="008F6147" w14:paraId="72B8A79D" w14:textId="77777777">
        <w:trPr>
          <w:trHeight w:val="283"/>
        </w:trPr>
        <w:tc>
          <w:tcPr>
            <w:tcW w:w="454" w:type="pct"/>
            <w:vAlign w:val="center"/>
          </w:tcPr>
          <w:p w14:paraId="2D0F5635"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hint="eastAsia"/>
                <w:color w:val="000000" w:themeColor="text1"/>
                <w:sz w:val="18"/>
                <w:szCs w:val="18"/>
              </w:rPr>
              <w:t>点号</w:t>
            </w:r>
          </w:p>
        </w:tc>
        <w:tc>
          <w:tcPr>
            <w:tcW w:w="454" w:type="pct"/>
            <w:vAlign w:val="center"/>
          </w:tcPr>
          <w:p w14:paraId="406AFC21"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20</w:t>
            </w:r>
          </w:p>
        </w:tc>
        <w:tc>
          <w:tcPr>
            <w:tcW w:w="454" w:type="pct"/>
            <w:vAlign w:val="center"/>
          </w:tcPr>
          <w:p w14:paraId="635765C3"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21</w:t>
            </w:r>
          </w:p>
        </w:tc>
        <w:tc>
          <w:tcPr>
            <w:tcW w:w="454" w:type="pct"/>
            <w:vAlign w:val="center"/>
          </w:tcPr>
          <w:p w14:paraId="2AE7D9A2"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22</w:t>
            </w:r>
          </w:p>
        </w:tc>
        <w:tc>
          <w:tcPr>
            <w:tcW w:w="454" w:type="pct"/>
            <w:vAlign w:val="center"/>
          </w:tcPr>
          <w:p w14:paraId="1B94F5FE"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23</w:t>
            </w:r>
          </w:p>
        </w:tc>
        <w:tc>
          <w:tcPr>
            <w:tcW w:w="454" w:type="pct"/>
            <w:vAlign w:val="center"/>
          </w:tcPr>
          <w:p w14:paraId="3CADD875"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24</w:t>
            </w:r>
          </w:p>
        </w:tc>
        <w:tc>
          <w:tcPr>
            <w:tcW w:w="454" w:type="pct"/>
            <w:vAlign w:val="center"/>
          </w:tcPr>
          <w:p w14:paraId="7455C968"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25</w:t>
            </w:r>
          </w:p>
        </w:tc>
        <w:tc>
          <w:tcPr>
            <w:tcW w:w="454" w:type="pct"/>
            <w:vAlign w:val="center"/>
          </w:tcPr>
          <w:p w14:paraId="1A1C90DF"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26</w:t>
            </w:r>
          </w:p>
        </w:tc>
        <w:tc>
          <w:tcPr>
            <w:tcW w:w="455" w:type="pct"/>
            <w:vAlign w:val="center"/>
          </w:tcPr>
          <w:p w14:paraId="54EE78AD"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27</w:t>
            </w:r>
          </w:p>
        </w:tc>
        <w:tc>
          <w:tcPr>
            <w:tcW w:w="455" w:type="pct"/>
            <w:vAlign w:val="center"/>
          </w:tcPr>
          <w:p w14:paraId="5B98717E" w14:textId="77777777" w:rsidR="008F6147" w:rsidRDefault="008F6147">
            <w:pPr>
              <w:spacing w:line="240" w:lineRule="auto"/>
              <w:jc w:val="center"/>
              <w:rPr>
                <w:rFonts w:ascii="宋体" w:hAnsi="宋体" w:cs="宋体" w:hint="eastAsia"/>
                <w:color w:val="000000" w:themeColor="text1"/>
                <w:sz w:val="18"/>
                <w:szCs w:val="18"/>
              </w:rPr>
            </w:pPr>
          </w:p>
        </w:tc>
        <w:tc>
          <w:tcPr>
            <w:tcW w:w="458" w:type="pct"/>
            <w:vAlign w:val="center"/>
          </w:tcPr>
          <w:p w14:paraId="0246D727" w14:textId="77777777" w:rsidR="008F6147" w:rsidRDefault="008F6147">
            <w:pPr>
              <w:spacing w:line="240" w:lineRule="auto"/>
              <w:jc w:val="center"/>
              <w:rPr>
                <w:rFonts w:ascii="宋体" w:hAnsi="宋体" w:cs="宋体" w:hint="eastAsia"/>
                <w:color w:val="000000" w:themeColor="text1"/>
                <w:sz w:val="18"/>
                <w:szCs w:val="18"/>
              </w:rPr>
            </w:pPr>
          </w:p>
        </w:tc>
      </w:tr>
      <w:tr w:rsidR="008F6147" w14:paraId="37B8B0D0" w14:textId="77777777">
        <w:trPr>
          <w:trHeight w:val="283"/>
        </w:trPr>
        <w:tc>
          <w:tcPr>
            <w:tcW w:w="454" w:type="pct"/>
            <w:vAlign w:val="center"/>
          </w:tcPr>
          <w:p w14:paraId="310337F0"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X</w:t>
            </w:r>
          </w:p>
        </w:tc>
        <w:tc>
          <w:tcPr>
            <w:tcW w:w="454" w:type="pct"/>
            <w:vAlign w:val="center"/>
          </w:tcPr>
          <w:p w14:paraId="6385AD01"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1000</w:t>
            </w:r>
          </w:p>
        </w:tc>
        <w:tc>
          <w:tcPr>
            <w:tcW w:w="454" w:type="pct"/>
            <w:vAlign w:val="center"/>
          </w:tcPr>
          <w:p w14:paraId="1A4AEFC2"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1000</w:t>
            </w:r>
          </w:p>
        </w:tc>
        <w:tc>
          <w:tcPr>
            <w:tcW w:w="454" w:type="pct"/>
            <w:vAlign w:val="center"/>
          </w:tcPr>
          <w:p w14:paraId="47DCAAA3"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818</w:t>
            </w:r>
          </w:p>
        </w:tc>
        <w:tc>
          <w:tcPr>
            <w:tcW w:w="454" w:type="pct"/>
            <w:vAlign w:val="center"/>
          </w:tcPr>
          <w:p w14:paraId="778AFBCA"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818</w:t>
            </w:r>
          </w:p>
        </w:tc>
        <w:tc>
          <w:tcPr>
            <w:tcW w:w="454" w:type="pct"/>
            <w:vAlign w:val="center"/>
          </w:tcPr>
          <w:p w14:paraId="29EA66A6"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717.5</w:t>
            </w:r>
          </w:p>
        </w:tc>
        <w:tc>
          <w:tcPr>
            <w:tcW w:w="454" w:type="pct"/>
            <w:vAlign w:val="center"/>
          </w:tcPr>
          <w:p w14:paraId="2070C84C"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717.5</w:t>
            </w:r>
          </w:p>
        </w:tc>
        <w:tc>
          <w:tcPr>
            <w:tcW w:w="454" w:type="pct"/>
            <w:vAlign w:val="center"/>
          </w:tcPr>
          <w:p w14:paraId="21C0C4DB"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676.5</w:t>
            </w:r>
          </w:p>
        </w:tc>
        <w:tc>
          <w:tcPr>
            <w:tcW w:w="455" w:type="pct"/>
            <w:vAlign w:val="center"/>
          </w:tcPr>
          <w:p w14:paraId="7B4CD6B4"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676.5</w:t>
            </w:r>
          </w:p>
        </w:tc>
        <w:tc>
          <w:tcPr>
            <w:tcW w:w="455" w:type="pct"/>
            <w:vAlign w:val="center"/>
          </w:tcPr>
          <w:p w14:paraId="4DD5ACBA" w14:textId="77777777" w:rsidR="008F6147" w:rsidRDefault="008F6147">
            <w:pPr>
              <w:spacing w:line="240" w:lineRule="auto"/>
              <w:jc w:val="center"/>
              <w:rPr>
                <w:rFonts w:ascii="宋体" w:hAnsi="宋体" w:cs="宋体" w:hint="eastAsia"/>
                <w:color w:val="000000" w:themeColor="text1"/>
                <w:sz w:val="18"/>
                <w:szCs w:val="18"/>
              </w:rPr>
            </w:pPr>
          </w:p>
        </w:tc>
        <w:tc>
          <w:tcPr>
            <w:tcW w:w="458" w:type="pct"/>
            <w:vAlign w:val="center"/>
          </w:tcPr>
          <w:p w14:paraId="195046CC" w14:textId="77777777" w:rsidR="008F6147" w:rsidRDefault="008F6147">
            <w:pPr>
              <w:spacing w:line="240" w:lineRule="auto"/>
              <w:jc w:val="center"/>
              <w:rPr>
                <w:rFonts w:ascii="宋体" w:hAnsi="宋体" w:cs="宋体" w:hint="eastAsia"/>
                <w:color w:val="000000" w:themeColor="text1"/>
                <w:sz w:val="18"/>
                <w:szCs w:val="18"/>
              </w:rPr>
            </w:pPr>
          </w:p>
        </w:tc>
      </w:tr>
      <w:tr w:rsidR="008F6147" w14:paraId="5EC56679" w14:textId="77777777">
        <w:trPr>
          <w:trHeight w:val="283"/>
        </w:trPr>
        <w:tc>
          <w:tcPr>
            <w:tcW w:w="454" w:type="pct"/>
            <w:vAlign w:val="center"/>
          </w:tcPr>
          <w:p w14:paraId="4363F7F3"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Y</w:t>
            </w:r>
          </w:p>
        </w:tc>
        <w:tc>
          <w:tcPr>
            <w:tcW w:w="454" w:type="pct"/>
            <w:vAlign w:val="center"/>
          </w:tcPr>
          <w:p w14:paraId="6D2BFDB1"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125</w:t>
            </w:r>
          </w:p>
        </w:tc>
        <w:tc>
          <w:tcPr>
            <w:tcW w:w="454" w:type="pct"/>
            <w:vAlign w:val="center"/>
          </w:tcPr>
          <w:p w14:paraId="4BB05607"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80</w:t>
            </w:r>
          </w:p>
        </w:tc>
        <w:tc>
          <w:tcPr>
            <w:tcW w:w="454" w:type="pct"/>
            <w:vAlign w:val="center"/>
          </w:tcPr>
          <w:p w14:paraId="46E12595"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80</w:t>
            </w:r>
          </w:p>
        </w:tc>
        <w:tc>
          <w:tcPr>
            <w:tcW w:w="454" w:type="pct"/>
            <w:vAlign w:val="center"/>
          </w:tcPr>
          <w:p w14:paraId="466B9334"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0</w:t>
            </w:r>
          </w:p>
        </w:tc>
        <w:tc>
          <w:tcPr>
            <w:tcW w:w="454" w:type="pct"/>
            <w:vAlign w:val="center"/>
          </w:tcPr>
          <w:p w14:paraId="27FB1612"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0</w:t>
            </w:r>
          </w:p>
        </w:tc>
        <w:tc>
          <w:tcPr>
            <w:tcW w:w="454" w:type="pct"/>
            <w:vAlign w:val="center"/>
          </w:tcPr>
          <w:p w14:paraId="668A84C2"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-25</w:t>
            </w:r>
          </w:p>
        </w:tc>
        <w:tc>
          <w:tcPr>
            <w:tcW w:w="454" w:type="pct"/>
            <w:vAlign w:val="center"/>
          </w:tcPr>
          <w:p w14:paraId="6B13E69B"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-25</w:t>
            </w:r>
          </w:p>
        </w:tc>
        <w:tc>
          <w:tcPr>
            <w:tcW w:w="455" w:type="pct"/>
            <w:vAlign w:val="center"/>
          </w:tcPr>
          <w:p w14:paraId="7582CA3B"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80</w:t>
            </w:r>
          </w:p>
        </w:tc>
        <w:tc>
          <w:tcPr>
            <w:tcW w:w="455" w:type="pct"/>
            <w:vAlign w:val="center"/>
          </w:tcPr>
          <w:p w14:paraId="35953870" w14:textId="77777777" w:rsidR="008F6147" w:rsidRDefault="008F6147">
            <w:pPr>
              <w:spacing w:line="240" w:lineRule="auto"/>
              <w:jc w:val="center"/>
              <w:rPr>
                <w:rFonts w:ascii="宋体" w:hAnsi="宋体" w:cs="宋体" w:hint="eastAsia"/>
                <w:color w:val="000000" w:themeColor="text1"/>
                <w:sz w:val="18"/>
                <w:szCs w:val="18"/>
              </w:rPr>
            </w:pPr>
          </w:p>
        </w:tc>
        <w:tc>
          <w:tcPr>
            <w:tcW w:w="458" w:type="pct"/>
            <w:vAlign w:val="center"/>
          </w:tcPr>
          <w:p w14:paraId="38A2F608" w14:textId="77777777" w:rsidR="008F6147" w:rsidRDefault="008F6147">
            <w:pPr>
              <w:spacing w:line="240" w:lineRule="auto"/>
              <w:jc w:val="center"/>
              <w:rPr>
                <w:rFonts w:ascii="宋体" w:hAnsi="宋体" w:cs="宋体" w:hint="eastAsia"/>
                <w:color w:val="000000" w:themeColor="text1"/>
                <w:sz w:val="18"/>
                <w:szCs w:val="18"/>
              </w:rPr>
            </w:pPr>
          </w:p>
        </w:tc>
      </w:tr>
    </w:tbl>
    <w:p w14:paraId="55F91A6E" w14:textId="77777777" w:rsidR="008F6147" w:rsidRDefault="00000000">
      <w:pPr>
        <w:jc w:val="center"/>
        <w:rPr>
          <w:color w:val="000000" w:themeColor="text1"/>
        </w:rPr>
      </w:pPr>
      <w:r>
        <w:rPr>
          <w:rFonts w:ascii="黑体" w:eastAsia="黑体" w:hAnsi="黑体" w:cs="黑体" w:hint="eastAsia"/>
          <w:color w:val="000000" w:themeColor="text1"/>
          <w:kern w:val="0"/>
          <w:lang w:bidi="ar"/>
        </w:rPr>
        <w:lastRenderedPageBreak/>
        <w:t>表</w:t>
      </w:r>
      <w:r>
        <w:rPr>
          <w:rFonts w:ascii="黑体" w:eastAsia="黑体" w:hAnsi="黑体" w:cs="黑体"/>
          <w:color w:val="000000" w:themeColor="text1"/>
          <w:kern w:val="0"/>
          <w:lang w:bidi="ar"/>
        </w:rPr>
        <w:t>B.2-2车辆限界坐标值（mm）</w:t>
      </w:r>
    </w:p>
    <w:tbl>
      <w:tblPr>
        <w:tblStyle w:val="afffff1"/>
        <w:tblW w:w="5000" w:type="pct"/>
        <w:tblLook w:val="04A0" w:firstRow="1" w:lastRow="0" w:firstColumn="1" w:lastColumn="0" w:noHBand="0" w:noVBand="1"/>
      </w:tblPr>
      <w:tblGrid>
        <w:gridCol w:w="849"/>
        <w:gridCol w:w="849"/>
        <w:gridCol w:w="849"/>
        <w:gridCol w:w="849"/>
        <w:gridCol w:w="848"/>
        <w:gridCol w:w="848"/>
        <w:gridCol w:w="848"/>
        <w:gridCol w:w="848"/>
        <w:gridCol w:w="848"/>
        <w:gridCol w:w="848"/>
        <w:gridCol w:w="860"/>
      </w:tblGrid>
      <w:tr w:rsidR="008F6147" w14:paraId="22A3B258" w14:textId="77777777">
        <w:trPr>
          <w:trHeight w:val="283"/>
        </w:trPr>
        <w:tc>
          <w:tcPr>
            <w:tcW w:w="454" w:type="pct"/>
            <w:vAlign w:val="center"/>
          </w:tcPr>
          <w:p w14:paraId="5077CC12"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hint="eastAsia"/>
                <w:color w:val="000000" w:themeColor="text1"/>
                <w:sz w:val="18"/>
                <w:szCs w:val="18"/>
              </w:rPr>
              <w:t>点号</w:t>
            </w:r>
          </w:p>
        </w:tc>
        <w:tc>
          <w:tcPr>
            <w:tcW w:w="454" w:type="pct"/>
            <w:vAlign w:val="center"/>
          </w:tcPr>
          <w:p w14:paraId="1EDCADC6"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0’</w:t>
            </w:r>
          </w:p>
        </w:tc>
        <w:tc>
          <w:tcPr>
            <w:tcW w:w="454" w:type="pct"/>
            <w:vAlign w:val="center"/>
          </w:tcPr>
          <w:p w14:paraId="1303599A"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w:t>
            </w:r>
          </w:p>
        </w:tc>
        <w:tc>
          <w:tcPr>
            <w:tcW w:w="454" w:type="pct"/>
            <w:vAlign w:val="center"/>
          </w:tcPr>
          <w:p w14:paraId="0291262A"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w:t>
            </w:r>
          </w:p>
        </w:tc>
        <w:tc>
          <w:tcPr>
            <w:tcW w:w="454" w:type="pct"/>
            <w:vAlign w:val="center"/>
          </w:tcPr>
          <w:p w14:paraId="1571DC19"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w:t>
            </w:r>
          </w:p>
        </w:tc>
        <w:tc>
          <w:tcPr>
            <w:tcW w:w="454" w:type="pct"/>
            <w:vAlign w:val="center"/>
          </w:tcPr>
          <w:p w14:paraId="4C155F75"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4’</w:t>
            </w:r>
          </w:p>
        </w:tc>
        <w:tc>
          <w:tcPr>
            <w:tcW w:w="454" w:type="pct"/>
            <w:vAlign w:val="center"/>
          </w:tcPr>
          <w:p w14:paraId="6AFBFB12"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5’</w:t>
            </w:r>
          </w:p>
        </w:tc>
        <w:tc>
          <w:tcPr>
            <w:tcW w:w="454" w:type="pct"/>
            <w:vAlign w:val="center"/>
          </w:tcPr>
          <w:p w14:paraId="5FDBCD22"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6’</w:t>
            </w:r>
          </w:p>
        </w:tc>
        <w:tc>
          <w:tcPr>
            <w:tcW w:w="454" w:type="pct"/>
            <w:vAlign w:val="center"/>
          </w:tcPr>
          <w:p w14:paraId="0E598B43"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7’</w:t>
            </w:r>
          </w:p>
        </w:tc>
        <w:tc>
          <w:tcPr>
            <w:tcW w:w="454" w:type="pct"/>
            <w:vAlign w:val="center"/>
          </w:tcPr>
          <w:p w14:paraId="1C405120"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8’</w:t>
            </w:r>
          </w:p>
        </w:tc>
        <w:tc>
          <w:tcPr>
            <w:tcW w:w="460" w:type="pct"/>
            <w:vAlign w:val="center"/>
          </w:tcPr>
          <w:p w14:paraId="6A74EC8C"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9’</w:t>
            </w:r>
          </w:p>
        </w:tc>
      </w:tr>
      <w:tr w:rsidR="008F6147" w14:paraId="5C5E8582" w14:textId="77777777">
        <w:trPr>
          <w:trHeight w:val="283"/>
        </w:trPr>
        <w:tc>
          <w:tcPr>
            <w:tcW w:w="454" w:type="pct"/>
            <w:vAlign w:val="center"/>
          </w:tcPr>
          <w:p w14:paraId="7CFD9AA1"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X</w:t>
            </w:r>
          </w:p>
        </w:tc>
        <w:tc>
          <w:tcPr>
            <w:tcW w:w="454" w:type="pct"/>
            <w:vAlign w:val="center"/>
          </w:tcPr>
          <w:p w14:paraId="28220954"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0</w:t>
            </w:r>
          </w:p>
        </w:tc>
        <w:tc>
          <w:tcPr>
            <w:tcW w:w="454" w:type="pct"/>
            <w:vAlign w:val="center"/>
          </w:tcPr>
          <w:p w14:paraId="3CCC924A"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360</w:t>
            </w:r>
          </w:p>
        </w:tc>
        <w:tc>
          <w:tcPr>
            <w:tcW w:w="454" w:type="pct"/>
            <w:vAlign w:val="center"/>
          </w:tcPr>
          <w:p w14:paraId="0F14F242"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902</w:t>
            </w:r>
          </w:p>
        </w:tc>
        <w:tc>
          <w:tcPr>
            <w:tcW w:w="454" w:type="pct"/>
            <w:vAlign w:val="center"/>
          </w:tcPr>
          <w:p w14:paraId="319E8B7E"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1348</w:t>
            </w:r>
          </w:p>
        </w:tc>
        <w:tc>
          <w:tcPr>
            <w:tcW w:w="454" w:type="pct"/>
            <w:vAlign w:val="center"/>
          </w:tcPr>
          <w:p w14:paraId="2A5A3F7C"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1446</w:t>
            </w:r>
          </w:p>
        </w:tc>
        <w:tc>
          <w:tcPr>
            <w:tcW w:w="454" w:type="pct"/>
            <w:vAlign w:val="center"/>
          </w:tcPr>
          <w:p w14:paraId="6342424D"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1489</w:t>
            </w:r>
          </w:p>
        </w:tc>
        <w:tc>
          <w:tcPr>
            <w:tcW w:w="454" w:type="pct"/>
            <w:vAlign w:val="center"/>
          </w:tcPr>
          <w:p w14:paraId="7FF65E08"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1498</w:t>
            </w:r>
          </w:p>
        </w:tc>
        <w:tc>
          <w:tcPr>
            <w:tcW w:w="454" w:type="pct"/>
            <w:vAlign w:val="center"/>
          </w:tcPr>
          <w:p w14:paraId="298265D9"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1524</w:t>
            </w:r>
          </w:p>
        </w:tc>
        <w:tc>
          <w:tcPr>
            <w:tcW w:w="454" w:type="pct"/>
            <w:vAlign w:val="center"/>
          </w:tcPr>
          <w:p w14:paraId="0A8A02F0"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1416</w:t>
            </w:r>
          </w:p>
        </w:tc>
        <w:tc>
          <w:tcPr>
            <w:tcW w:w="460" w:type="pct"/>
            <w:vAlign w:val="center"/>
          </w:tcPr>
          <w:p w14:paraId="6B9F6124"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1391</w:t>
            </w:r>
          </w:p>
        </w:tc>
      </w:tr>
      <w:tr w:rsidR="008F6147" w14:paraId="3FCE1865" w14:textId="77777777">
        <w:trPr>
          <w:trHeight w:val="283"/>
        </w:trPr>
        <w:tc>
          <w:tcPr>
            <w:tcW w:w="454" w:type="pct"/>
            <w:vAlign w:val="center"/>
          </w:tcPr>
          <w:p w14:paraId="3134A791"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Y</w:t>
            </w:r>
          </w:p>
        </w:tc>
        <w:tc>
          <w:tcPr>
            <w:tcW w:w="454" w:type="pct"/>
            <w:vAlign w:val="center"/>
          </w:tcPr>
          <w:p w14:paraId="4C0D2943"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3767</w:t>
            </w:r>
          </w:p>
        </w:tc>
        <w:tc>
          <w:tcPr>
            <w:tcW w:w="454" w:type="pct"/>
            <w:vAlign w:val="center"/>
          </w:tcPr>
          <w:p w14:paraId="2FF4C309"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3767</w:t>
            </w:r>
          </w:p>
        </w:tc>
        <w:tc>
          <w:tcPr>
            <w:tcW w:w="454" w:type="pct"/>
            <w:vAlign w:val="center"/>
          </w:tcPr>
          <w:p w14:paraId="5BEB05FC"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3747</w:t>
            </w:r>
          </w:p>
        </w:tc>
        <w:tc>
          <w:tcPr>
            <w:tcW w:w="454" w:type="pct"/>
            <w:vAlign w:val="center"/>
          </w:tcPr>
          <w:p w14:paraId="62518CF4"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3431</w:t>
            </w:r>
          </w:p>
        </w:tc>
        <w:tc>
          <w:tcPr>
            <w:tcW w:w="454" w:type="pct"/>
            <w:vAlign w:val="center"/>
          </w:tcPr>
          <w:p w14:paraId="6D9968DF"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3314</w:t>
            </w:r>
          </w:p>
        </w:tc>
        <w:tc>
          <w:tcPr>
            <w:tcW w:w="454" w:type="pct"/>
            <w:vAlign w:val="center"/>
          </w:tcPr>
          <w:p w14:paraId="315912FF"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3243</w:t>
            </w:r>
          </w:p>
        </w:tc>
        <w:tc>
          <w:tcPr>
            <w:tcW w:w="454" w:type="pct"/>
            <w:vAlign w:val="center"/>
          </w:tcPr>
          <w:p w14:paraId="413A8E56"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3102</w:t>
            </w:r>
          </w:p>
        </w:tc>
        <w:tc>
          <w:tcPr>
            <w:tcW w:w="454" w:type="pct"/>
            <w:vAlign w:val="center"/>
          </w:tcPr>
          <w:p w14:paraId="7E7360F1"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1761</w:t>
            </w:r>
          </w:p>
        </w:tc>
        <w:tc>
          <w:tcPr>
            <w:tcW w:w="454" w:type="pct"/>
            <w:vAlign w:val="center"/>
          </w:tcPr>
          <w:p w14:paraId="2B5AE661"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1076</w:t>
            </w:r>
          </w:p>
        </w:tc>
        <w:tc>
          <w:tcPr>
            <w:tcW w:w="460" w:type="pct"/>
            <w:vAlign w:val="center"/>
          </w:tcPr>
          <w:p w14:paraId="5944CF35"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978</w:t>
            </w:r>
          </w:p>
        </w:tc>
      </w:tr>
      <w:tr w:rsidR="008F6147" w14:paraId="71B8C777" w14:textId="77777777">
        <w:trPr>
          <w:trHeight w:val="283"/>
        </w:trPr>
        <w:tc>
          <w:tcPr>
            <w:tcW w:w="454" w:type="pct"/>
            <w:vAlign w:val="center"/>
          </w:tcPr>
          <w:p w14:paraId="608AA2FF"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hint="eastAsia"/>
                <w:color w:val="000000" w:themeColor="text1"/>
                <w:sz w:val="18"/>
                <w:szCs w:val="18"/>
              </w:rPr>
              <w:t>点号</w:t>
            </w:r>
          </w:p>
        </w:tc>
        <w:tc>
          <w:tcPr>
            <w:tcW w:w="454" w:type="pct"/>
            <w:vAlign w:val="center"/>
          </w:tcPr>
          <w:p w14:paraId="419BF557"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10’</w:t>
            </w:r>
          </w:p>
        </w:tc>
        <w:tc>
          <w:tcPr>
            <w:tcW w:w="454" w:type="pct"/>
            <w:vAlign w:val="center"/>
          </w:tcPr>
          <w:p w14:paraId="171FE93E"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11’</w:t>
            </w:r>
          </w:p>
        </w:tc>
        <w:tc>
          <w:tcPr>
            <w:tcW w:w="454" w:type="pct"/>
            <w:vAlign w:val="center"/>
          </w:tcPr>
          <w:p w14:paraId="3E43B2CF"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12’</w:t>
            </w:r>
          </w:p>
        </w:tc>
        <w:tc>
          <w:tcPr>
            <w:tcW w:w="454" w:type="pct"/>
            <w:vAlign w:val="center"/>
          </w:tcPr>
          <w:p w14:paraId="462F8D62"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13’</w:t>
            </w:r>
          </w:p>
        </w:tc>
        <w:tc>
          <w:tcPr>
            <w:tcW w:w="454" w:type="pct"/>
            <w:vAlign w:val="center"/>
          </w:tcPr>
          <w:p w14:paraId="294FCECE"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14’</w:t>
            </w:r>
          </w:p>
        </w:tc>
        <w:tc>
          <w:tcPr>
            <w:tcW w:w="454" w:type="pct"/>
            <w:vAlign w:val="center"/>
          </w:tcPr>
          <w:p w14:paraId="75BD8562"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w:t>
            </w:r>
          </w:p>
        </w:tc>
        <w:tc>
          <w:tcPr>
            <w:tcW w:w="454" w:type="pct"/>
            <w:vAlign w:val="center"/>
          </w:tcPr>
          <w:p w14:paraId="02B2E48F"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16’</w:t>
            </w:r>
          </w:p>
        </w:tc>
        <w:tc>
          <w:tcPr>
            <w:tcW w:w="454" w:type="pct"/>
            <w:vAlign w:val="center"/>
          </w:tcPr>
          <w:p w14:paraId="23F7016A"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17’</w:t>
            </w:r>
          </w:p>
        </w:tc>
        <w:tc>
          <w:tcPr>
            <w:tcW w:w="454" w:type="pct"/>
            <w:vAlign w:val="center"/>
          </w:tcPr>
          <w:p w14:paraId="55FE1394"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18’</w:t>
            </w:r>
          </w:p>
        </w:tc>
        <w:tc>
          <w:tcPr>
            <w:tcW w:w="460" w:type="pct"/>
            <w:vAlign w:val="center"/>
          </w:tcPr>
          <w:p w14:paraId="0F41FDF8"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19’</w:t>
            </w:r>
          </w:p>
        </w:tc>
      </w:tr>
      <w:tr w:rsidR="008F6147" w14:paraId="1E182C38" w14:textId="77777777">
        <w:trPr>
          <w:trHeight w:val="283"/>
        </w:trPr>
        <w:tc>
          <w:tcPr>
            <w:tcW w:w="454" w:type="pct"/>
            <w:vAlign w:val="center"/>
          </w:tcPr>
          <w:p w14:paraId="58C91F28"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X</w:t>
            </w:r>
          </w:p>
        </w:tc>
        <w:tc>
          <w:tcPr>
            <w:tcW w:w="454" w:type="pct"/>
            <w:vAlign w:val="center"/>
          </w:tcPr>
          <w:p w14:paraId="36BD3658"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1387</w:t>
            </w:r>
          </w:p>
        </w:tc>
        <w:tc>
          <w:tcPr>
            <w:tcW w:w="454" w:type="pct"/>
            <w:vAlign w:val="center"/>
          </w:tcPr>
          <w:p w14:paraId="13DAAEA1"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1357</w:t>
            </w:r>
          </w:p>
        </w:tc>
        <w:tc>
          <w:tcPr>
            <w:tcW w:w="454" w:type="pct"/>
            <w:vAlign w:val="center"/>
          </w:tcPr>
          <w:p w14:paraId="476A161A"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1334</w:t>
            </w:r>
          </w:p>
        </w:tc>
        <w:tc>
          <w:tcPr>
            <w:tcW w:w="454" w:type="pct"/>
            <w:vAlign w:val="center"/>
          </w:tcPr>
          <w:p w14:paraId="4BDEC573"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1311</w:t>
            </w:r>
          </w:p>
        </w:tc>
        <w:tc>
          <w:tcPr>
            <w:tcW w:w="454" w:type="pct"/>
            <w:vAlign w:val="center"/>
          </w:tcPr>
          <w:p w14:paraId="3C49BD18"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1316</w:t>
            </w:r>
          </w:p>
        </w:tc>
        <w:tc>
          <w:tcPr>
            <w:tcW w:w="454" w:type="pct"/>
            <w:vAlign w:val="center"/>
          </w:tcPr>
          <w:p w14:paraId="73E82645"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1512</w:t>
            </w:r>
          </w:p>
        </w:tc>
        <w:tc>
          <w:tcPr>
            <w:tcW w:w="454" w:type="pct"/>
            <w:vAlign w:val="center"/>
          </w:tcPr>
          <w:p w14:paraId="2C111C21"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1512</w:t>
            </w:r>
          </w:p>
        </w:tc>
        <w:tc>
          <w:tcPr>
            <w:tcW w:w="454" w:type="pct"/>
            <w:vAlign w:val="center"/>
          </w:tcPr>
          <w:p w14:paraId="2770E998"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1259</w:t>
            </w:r>
          </w:p>
        </w:tc>
        <w:tc>
          <w:tcPr>
            <w:tcW w:w="454" w:type="pct"/>
            <w:vAlign w:val="center"/>
          </w:tcPr>
          <w:p w14:paraId="31BE2A43"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1199</w:t>
            </w:r>
          </w:p>
        </w:tc>
        <w:tc>
          <w:tcPr>
            <w:tcW w:w="460" w:type="pct"/>
            <w:vAlign w:val="center"/>
          </w:tcPr>
          <w:p w14:paraId="67680F19"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1174</w:t>
            </w:r>
          </w:p>
        </w:tc>
      </w:tr>
      <w:tr w:rsidR="008F6147" w14:paraId="1A39B8C3" w14:textId="77777777">
        <w:trPr>
          <w:trHeight w:val="283"/>
        </w:trPr>
        <w:tc>
          <w:tcPr>
            <w:tcW w:w="454" w:type="pct"/>
            <w:vAlign w:val="center"/>
          </w:tcPr>
          <w:p w14:paraId="206516AB"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Y</w:t>
            </w:r>
          </w:p>
        </w:tc>
        <w:tc>
          <w:tcPr>
            <w:tcW w:w="454" w:type="pct"/>
            <w:vAlign w:val="center"/>
          </w:tcPr>
          <w:p w14:paraId="61236C0B"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829</w:t>
            </w:r>
          </w:p>
        </w:tc>
        <w:tc>
          <w:tcPr>
            <w:tcW w:w="454" w:type="pct"/>
            <w:vAlign w:val="center"/>
          </w:tcPr>
          <w:p w14:paraId="26F4DE9B"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473</w:t>
            </w:r>
          </w:p>
        </w:tc>
        <w:tc>
          <w:tcPr>
            <w:tcW w:w="454" w:type="pct"/>
            <w:vAlign w:val="center"/>
          </w:tcPr>
          <w:p w14:paraId="1B0C9669"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473</w:t>
            </w:r>
          </w:p>
        </w:tc>
        <w:tc>
          <w:tcPr>
            <w:tcW w:w="454" w:type="pct"/>
            <w:vAlign w:val="center"/>
          </w:tcPr>
          <w:p w14:paraId="4CF2F32A"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307</w:t>
            </w:r>
          </w:p>
        </w:tc>
        <w:tc>
          <w:tcPr>
            <w:tcW w:w="454" w:type="pct"/>
            <w:vAlign w:val="center"/>
          </w:tcPr>
          <w:p w14:paraId="1F6774DE"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233</w:t>
            </w:r>
          </w:p>
        </w:tc>
        <w:tc>
          <w:tcPr>
            <w:tcW w:w="454" w:type="pct"/>
            <w:vAlign w:val="center"/>
          </w:tcPr>
          <w:p w14:paraId="5EFB1D9F"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208</w:t>
            </w:r>
          </w:p>
        </w:tc>
        <w:tc>
          <w:tcPr>
            <w:tcW w:w="454" w:type="pct"/>
            <w:vAlign w:val="center"/>
          </w:tcPr>
          <w:p w14:paraId="62AC46B5"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77</w:t>
            </w:r>
          </w:p>
        </w:tc>
        <w:tc>
          <w:tcPr>
            <w:tcW w:w="454" w:type="pct"/>
            <w:vAlign w:val="center"/>
          </w:tcPr>
          <w:p w14:paraId="062187D1"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77</w:t>
            </w:r>
          </w:p>
        </w:tc>
        <w:tc>
          <w:tcPr>
            <w:tcW w:w="454" w:type="pct"/>
            <w:vAlign w:val="center"/>
          </w:tcPr>
          <w:p w14:paraId="4F640C48"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77</w:t>
            </w:r>
          </w:p>
        </w:tc>
        <w:tc>
          <w:tcPr>
            <w:tcW w:w="460" w:type="pct"/>
            <w:vAlign w:val="center"/>
          </w:tcPr>
          <w:p w14:paraId="4C37F834"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45</w:t>
            </w:r>
          </w:p>
        </w:tc>
      </w:tr>
      <w:tr w:rsidR="008F6147" w14:paraId="4983B213" w14:textId="77777777">
        <w:trPr>
          <w:trHeight w:val="283"/>
        </w:trPr>
        <w:tc>
          <w:tcPr>
            <w:tcW w:w="454" w:type="pct"/>
            <w:vAlign w:val="center"/>
          </w:tcPr>
          <w:p w14:paraId="3371CA76"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hint="eastAsia"/>
                <w:color w:val="000000" w:themeColor="text1"/>
                <w:sz w:val="18"/>
                <w:szCs w:val="18"/>
              </w:rPr>
              <w:t>点号</w:t>
            </w:r>
          </w:p>
        </w:tc>
        <w:tc>
          <w:tcPr>
            <w:tcW w:w="454" w:type="pct"/>
            <w:vAlign w:val="center"/>
          </w:tcPr>
          <w:p w14:paraId="2F70DE7F"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20’</w:t>
            </w:r>
          </w:p>
        </w:tc>
        <w:tc>
          <w:tcPr>
            <w:tcW w:w="454" w:type="pct"/>
            <w:vAlign w:val="center"/>
          </w:tcPr>
          <w:p w14:paraId="18146882"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21’</w:t>
            </w:r>
          </w:p>
        </w:tc>
        <w:tc>
          <w:tcPr>
            <w:tcW w:w="454" w:type="pct"/>
            <w:vAlign w:val="center"/>
          </w:tcPr>
          <w:p w14:paraId="61FA09CF"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22’</w:t>
            </w:r>
          </w:p>
        </w:tc>
        <w:tc>
          <w:tcPr>
            <w:tcW w:w="454" w:type="pct"/>
            <w:vAlign w:val="center"/>
          </w:tcPr>
          <w:p w14:paraId="50572815"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23’</w:t>
            </w:r>
          </w:p>
        </w:tc>
        <w:tc>
          <w:tcPr>
            <w:tcW w:w="454" w:type="pct"/>
            <w:vAlign w:val="center"/>
          </w:tcPr>
          <w:p w14:paraId="3AA99E52"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24’</w:t>
            </w:r>
          </w:p>
        </w:tc>
        <w:tc>
          <w:tcPr>
            <w:tcW w:w="454" w:type="pct"/>
            <w:vAlign w:val="center"/>
          </w:tcPr>
          <w:p w14:paraId="182B90D3"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25’</w:t>
            </w:r>
          </w:p>
        </w:tc>
        <w:tc>
          <w:tcPr>
            <w:tcW w:w="454" w:type="pct"/>
            <w:vAlign w:val="center"/>
          </w:tcPr>
          <w:p w14:paraId="5A5FAABE"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26’</w:t>
            </w:r>
          </w:p>
        </w:tc>
        <w:tc>
          <w:tcPr>
            <w:tcW w:w="454" w:type="pct"/>
            <w:vAlign w:val="center"/>
          </w:tcPr>
          <w:p w14:paraId="23262ECA"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27’</w:t>
            </w:r>
          </w:p>
        </w:tc>
        <w:tc>
          <w:tcPr>
            <w:tcW w:w="454" w:type="pct"/>
            <w:vAlign w:val="center"/>
          </w:tcPr>
          <w:p w14:paraId="0ADDC737"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15’1</w:t>
            </w:r>
          </w:p>
        </w:tc>
        <w:tc>
          <w:tcPr>
            <w:tcW w:w="460" w:type="pct"/>
            <w:vAlign w:val="center"/>
          </w:tcPr>
          <w:p w14:paraId="7930358F"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15’2</w:t>
            </w:r>
          </w:p>
        </w:tc>
      </w:tr>
      <w:tr w:rsidR="008F6147" w14:paraId="4A5AE03F" w14:textId="77777777">
        <w:trPr>
          <w:trHeight w:val="283"/>
        </w:trPr>
        <w:tc>
          <w:tcPr>
            <w:tcW w:w="454" w:type="pct"/>
            <w:vAlign w:val="center"/>
          </w:tcPr>
          <w:p w14:paraId="5C5357F2"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X</w:t>
            </w:r>
          </w:p>
        </w:tc>
        <w:tc>
          <w:tcPr>
            <w:tcW w:w="454" w:type="pct"/>
            <w:vAlign w:val="center"/>
          </w:tcPr>
          <w:p w14:paraId="0461BEFA"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1034</w:t>
            </w:r>
          </w:p>
        </w:tc>
        <w:tc>
          <w:tcPr>
            <w:tcW w:w="454" w:type="pct"/>
            <w:vAlign w:val="center"/>
          </w:tcPr>
          <w:p w14:paraId="34E82B0D"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1027</w:t>
            </w:r>
          </w:p>
        </w:tc>
        <w:tc>
          <w:tcPr>
            <w:tcW w:w="454" w:type="pct"/>
            <w:vAlign w:val="center"/>
          </w:tcPr>
          <w:p w14:paraId="49C86E55"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845</w:t>
            </w:r>
          </w:p>
        </w:tc>
        <w:tc>
          <w:tcPr>
            <w:tcW w:w="454" w:type="pct"/>
            <w:vAlign w:val="center"/>
          </w:tcPr>
          <w:p w14:paraId="293DA033"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845</w:t>
            </w:r>
          </w:p>
        </w:tc>
        <w:tc>
          <w:tcPr>
            <w:tcW w:w="454" w:type="pct"/>
            <w:vAlign w:val="center"/>
          </w:tcPr>
          <w:p w14:paraId="3C379EE4"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717.5</w:t>
            </w:r>
          </w:p>
        </w:tc>
        <w:tc>
          <w:tcPr>
            <w:tcW w:w="454" w:type="pct"/>
            <w:vAlign w:val="center"/>
          </w:tcPr>
          <w:p w14:paraId="3CD76CEA"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717.5</w:t>
            </w:r>
          </w:p>
        </w:tc>
        <w:tc>
          <w:tcPr>
            <w:tcW w:w="454" w:type="pct"/>
            <w:vAlign w:val="center"/>
          </w:tcPr>
          <w:p w14:paraId="2F7A2FEA"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649.5</w:t>
            </w:r>
          </w:p>
        </w:tc>
        <w:tc>
          <w:tcPr>
            <w:tcW w:w="454" w:type="pct"/>
            <w:vAlign w:val="center"/>
          </w:tcPr>
          <w:p w14:paraId="7D8CF4DA"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649.5</w:t>
            </w:r>
          </w:p>
        </w:tc>
        <w:tc>
          <w:tcPr>
            <w:tcW w:w="454" w:type="pct"/>
            <w:vAlign w:val="center"/>
          </w:tcPr>
          <w:p w14:paraId="239A4F06"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1455</w:t>
            </w:r>
          </w:p>
        </w:tc>
        <w:tc>
          <w:tcPr>
            <w:tcW w:w="460" w:type="pct"/>
            <w:vAlign w:val="center"/>
          </w:tcPr>
          <w:p w14:paraId="71D66E85"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1486</w:t>
            </w:r>
          </w:p>
        </w:tc>
      </w:tr>
      <w:tr w:rsidR="008F6147" w14:paraId="75EC87A0" w14:textId="77777777">
        <w:trPr>
          <w:trHeight w:val="283"/>
        </w:trPr>
        <w:tc>
          <w:tcPr>
            <w:tcW w:w="454" w:type="pct"/>
            <w:vAlign w:val="center"/>
          </w:tcPr>
          <w:p w14:paraId="1B59BB83"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Y</w:t>
            </w:r>
          </w:p>
        </w:tc>
        <w:tc>
          <w:tcPr>
            <w:tcW w:w="454" w:type="pct"/>
            <w:vAlign w:val="center"/>
          </w:tcPr>
          <w:p w14:paraId="5C7B5646"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45</w:t>
            </w:r>
          </w:p>
        </w:tc>
        <w:tc>
          <w:tcPr>
            <w:tcW w:w="454" w:type="pct"/>
            <w:vAlign w:val="center"/>
          </w:tcPr>
          <w:p w14:paraId="02A9926D"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40</w:t>
            </w:r>
          </w:p>
        </w:tc>
        <w:tc>
          <w:tcPr>
            <w:tcW w:w="454" w:type="pct"/>
            <w:vAlign w:val="center"/>
          </w:tcPr>
          <w:p w14:paraId="3E630EA7"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40</w:t>
            </w:r>
          </w:p>
        </w:tc>
        <w:tc>
          <w:tcPr>
            <w:tcW w:w="454" w:type="pct"/>
            <w:vAlign w:val="center"/>
          </w:tcPr>
          <w:p w14:paraId="7935F934"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0</w:t>
            </w:r>
          </w:p>
        </w:tc>
        <w:tc>
          <w:tcPr>
            <w:tcW w:w="454" w:type="pct"/>
            <w:vAlign w:val="center"/>
          </w:tcPr>
          <w:p w14:paraId="26A63D3F"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0</w:t>
            </w:r>
          </w:p>
        </w:tc>
        <w:tc>
          <w:tcPr>
            <w:tcW w:w="454" w:type="pct"/>
            <w:vAlign w:val="center"/>
          </w:tcPr>
          <w:p w14:paraId="52886F61"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-45</w:t>
            </w:r>
          </w:p>
        </w:tc>
        <w:tc>
          <w:tcPr>
            <w:tcW w:w="454" w:type="pct"/>
            <w:vAlign w:val="center"/>
          </w:tcPr>
          <w:p w14:paraId="5725BFBE"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-45</w:t>
            </w:r>
          </w:p>
        </w:tc>
        <w:tc>
          <w:tcPr>
            <w:tcW w:w="454" w:type="pct"/>
            <w:vAlign w:val="center"/>
          </w:tcPr>
          <w:p w14:paraId="5E39BE41"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40</w:t>
            </w:r>
          </w:p>
        </w:tc>
        <w:tc>
          <w:tcPr>
            <w:tcW w:w="454" w:type="pct"/>
            <w:vAlign w:val="center"/>
          </w:tcPr>
          <w:p w14:paraId="6844A278"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271</w:t>
            </w:r>
          </w:p>
        </w:tc>
        <w:tc>
          <w:tcPr>
            <w:tcW w:w="460" w:type="pct"/>
            <w:vAlign w:val="center"/>
          </w:tcPr>
          <w:p w14:paraId="2C19D426"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258</w:t>
            </w:r>
          </w:p>
        </w:tc>
      </w:tr>
      <w:tr w:rsidR="008F6147" w14:paraId="41DA782A" w14:textId="77777777">
        <w:trPr>
          <w:trHeight w:val="283"/>
        </w:trPr>
        <w:tc>
          <w:tcPr>
            <w:tcW w:w="454" w:type="pct"/>
            <w:vAlign w:val="center"/>
          </w:tcPr>
          <w:p w14:paraId="0E1BEC74"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hint="eastAsia"/>
                <w:color w:val="000000" w:themeColor="text1"/>
                <w:sz w:val="18"/>
                <w:szCs w:val="18"/>
              </w:rPr>
              <w:t>点号</w:t>
            </w:r>
          </w:p>
        </w:tc>
        <w:tc>
          <w:tcPr>
            <w:tcW w:w="454" w:type="pct"/>
            <w:vAlign w:val="center"/>
          </w:tcPr>
          <w:p w14:paraId="604AE432"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15’3</w:t>
            </w:r>
          </w:p>
        </w:tc>
        <w:tc>
          <w:tcPr>
            <w:tcW w:w="454" w:type="pct"/>
            <w:vAlign w:val="center"/>
          </w:tcPr>
          <w:p w14:paraId="34214C00"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16’1</w:t>
            </w:r>
          </w:p>
        </w:tc>
        <w:tc>
          <w:tcPr>
            <w:tcW w:w="454" w:type="pct"/>
            <w:vAlign w:val="center"/>
          </w:tcPr>
          <w:p w14:paraId="7C6D5CCF"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16’2</w:t>
            </w:r>
          </w:p>
        </w:tc>
        <w:tc>
          <w:tcPr>
            <w:tcW w:w="454" w:type="pct"/>
            <w:vAlign w:val="center"/>
          </w:tcPr>
          <w:p w14:paraId="0A8E75FA"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a</w:t>
            </w:r>
          </w:p>
        </w:tc>
        <w:tc>
          <w:tcPr>
            <w:tcW w:w="454" w:type="pct"/>
            <w:vAlign w:val="center"/>
          </w:tcPr>
          <w:p w14:paraId="1650A634" w14:textId="77777777" w:rsidR="008F6147" w:rsidRDefault="008F6147">
            <w:pPr>
              <w:spacing w:line="240" w:lineRule="auto"/>
              <w:jc w:val="center"/>
              <w:rPr>
                <w:rFonts w:ascii="宋体" w:hAnsi="宋体" w:cs="宋体" w:hint="eastAsia"/>
                <w:color w:val="000000" w:themeColor="text1"/>
                <w:sz w:val="18"/>
                <w:szCs w:val="18"/>
              </w:rPr>
            </w:pPr>
          </w:p>
        </w:tc>
        <w:tc>
          <w:tcPr>
            <w:tcW w:w="454" w:type="pct"/>
            <w:vAlign w:val="center"/>
          </w:tcPr>
          <w:p w14:paraId="2F04DD14" w14:textId="77777777" w:rsidR="008F6147" w:rsidRDefault="008F6147">
            <w:pPr>
              <w:spacing w:line="240" w:lineRule="auto"/>
              <w:jc w:val="center"/>
              <w:rPr>
                <w:rFonts w:ascii="宋体" w:hAnsi="宋体" w:cs="宋体" w:hint="eastAsia"/>
                <w:color w:val="000000" w:themeColor="text1"/>
                <w:sz w:val="18"/>
                <w:szCs w:val="18"/>
              </w:rPr>
            </w:pPr>
          </w:p>
        </w:tc>
        <w:tc>
          <w:tcPr>
            <w:tcW w:w="454" w:type="pct"/>
            <w:vAlign w:val="center"/>
          </w:tcPr>
          <w:p w14:paraId="68A206FA" w14:textId="77777777" w:rsidR="008F6147" w:rsidRDefault="008F6147">
            <w:pPr>
              <w:spacing w:line="240" w:lineRule="auto"/>
              <w:jc w:val="center"/>
              <w:rPr>
                <w:rFonts w:ascii="宋体" w:hAnsi="宋体" w:cs="宋体" w:hint="eastAsia"/>
                <w:color w:val="000000" w:themeColor="text1"/>
                <w:sz w:val="18"/>
                <w:szCs w:val="18"/>
              </w:rPr>
            </w:pPr>
          </w:p>
        </w:tc>
        <w:tc>
          <w:tcPr>
            <w:tcW w:w="454" w:type="pct"/>
            <w:vAlign w:val="center"/>
          </w:tcPr>
          <w:p w14:paraId="2AF2A64C" w14:textId="77777777" w:rsidR="008F6147" w:rsidRDefault="008F6147">
            <w:pPr>
              <w:spacing w:line="240" w:lineRule="auto"/>
              <w:jc w:val="center"/>
              <w:rPr>
                <w:rFonts w:ascii="宋体" w:hAnsi="宋体" w:cs="宋体" w:hint="eastAsia"/>
                <w:color w:val="000000" w:themeColor="text1"/>
                <w:sz w:val="18"/>
                <w:szCs w:val="18"/>
              </w:rPr>
            </w:pPr>
          </w:p>
        </w:tc>
        <w:tc>
          <w:tcPr>
            <w:tcW w:w="454" w:type="pct"/>
            <w:vAlign w:val="center"/>
          </w:tcPr>
          <w:p w14:paraId="39E286A7" w14:textId="77777777" w:rsidR="008F6147" w:rsidRDefault="008F6147">
            <w:pPr>
              <w:spacing w:line="240" w:lineRule="auto"/>
              <w:jc w:val="center"/>
              <w:rPr>
                <w:rFonts w:ascii="宋体" w:hAnsi="宋体" w:cs="宋体" w:hint="eastAsia"/>
                <w:color w:val="000000" w:themeColor="text1"/>
                <w:sz w:val="18"/>
                <w:szCs w:val="18"/>
              </w:rPr>
            </w:pPr>
          </w:p>
        </w:tc>
        <w:tc>
          <w:tcPr>
            <w:tcW w:w="460" w:type="pct"/>
            <w:vAlign w:val="center"/>
          </w:tcPr>
          <w:p w14:paraId="425494BA" w14:textId="77777777" w:rsidR="008F6147" w:rsidRDefault="008F6147">
            <w:pPr>
              <w:spacing w:line="240" w:lineRule="auto"/>
              <w:jc w:val="center"/>
              <w:rPr>
                <w:rFonts w:ascii="宋体" w:hAnsi="宋体" w:cs="宋体" w:hint="eastAsia"/>
                <w:color w:val="000000" w:themeColor="text1"/>
                <w:sz w:val="18"/>
                <w:szCs w:val="18"/>
              </w:rPr>
            </w:pPr>
          </w:p>
        </w:tc>
      </w:tr>
      <w:tr w:rsidR="008F6147" w14:paraId="3551402E" w14:textId="77777777">
        <w:trPr>
          <w:trHeight w:val="283"/>
        </w:trPr>
        <w:tc>
          <w:tcPr>
            <w:tcW w:w="454" w:type="pct"/>
            <w:vAlign w:val="center"/>
          </w:tcPr>
          <w:p w14:paraId="7540BFDE"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X</w:t>
            </w:r>
          </w:p>
        </w:tc>
        <w:tc>
          <w:tcPr>
            <w:tcW w:w="454" w:type="pct"/>
            <w:vAlign w:val="center"/>
          </w:tcPr>
          <w:p w14:paraId="500D94F8"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1517</w:t>
            </w:r>
          </w:p>
        </w:tc>
        <w:tc>
          <w:tcPr>
            <w:tcW w:w="454" w:type="pct"/>
            <w:vAlign w:val="center"/>
          </w:tcPr>
          <w:p w14:paraId="3418C889"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1518</w:t>
            </w:r>
          </w:p>
        </w:tc>
        <w:tc>
          <w:tcPr>
            <w:tcW w:w="454" w:type="pct"/>
            <w:vAlign w:val="center"/>
          </w:tcPr>
          <w:p w14:paraId="35D1EC76"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1515</w:t>
            </w:r>
          </w:p>
        </w:tc>
        <w:tc>
          <w:tcPr>
            <w:tcW w:w="454" w:type="pct"/>
            <w:vAlign w:val="center"/>
          </w:tcPr>
          <w:p w14:paraId="516949A7"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1364.5</w:t>
            </w:r>
          </w:p>
        </w:tc>
        <w:tc>
          <w:tcPr>
            <w:tcW w:w="454" w:type="pct"/>
            <w:vAlign w:val="center"/>
          </w:tcPr>
          <w:p w14:paraId="4F3B5CE4" w14:textId="77777777" w:rsidR="008F6147" w:rsidRDefault="008F6147">
            <w:pPr>
              <w:spacing w:line="240" w:lineRule="auto"/>
              <w:jc w:val="center"/>
              <w:rPr>
                <w:rFonts w:ascii="宋体" w:hAnsi="宋体" w:cs="宋体" w:hint="eastAsia"/>
                <w:color w:val="000000" w:themeColor="text1"/>
                <w:sz w:val="18"/>
                <w:szCs w:val="18"/>
              </w:rPr>
            </w:pPr>
          </w:p>
        </w:tc>
        <w:tc>
          <w:tcPr>
            <w:tcW w:w="454" w:type="pct"/>
            <w:vAlign w:val="center"/>
          </w:tcPr>
          <w:p w14:paraId="33676CC6" w14:textId="77777777" w:rsidR="008F6147" w:rsidRDefault="008F6147">
            <w:pPr>
              <w:spacing w:line="240" w:lineRule="auto"/>
              <w:jc w:val="center"/>
              <w:rPr>
                <w:rFonts w:ascii="宋体" w:hAnsi="宋体" w:cs="宋体" w:hint="eastAsia"/>
                <w:color w:val="000000" w:themeColor="text1"/>
                <w:sz w:val="18"/>
                <w:szCs w:val="18"/>
              </w:rPr>
            </w:pPr>
          </w:p>
        </w:tc>
        <w:tc>
          <w:tcPr>
            <w:tcW w:w="454" w:type="pct"/>
            <w:vAlign w:val="center"/>
          </w:tcPr>
          <w:p w14:paraId="21C4A885" w14:textId="77777777" w:rsidR="008F6147" w:rsidRDefault="008F6147">
            <w:pPr>
              <w:spacing w:line="240" w:lineRule="auto"/>
              <w:jc w:val="center"/>
              <w:rPr>
                <w:rFonts w:ascii="宋体" w:hAnsi="宋体" w:cs="宋体" w:hint="eastAsia"/>
                <w:color w:val="000000" w:themeColor="text1"/>
                <w:sz w:val="18"/>
                <w:szCs w:val="18"/>
              </w:rPr>
            </w:pPr>
          </w:p>
        </w:tc>
        <w:tc>
          <w:tcPr>
            <w:tcW w:w="454" w:type="pct"/>
            <w:vAlign w:val="center"/>
          </w:tcPr>
          <w:p w14:paraId="1081BFD3" w14:textId="77777777" w:rsidR="008F6147" w:rsidRDefault="008F6147">
            <w:pPr>
              <w:spacing w:line="240" w:lineRule="auto"/>
              <w:jc w:val="center"/>
              <w:rPr>
                <w:rFonts w:ascii="宋体" w:hAnsi="宋体" w:cs="宋体" w:hint="eastAsia"/>
                <w:color w:val="000000" w:themeColor="text1"/>
                <w:sz w:val="18"/>
                <w:szCs w:val="18"/>
              </w:rPr>
            </w:pPr>
          </w:p>
        </w:tc>
        <w:tc>
          <w:tcPr>
            <w:tcW w:w="454" w:type="pct"/>
            <w:vAlign w:val="center"/>
          </w:tcPr>
          <w:p w14:paraId="5CA8BC65" w14:textId="77777777" w:rsidR="008F6147" w:rsidRDefault="008F6147">
            <w:pPr>
              <w:spacing w:line="240" w:lineRule="auto"/>
              <w:jc w:val="center"/>
              <w:rPr>
                <w:rFonts w:ascii="宋体" w:hAnsi="宋体" w:cs="宋体" w:hint="eastAsia"/>
                <w:color w:val="000000" w:themeColor="text1"/>
                <w:sz w:val="18"/>
                <w:szCs w:val="18"/>
              </w:rPr>
            </w:pPr>
          </w:p>
        </w:tc>
        <w:tc>
          <w:tcPr>
            <w:tcW w:w="460" w:type="pct"/>
            <w:vAlign w:val="center"/>
          </w:tcPr>
          <w:p w14:paraId="5050581D" w14:textId="77777777" w:rsidR="008F6147" w:rsidRDefault="008F6147">
            <w:pPr>
              <w:spacing w:line="240" w:lineRule="auto"/>
              <w:jc w:val="center"/>
              <w:rPr>
                <w:rFonts w:ascii="宋体" w:hAnsi="宋体" w:cs="宋体" w:hint="eastAsia"/>
                <w:color w:val="000000" w:themeColor="text1"/>
                <w:sz w:val="18"/>
                <w:szCs w:val="18"/>
              </w:rPr>
            </w:pPr>
          </w:p>
        </w:tc>
      </w:tr>
      <w:tr w:rsidR="008F6147" w14:paraId="21E54774" w14:textId="77777777">
        <w:trPr>
          <w:trHeight w:val="283"/>
        </w:trPr>
        <w:tc>
          <w:tcPr>
            <w:tcW w:w="454" w:type="pct"/>
            <w:vAlign w:val="center"/>
          </w:tcPr>
          <w:p w14:paraId="0917F0EB"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Y</w:t>
            </w:r>
          </w:p>
        </w:tc>
        <w:tc>
          <w:tcPr>
            <w:tcW w:w="454" w:type="pct"/>
            <w:vAlign w:val="center"/>
          </w:tcPr>
          <w:p w14:paraId="7682106E"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211</w:t>
            </w:r>
          </w:p>
        </w:tc>
        <w:tc>
          <w:tcPr>
            <w:tcW w:w="454" w:type="pct"/>
            <w:vAlign w:val="center"/>
          </w:tcPr>
          <w:p w14:paraId="76BD3A7A"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140</w:t>
            </w:r>
          </w:p>
        </w:tc>
        <w:tc>
          <w:tcPr>
            <w:tcW w:w="454" w:type="pct"/>
            <w:vAlign w:val="center"/>
          </w:tcPr>
          <w:p w14:paraId="54795786"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125</w:t>
            </w:r>
          </w:p>
        </w:tc>
        <w:tc>
          <w:tcPr>
            <w:tcW w:w="454" w:type="pct"/>
            <w:vAlign w:val="center"/>
          </w:tcPr>
          <w:p w14:paraId="4E1F9D99"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140</w:t>
            </w:r>
          </w:p>
        </w:tc>
        <w:tc>
          <w:tcPr>
            <w:tcW w:w="454" w:type="pct"/>
            <w:vAlign w:val="center"/>
          </w:tcPr>
          <w:p w14:paraId="2DEDE255" w14:textId="77777777" w:rsidR="008F6147" w:rsidRDefault="008F6147">
            <w:pPr>
              <w:spacing w:line="240" w:lineRule="auto"/>
              <w:jc w:val="center"/>
              <w:rPr>
                <w:rFonts w:ascii="宋体" w:hAnsi="宋体" w:cs="宋体" w:hint="eastAsia"/>
                <w:color w:val="000000" w:themeColor="text1"/>
                <w:sz w:val="18"/>
                <w:szCs w:val="18"/>
              </w:rPr>
            </w:pPr>
          </w:p>
        </w:tc>
        <w:tc>
          <w:tcPr>
            <w:tcW w:w="454" w:type="pct"/>
            <w:vAlign w:val="center"/>
          </w:tcPr>
          <w:p w14:paraId="1A109200" w14:textId="77777777" w:rsidR="008F6147" w:rsidRDefault="008F6147">
            <w:pPr>
              <w:spacing w:line="240" w:lineRule="auto"/>
              <w:jc w:val="center"/>
              <w:rPr>
                <w:rFonts w:ascii="宋体" w:hAnsi="宋体" w:cs="宋体" w:hint="eastAsia"/>
                <w:color w:val="000000" w:themeColor="text1"/>
                <w:sz w:val="18"/>
                <w:szCs w:val="18"/>
              </w:rPr>
            </w:pPr>
          </w:p>
        </w:tc>
        <w:tc>
          <w:tcPr>
            <w:tcW w:w="454" w:type="pct"/>
            <w:vAlign w:val="center"/>
          </w:tcPr>
          <w:p w14:paraId="08BDC98B" w14:textId="77777777" w:rsidR="008F6147" w:rsidRDefault="008F6147">
            <w:pPr>
              <w:spacing w:line="240" w:lineRule="auto"/>
              <w:jc w:val="center"/>
              <w:rPr>
                <w:rFonts w:ascii="宋体" w:hAnsi="宋体" w:cs="宋体" w:hint="eastAsia"/>
                <w:color w:val="000000" w:themeColor="text1"/>
                <w:sz w:val="18"/>
                <w:szCs w:val="18"/>
              </w:rPr>
            </w:pPr>
          </w:p>
        </w:tc>
        <w:tc>
          <w:tcPr>
            <w:tcW w:w="454" w:type="pct"/>
            <w:vAlign w:val="center"/>
          </w:tcPr>
          <w:p w14:paraId="73E98E2B" w14:textId="77777777" w:rsidR="008F6147" w:rsidRDefault="008F6147">
            <w:pPr>
              <w:spacing w:line="240" w:lineRule="auto"/>
              <w:jc w:val="center"/>
              <w:rPr>
                <w:rFonts w:ascii="宋体" w:hAnsi="宋体" w:cs="宋体" w:hint="eastAsia"/>
                <w:color w:val="000000" w:themeColor="text1"/>
                <w:sz w:val="18"/>
                <w:szCs w:val="18"/>
              </w:rPr>
            </w:pPr>
          </w:p>
        </w:tc>
        <w:tc>
          <w:tcPr>
            <w:tcW w:w="454" w:type="pct"/>
            <w:vAlign w:val="center"/>
          </w:tcPr>
          <w:p w14:paraId="61FFFC0F" w14:textId="77777777" w:rsidR="008F6147" w:rsidRDefault="008F6147">
            <w:pPr>
              <w:spacing w:line="240" w:lineRule="auto"/>
              <w:jc w:val="center"/>
              <w:rPr>
                <w:rFonts w:ascii="宋体" w:hAnsi="宋体" w:cs="宋体" w:hint="eastAsia"/>
                <w:color w:val="000000" w:themeColor="text1"/>
                <w:sz w:val="18"/>
                <w:szCs w:val="18"/>
              </w:rPr>
            </w:pPr>
          </w:p>
        </w:tc>
        <w:tc>
          <w:tcPr>
            <w:tcW w:w="460" w:type="pct"/>
            <w:vAlign w:val="center"/>
          </w:tcPr>
          <w:p w14:paraId="3475AFC7" w14:textId="77777777" w:rsidR="008F6147" w:rsidRDefault="008F6147">
            <w:pPr>
              <w:spacing w:line="240" w:lineRule="auto"/>
              <w:jc w:val="center"/>
              <w:rPr>
                <w:rFonts w:ascii="宋体" w:hAnsi="宋体" w:cs="宋体" w:hint="eastAsia"/>
                <w:color w:val="000000" w:themeColor="text1"/>
                <w:sz w:val="18"/>
                <w:szCs w:val="18"/>
              </w:rPr>
            </w:pPr>
          </w:p>
        </w:tc>
      </w:tr>
    </w:tbl>
    <w:p w14:paraId="73F2DEAA" w14:textId="77777777" w:rsidR="008F6147" w:rsidRDefault="008F6147">
      <w:pPr>
        <w:rPr>
          <w:color w:val="000000" w:themeColor="text1"/>
        </w:rPr>
      </w:pPr>
    </w:p>
    <w:p w14:paraId="4755226F" w14:textId="77777777" w:rsidR="008F6147" w:rsidRDefault="00000000">
      <w:pPr>
        <w:jc w:val="center"/>
        <w:rPr>
          <w:color w:val="000000" w:themeColor="text1"/>
        </w:rPr>
      </w:pPr>
      <w:r>
        <w:rPr>
          <w:rFonts w:ascii="黑体" w:eastAsia="黑体" w:hAnsi="黑体" w:cs="黑体" w:hint="eastAsia"/>
          <w:color w:val="000000" w:themeColor="text1"/>
          <w:kern w:val="0"/>
          <w:lang w:bidi="ar"/>
        </w:rPr>
        <w:t>表</w:t>
      </w:r>
      <w:r>
        <w:rPr>
          <w:rFonts w:ascii="黑体" w:eastAsia="黑体" w:hAnsi="黑体" w:cs="黑体"/>
          <w:color w:val="000000" w:themeColor="text1"/>
          <w:kern w:val="0"/>
          <w:lang w:bidi="ar"/>
        </w:rPr>
        <w:t>B.2-3设备限界坐标值（mm）</w:t>
      </w:r>
    </w:p>
    <w:tbl>
      <w:tblPr>
        <w:tblStyle w:val="afffff1"/>
        <w:tblW w:w="4995" w:type="pct"/>
        <w:tblLook w:val="04A0" w:firstRow="1" w:lastRow="0" w:firstColumn="1" w:lastColumn="0" w:noHBand="0" w:noVBand="1"/>
      </w:tblPr>
      <w:tblGrid>
        <w:gridCol w:w="701"/>
        <w:gridCol w:w="756"/>
        <w:gridCol w:w="883"/>
        <w:gridCol w:w="883"/>
        <w:gridCol w:w="883"/>
        <w:gridCol w:w="883"/>
        <w:gridCol w:w="883"/>
        <w:gridCol w:w="885"/>
        <w:gridCol w:w="887"/>
        <w:gridCol w:w="887"/>
        <w:gridCol w:w="804"/>
      </w:tblGrid>
      <w:tr w:rsidR="008F6147" w14:paraId="2112F17B" w14:textId="77777777">
        <w:trPr>
          <w:trHeight w:val="283"/>
        </w:trPr>
        <w:tc>
          <w:tcPr>
            <w:tcW w:w="378" w:type="pct"/>
            <w:vAlign w:val="center"/>
          </w:tcPr>
          <w:p w14:paraId="2816CDC6"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hint="eastAsia"/>
                <w:color w:val="000000" w:themeColor="text1"/>
                <w:sz w:val="18"/>
                <w:szCs w:val="18"/>
              </w:rPr>
              <w:t>点号</w:t>
            </w:r>
          </w:p>
        </w:tc>
        <w:tc>
          <w:tcPr>
            <w:tcW w:w="384" w:type="pct"/>
            <w:vAlign w:val="center"/>
          </w:tcPr>
          <w:p w14:paraId="0DE0E96B"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0’’</w:t>
            </w:r>
          </w:p>
        </w:tc>
        <w:tc>
          <w:tcPr>
            <w:tcW w:w="475" w:type="pct"/>
            <w:vAlign w:val="center"/>
          </w:tcPr>
          <w:p w14:paraId="0867621A"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w:t>
            </w:r>
          </w:p>
        </w:tc>
        <w:tc>
          <w:tcPr>
            <w:tcW w:w="475" w:type="pct"/>
            <w:vAlign w:val="center"/>
          </w:tcPr>
          <w:p w14:paraId="012B23B7"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2’’</w:t>
            </w:r>
          </w:p>
        </w:tc>
        <w:tc>
          <w:tcPr>
            <w:tcW w:w="475" w:type="pct"/>
            <w:vAlign w:val="center"/>
          </w:tcPr>
          <w:p w14:paraId="6F05D3A8"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w:t>
            </w:r>
          </w:p>
        </w:tc>
        <w:tc>
          <w:tcPr>
            <w:tcW w:w="475" w:type="pct"/>
            <w:vAlign w:val="center"/>
          </w:tcPr>
          <w:p w14:paraId="4D95CC5E"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4’’</w:t>
            </w:r>
          </w:p>
        </w:tc>
        <w:tc>
          <w:tcPr>
            <w:tcW w:w="475" w:type="pct"/>
            <w:vAlign w:val="center"/>
          </w:tcPr>
          <w:p w14:paraId="06CE0C97"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5’’</w:t>
            </w:r>
          </w:p>
        </w:tc>
        <w:tc>
          <w:tcPr>
            <w:tcW w:w="476" w:type="pct"/>
            <w:vAlign w:val="center"/>
          </w:tcPr>
          <w:p w14:paraId="29C5B98D"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6’’</w:t>
            </w:r>
          </w:p>
        </w:tc>
        <w:tc>
          <w:tcPr>
            <w:tcW w:w="477" w:type="pct"/>
            <w:vAlign w:val="center"/>
          </w:tcPr>
          <w:p w14:paraId="216C0EA5"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7’’</w:t>
            </w:r>
          </w:p>
        </w:tc>
        <w:tc>
          <w:tcPr>
            <w:tcW w:w="477" w:type="pct"/>
            <w:vAlign w:val="center"/>
          </w:tcPr>
          <w:p w14:paraId="497AA12A"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8’’</w:t>
            </w:r>
          </w:p>
        </w:tc>
        <w:tc>
          <w:tcPr>
            <w:tcW w:w="433" w:type="pct"/>
            <w:vAlign w:val="center"/>
          </w:tcPr>
          <w:p w14:paraId="00859E34"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9’’</w:t>
            </w:r>
          </w:p>
        </w:tc>
      </w:tr>
      <w:tr w:rsidR="008F6147" w14:paraId="480FDB52" w14:textId="77777777">
        <w:trPr>
          <w:trHeight w:val="283"/>
        </w:trPr>
        <w:tc>
          <w:tcPr>
            <w:tcW w:w="378" w:type="pct"/>
            <w:vAlign w:val="center"/>
          </w:tcPr>
          <w:p w14:paraId="6EC6C530"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X</w:t>
            </w:r>
          </w:p>
        </w:tc>
        <w:tc>
          <w:tcPr>
            <w:tcW w:w="384" w:type="pct"/>
            <w:vAlign w:val="center"/>
          </w:tcPr>
          <w:p w14:paraId="5A87AF0B"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0</w:t>
            </w:r>
          </w:p>
        </w:tc>
        <w:tc>
          <w:tcPr>
            <w:tcW w:w="475" w:type="pct"/>
            <w:vAlign w:val="center"/>
          </w:tcPr>
          <w:p w14:paraId="2253311C"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430</w:t>
            </w:r>
          </w:p>
        </w:tc>
        <w:tc>
          <w:tcPr>
            <w:tcW w:w="475" w:type="pct"/>
            <w:vAlign w:val="center"/>
          </w:tcPr>
          <w:p w14:paraId="6C8FB92A"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972</w:t>
            </w:r>
          </w:p>
        </w:tc>
        <w:tc>
          <w:tcPr>
            <w:tcW w:w="475" w:type="pct"/>
            <w:vAlign w:val="center"/>
          </w:tcPr>
          <w:p w14:paraId="60BF70B9"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1476</w:t>
            </w:r>
          </w:p>
        </w:tc>
        <w:tc>
          <w:tcPr>
            <w:tcW w:w="475" w:type="pct"/>
            <w:vAlign w:val="center"/>
          </w:tcPr>
          <w:p w14:paraId="2B545BC6"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1560</w:t>
            </w:r>
          </w:p>
        </w:tc>
        <w:tc>
          <w:tcPr>
            <w:tcW w:w="475" w:type="pct"/>
            <w:vAlign w:val="center"/>
          </w:tcPr>
          <w:p w14:paraId="5E518A5A"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1615</w:t>
            </w:r>
          </w:p>
        </w:tc>
        <w:tc>
          <w:tcPr>
            <w:tcW w:w="476" w:type="pct"/>
            <w:vAlign w:val="center"/>
          </w:tcPr>
          <w:p w14:paraId="79358D36"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1623</w:t>
            </w:r>
          </w:p>
        </w:tc>
        <w:tc>
          <w:tcPr>
            <w:tcW w:w="477" w:type="pct"/>
            <w:vAlign w:val="center"/>
          </w:tcPr>
          <w:p w14:paraId="16774DC0"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1638</w:t>
            </w:r>
          </w:p>
        </w:tc>
        <w:tc>
          <w:tcPr>
            <w:tcW w:w="477" w:type="pct"/>
            <w:vAlign w:val="center"/>
          </w:tcPr>
          <w:p w14:paraId="79EE7F69"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1607</w:t>
            </w:r>
          </w:p>
        </w:tc>
        <w:tc>
          <w:tcPr>
            <w:tcW w:w="433" w:type="pct"/>
            <w:vAlign w:val="center"/>
          </w:tcPr>
          <w:p w14:paraId="4D9AD5FB"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1545</w:t>
            </w:r>
          </w:p>
        </w:tc>
      </w:tr>
      <w:tr w:rsidR="008F6147" w14:paraId="0424A921" w14:textId="77777777">
        <w:trPr>
          <w:trHeight w:val="283"/>
        </w:trPr>
        <w:tc>
          <w:tcPr>
            <w:tcW w:w="378" w:type="pct"/>
            <w:vAlign w:val="center"/>
          </w:tcPr>
          <w:p w14:paraId="235DAA2A"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Y</w:t>
            </w:r>
          </w:p>
        </w:tc>
        <w:tc>
          <w:tcPr>
            <w:tcW w:w="384" w:type="pct"/>
            <w:vAlign w:val="center"/>
          </w:tcPr>
          <w:p w14:paraId="5B55CAC6"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3823</w:t>
            </w:r>
          </w:p>
        </w:tc>
        <w:tc>
          <w:tcPr>
            <w:tcW w:w="475" w:type="pct"/>
            <w:vAlign w:val="center"/>
          </w:tcPr>
          <w:p w14:paraId="0550ECA5"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3823</w:t>
            </w:r>
          </w:p>
        </w:tc>
        <w:tc>
          <w:tcPr>
            <w:tcW w:w="475" w:type="pct"/>
            <w:vAlign w:val="center"/>
          </w:tcPr>
          <w:p w14:paraId="0C9319D6"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3808</w:t>
            </w:r>
          </w:p>
        </w:tc>
        <w:tc>
          <w:tcPr>
            <w:tcW w:w="475" w:type="pct"/>
            <w:vAlign w:val="center"/>
          </w:tcPr>
          <w:p w14:paraId="0252DA72"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3495</w:t>
            </w:r>
          </w:p>
        </w:tc>
        <w:tc>
          <w:tcPr>
            <w:tcW w:w="475" w:type="pct"/>
            <w:vAlign w:val="center"/>
          </w:tcPr>
          <w:p w14:paraId="3F9307A1"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3378</w:t>
            </w:r>
          </w:p>
        </w:tc>
        <w:tc>
          <w:tcPr>
            <w:tcW w:w="475" w:type="pct"/>
            <w:vAlign w:val="center"/>
          </w:tcPr>
          <w:p w14:paraId="06987885"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3284</w:t>
            </w:r>
          </w:p>
        </w:tc>
        <w:tc>
          <w:tcPr>
            <w:tcW w:w="476" w:type="pct"/>
            <w:vAlign w:val="center"/>
          </w:tcPr>
          <w:p w14:paraId="2254464F"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3143</w:t>
            </w:r>
          </w:p>
        </w:tc>
        <w:tc>
          <w:tcPr>
            <w:tcW w:w="477" w:type="pct"/>
            <w:vAlign w:val="center"/>
          </w:tcPr>
          <w:p w14:paraId="1619FCD3"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1802</w:t>
            </w:r>
          </w:p>
        </w:tc>
        <w:tc>
          <w:tcPr>
            <w:tcW w:w="477" w:type="pct"/>
            <w:vAlign w:val="center"/>
          </w:tcPr>
          <w:p w14:paraId="7E04DFFF"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1117</w:t>
            </w:r>
          </w:p>
        </w:tc>
        <w:tc>
          <w:tcPr>
            <w:tcW w:w="433" w:type="pct"/>
            <w:vAlign w:val="center"/>
          </w:tcPr>
          <w:p w14:paraId="1C12466E"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1020</w:t>
            </w:r>
          </w:p>
        </w:tc>
      </w:tr>
      <w:tr w:rsidR="008F6147" w14:paraId="685D7E89" w14:textId="77777777">
        <w:trPr>
          <w:trHeight w:val="283"/>
        </w:trPr>
        <w:tc>
          <w:tcPr>
            <w:tcW w:w="378" w:type="pct"/>
            <w:vAlign w:val="center"/>
          </w:tcPr>
          <w:p w14:paraId="0D790F30"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hint="eastAsia"/>
                <w:color w:val="000000" w:themeColor="text1"/>
                <w:sz w:val="18"/>
                <w:szCs w:val="18"/>
              </w:rPr>
              <w:t>点号</w:t>
            </w:r>
          </w:p>
        </w:tc>
        <w:tc>
          <w:tcPr>
            <w:tcW w:w="384" w:type="pct"/>
            <w:vAlign w:val="center"/>
          </w:tcPr>
          <w:p w14:paraId="784860C0"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10’’</w:t>
            </w:r>
          </w:p>
        </w:tc>
        <w:tc>
          <w:tcPr>
            <w:tcW w:w="475" w:type="pct"/>
            <w:vAlign w:val="center"/>
          </w:tcPr>
          <w:p w14:paraId="0BB4AE6C"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11’’</w:t>
            </w:r>
          </w:p>
        </w:tc>
        <w:tc>
          <w:tcPr>
            <w:tcW w:w="475" w:type="pct"/>
            <w:vAlign w:val="center"/>
          </w:tcPr>
          <w:p w14:paraId="2D9424B3"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12’’</w:t>
            </w:r>
          </w:p>
        </w:tc>
        <w:tc>
          <w:tcPr>
            <w:tcW w:w="475" w:type="pct"/>
            <w:vAlign w:val="center"/>
          </w:tcPr>
          <w:p w14:paraId="2750BB19"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13’’</w:t>
            </w:r>
          </w:p>
        </w:tc>
        <w:tc>
          <w:tcPr>
            <w:tcW w:w="475" w:type="pct"/>
            <w:vAlign w:val="center"/>
          </w:tcPr>
          <w:p w14:paraId="5F268047"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14’’</w:t>
            </w:r>
          </w:p>
        </w:tc>
        <w:tc>
          <w:tcPr>
            <w:tcW w:w="475" w:type="pct"/>
            <w:vAlign w:val="center"/>
          </w:tcPr>
          <w:p w14:paraId="63140798"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w:t>
            </w:r>
          </w:p>
        </w:tc>
        <w:tc>
          <w:tcPr>
            <w:tcW w:w="476" w:type="pct"/>
            <w:vAlign w:val="center"/>
          </w:tcPr>
          <w:p w14:paraId="12745053"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16’’</w:t>
            </w:r>
          </w:p>
        </w:tc>
        <w:tc>
          <w:tcPr>
            <w:tcW w:w="477" w:type="pct"/>
            <w:vAlign w:val="center"/>
          </w:tcPr>
          <w:p w14:paraId="133A4E88"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17’’</w:t>
            </w:r>
          </w:p>
        </w:tc>
        <w:tc>
          <w:tcPr>
            <w:tcW w:w="477" w:type="pct"/>
            <w:vAlign w:val="center"/>
          </w:tcPr>
          <w:p w14:paraId="3EE36ABC"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18’’</w:t>
            </w:r>
          </w:p>
        </w:tc>
        <w:tc>
          <w:tcPr>
            <w:tcW w:w="433" w:type="pct"/>
            <w:vAlign w:val="center"/>
          </w:tcPr>
          <w:p w14:paraId="35827208"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a</w:t>
            </w:r>
          </w:p>
        </w:tc>
      </w:tr>
      <w:tr w:rsidR="008F6147" w14:paraId="2D3F59FE" w14:textId="77777777">
        <w:trPr>
          <w:trHeight w:val="283"/>
        </w:trPr>
        <w:tc>
          <w:tcPr>
            <w:tcW w:w="378" w:type="pct"/>
            <w:vAlign w:val="center"/>
          </w:tcPr>
          <w:p w14:paraId="65CC419B"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X</w:t>
            </w:r>
          </w:p>
        </w:tc>
        <w:tc>
          <w:tcPr>
            <w:tcW w:w="384" w:type="pct"/>
            <w:vAlign w:val="center"/>
          </w:tcPr>
          <w:p w14:paraId="67FDD077"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1545</w:t>
            </w:r>
          </w:p>
        </w:tc>
        <w:tc>
          <w:tcPr>
            <w:tcW w:w="475" w:type="pct"/>
            <w:vAlign w:val="center"/>
          </w:tcPr>
          <w:p w14:paraId="0F335A6C"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1660</w:t>
            </w:r>
          </w:p>
        </w:tc>
        <w:tc>
          <w:tcPr>
            <w:tcW w:w="475" w:type="pct"/>
            <w:vAlign w:val="center"/>
          </w:tcPr>
          <w:p w14:paraId="40209802"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1660</w:t>
            </w:r>
          </w:p>
        </w:tc>
        <w:tc>
          <w:tcPr>
            <w:tcW w:w="475" w:type="pct"/>
            <w:vAlign w:val="center"/>
          </w:tcPr>
          <w:p w14:paraId="3D745619"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935</w:t>
            </w:r>
          </w:p>
        </w:tc>
        <w:tc>
          <w:tcPr>
            <w:tcW w:w="475" w:type="pct"/>
            <w:vAlign w:val="center"/>
          </w:tcPr>
          <w:p w14:paraId="3317E0F6"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935</w:t>
            </w:r>
          </w:p>
        </w:tc>
        <w:tc>
          <w:tcPr>
            <w:tcW w:w="475" w:type="pct"/>
            <w:vAlign w:val="center"/>
          </w:tcPr>
          <w:p w14:paraId="361E1C14"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717.5</w:t>
            </w:r>
          </w:p>
        </w:tc>
        <w:tc>
          <w:tcPr>
            <w:tcW w:w="476" w:type="pct"/>
            <w:vAlign w:val="center"/>
          </w:tcPr>
          <w:p w14:paraId="3C27F585"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717.5</w:t>
            </w:r>
          </w:p>
        </w:tc>
        <w:tc>
          <w:tcPr>
            <w:tcW w:w="477" w:type="pct"/>
            <w:vAlign w:val="center"/>
          </w:tcPr>
          <w:p w14:paraId="6402C961"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627.5</w:t>
            </w:r>
          </w:p>
        </w:tc>
        <w:tc>
          <w:tcPr>
            <w:tcW w:w="477" w:type="pct"/>
            <w:vAlign w:val="center"/>
          </w:tcPr>
          <w:p w14:paraId="59F474D0"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627.5</w:t>
            </w:r>
          </w:p>
        </w:tc>
        <w:tc>
          <w:tcPr>
            <w:tcW w:w="433" w:type="pct"/>
            <w:vAlign w:val="center"/>
          </w:tcPr>
          <w:p w14:paraId="123242F5"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1522</w:t>
            </w:r>
          </w:p>
        </w:tc>
      </w:tr>
      <w:tr w:rsidR="008F6147" w14:paraId="092354A4" w14:textId="77777777">
        <w:trPr>
          <w:trHeight w:val="283"/>
        </w:trPr>
        <w:tc>
          <w:tcPr>
            <w:tcW w:w="378" w:type="pct"/>
            <w:vAlign w:val="center"/>
          </w:tcPr>
          <w:p w14:paraId="726C2675"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Y</w:t>
            </w:r>
          </w:p>
        </w:tc>
        <w:tc>
          <w:tcPr>
            <w:tcW w:w="384" w:type="pct"/>
            <w:vAlign w:val="center"/>
          </w:tcPr>
          <w:p w14:paraId="3A0C57C2"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432</w:t>
            </w:r>
          </w:p>
        </w:tc>
        <w:tc>
          <w:tcPr>
            <w:tcW w:w="475" w:type="pct"/>
            <w:vAlign w:val="center"/>
          </w:tcPr>
          <w:p w14:paraId="068F6DB2"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432</w:t>
            </w:r>
          </w:p>
        </w:tc>
        <w:tc>
          <w:tcPr>
            <w:tcW w:w="475" w:type="pct"/>
            <w:vAlign w:val="center"/>
          </w:tcPr>
          <w:p w14:paraId="476FEC54"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w:t>
            </w:r>
          </w:p>
        </w:tc>
        <w:tc>
          <w:tcPr>
            <w:tcW w:w="475" w:type="pct"/>
            <w:vAlign w:val="center"/>
          </w:tcPr>
          <w:p w14:paraId="2BCA21DE"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w:t>
            </w:r>
          </w:p>
        </w:tc>
        <w:tc>
          <w:tcPr>
            <w:tcW w:w="475" w:type="pct"/>
            <w:vAlign w:val="center"/>
          </w:tcPr>
          <w:p w14:paraId="048202D7"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0</w:t>
            </w:r>
          </w:p>
        </w:tc>
        <w:tc>
          <w:tcPr>
            <w:tcW w:w="475" w:type="pct"/>
            <w:vAlign w:val="center"/>
          </w:tcPr>
          <w:p w14:paraId="0AB3A6A2"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0</w:t>
            </w:r>
          </w:p>
        </w:tc>
        <w:tc>
          <w:tcPr>
            <w:tcW w:w="476" w:type="pct"/>
            <w:vAlign w:val="center"/>
          </w:tcPr>
          <w:p w14:paraId="290C54FE"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-70</w:t>
            </w:r>
          </w:p>
        </w:tc>
        <w:tc>
          <w:tcPr>
            <w:tcW w:w="477" w:type="pct"/>
            <w:vAlign w:val="center"/>
          </w:tcPr>
          <w:p w14:paraId="59255A55"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-70</w:t>
            </w:r>
          </w:p>
        </w:tc>
        <w:tc>
          <w:tcPr>
            <w:tcW w:w="477" w:type="pct"/>
            <w:vAlign w:val="center"/>
          </w:tcPr>
          <w:p w14:paraId="0907425A"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w:t>
            </w:r>
          </w:p>
        </w:tc>
        <w:tc>
          <w:tcPr>
            <w:tcW w:w="433" w:type="pct"/>
            <w:vAlign w:val="center"/>
          </w:tcPr>
          <w:p w14:paraId="76893781"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432</w:t>
            </w:r>
          </w:p>
        </w:tc>
      </w:tr>
      <w:tr w:rsidR="008F6147" w14:paraId="23599E9E" w14:textId="77777777">
        <w:trPr>
          <w:trHeight w:val="283"/>
        </w:trPr>
        <w:tc>
          <w:tcPr>
            <w:tcW w:w="378" w:type="pct"/>
            <w:vAlign w:val="center"/>
          </w:tcPr>
          <w:p w14:paraId="2B72C5F6"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hint="eastAsia"/>
                <w:color w:val="000000" w:themeColor="text1"/>
                <w:sz w:val="18"/>
                <w:szCs w:val="18"/>
              </w:rPr>
              <w:t>点号</w:t>
            </w:r>
          </w:p>
        </w:tc>
        <w:tc>
          <w:tcPr>
            <w:tcW w:w="384" w:type="pct"/>
            <w:vAlign w:val="center"/>
          </w:tcPr>
          <w:p w14:paraId="6D21328D"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b</w:t>
            </w:r>
          </w:p>
        </w:tc>
        <w:tc>
          <w:tcPr>
            <w:tcW w:w="475" w:type="pct"/>
            <w:vAlign w:val="center"/>
          </w:tcPr>
          <w:p w14:paraId="2D9D304D"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c</w:t>
            </w:r>
          </w:p>
        </w:tc>
        <w:tc>
          <w:tcPr>
            <w:tcW w:w="475" w:type="pct"/>
            <w:vAlign w:val="center"/>
          </w:tcPr>
          <w:p w14:paraId="0252D52A" w14:textId="77777777" w:rsidR="008F6147" w:rsidRDefault="008F6147">
            <w:pPr>
              <w:spacing w:line="240" w:lineRule="auto"/>
              <w:jc w:val="center"/>
              <w:rPr>
                <w:rFonts w:ascii="宋体" w:hAnsi="宋体" w:cs="宋体" w:hint="eastAsia"/>
                <w:color w:val="000000" w:themeColor="text1"/>
                <w:sz w:val="18"/>
                <w:szCs w:val="18"/>
              </w:rPr>
            </w:pPr>
          </w:p>
        </w:tc>
        <w:tc>
          <w:tcPr>
            <w:tcW w:w="475" w:type="pct"/>
            <w:vAlign w:val="center"/>
          </w:tcPr>
          <w:p w14:paraId="3EC861E8" w14:textId="77777777" w:rsidR="008F6147" w:rsidRDefault="008F6147">
            <w:pPr>
              <w:spacing w:line="240" w:lineRule="auto"/>
              <w:jc w:val="center"/>
              <w:rPr>
                <w:rFonts w:ascii="宋体" w:hAnsi="宋体" w:cs="宋体" w:hint="eastAsia"/>
                <w:color w:val="000000" w:themeColor="text1"/>
                <w:sz w:val="18"/>
                <w:szCs w:val="18"/>
              </w:rPr>
            </w:pPr>
          </w:p>
        </w:tc>
        <w:tc>
          <w:tcPr>
            <w:tcW w:w="475" w:type="pct"/>
            <w:vAlign w:val="center"/>
          </w:tcPr>
          <w:p w14:paraId="2860DD39" w14:textId="77777777" w:rsidR="008F6147" w:rsidRDefault="008F6147">
            <w:pPr>
              <w:spacing w:line="240" w:lineRule="auto"/>
              <w:jc w:val="center"/>
              <w:rPr>
                <w:rFonts w:ascii="宋体" w:hAnsi="宋体" w:cs="宋体" w:hint="eastAsia"/>
                <w:color w:val="000000" w:themeColor="text1"/>
                <w:sz w:val="18"/>
                <w:szCs w:val="18"/>
              </w:rPr>
            </w:pPr>
          </w:p>
        </w:tc>
        <w:tc>
          <w:tcPr>
            <w:tcW w:w="475" w:type="pct"/>
            <w:vAlign w:val="center"/>
          </w:tcPr>
          <w:p w14:paraId="27139951" w14:textId="77777777" w:rsidR="008F6147" w:rsidRDefault="008F6147">
            <w:pPr>
              <w:spacing w:line="240" w:lineRule="auto"/>
              <w:jc w:val="center"/>
              <w:rPr>
                <w:rFonts w:ascii="宋体" w:hAnsi="宋体" w:cs="宋体" w:hint="eastAsia"/>
                <w:color w:val="000000" w:themeColor="text1"/>
                <w:sz w:val="18"/>
                <w:szCs w:val="18"/>
              </w:rPr>
            </w:pPr>
          </w:p>
        </w:tc>
        <w:tc>
          <w:tcPr>
            <w:tcW w:w="476" w:type="pct"/>
            <w:vAlign w:val="center"/>
          </w:tcPr>
          <w:p w14:paraId="35ED8873" w14:textId="77777777" w:rsidR="008F6147" w:rsidRDefault="008F6147">
            <w:pPr>
              <w:spacing w:line="240" w:lineRule="auto"/>
              <w:jc w:val="center"/>
              <w:rPr>
                <w:rFonts w:ascii="宋体" w:hAnsi="宋体" w:cs="宋体" w:hint="eastAsia"/>
                <w:color w:val="000000" w:themeColor="text1"/>
                <w:sz w:val="18"/>
                <w:szCs w:val="18"/>
              </w:rPr>
            </w:pPr>
          </w:p>
        </w:tc>
        <w:tc>
          <w:tcPr>
            <w:tcW w:w="477" w:type="pct"/>
            <w:vAlign w:val="center"/>
          </w:tcPr>
          <w:p w14:paraId="74987D50" w14:textId="77777777" w:rsidR="008F6147" w:rsidRDefault="008F6147">
            <w:pPr>
              <w:spacing w:line="240" w:lineRule="auto"/>
              <w:jc w:val="center"/>
              <w:rPr>
                <w:rFonts w:ascii="宋体" w:hAnsi="宋体" w:cs="宋体" w:hint="eastAsia"/>
                <w:color w:val="000000" w:themeColor="text1"/>
                <w:sz w:val="18"/>
                <w:szCs w:val="18"/>
              </w:rPr>
            </w:pPr>
          </w:p>
        </w:tc>
        <w:tc>
          <w:tcPr>
            <w:tcW w:w="477" w:type="pct"/>
            <w:vAlign w:val="center"/>
          </w:tcPr>
          <w:p w14:paraId="190C6897" w14:textId="77777777" w:rsidR="008F6147" w:rsidRDefault="008F6147">
            <w:pPr>
              <w:spacing w:line="240" w:lineRule="auto"/>
              <w:jc w:val="center"/>
              <w:rPr>
                <w:rFonts w:ascii="宋体" w:hAnsi="宋体" w:cs="宋体" w:hint="eastAsia"/>
                <w:color w:val="000000" w:themeColor="text1"/>
                <w:sz w:val="18"/>
                <w:szCs w:val="18"/>
              </w:rPr>
            </w:pPr>
          </w:p>
        </w:tc>
        <w:tc>
          <w:tcPr>
            <w:tcW w:w="433" w:type="pct"/>
            <w:vAlign w:val="center"/>
          </w:tcPr>
          <w:p w14:paraId="0C152C85" w14:textId="77777777" w:rsidR="008F6147" w:rsidRDefault="008F6147">
            <w:pPr>
              <w:spacing w:line="240" w:lineRule="auto"/>
              <w:jc w:val="center"/>
              <w:rPr>
                <w:rFonts w:ascii="宋体" w:hAnsi="宋体" w:cs="宋体" w:hint="eastAsia"/>
                <w:color w:val="000000" w:themeColor="text1"/>
                <w:sz w:val="18"/>
                <w:szCs w:val="18"/>
              </w:rPr>
            </w:pPr>
          </w:p>
        </w:tc>
      </w:tr>
      <w:tr w:rsidR="008F6147" w14:paraId="102D236D" w14:textId="77777777">
        <w:trPr>
          <w:trHeight w:val="283"/>
        </w:trPr>
        <w:tc>
          <w:tcPr>
            <w:tcW w:w="378" w:type="pct"/>
            <w:vAlign w:val="center"/>
          </w:tcPr>
          <w:p w14:paraId="4026E4FF"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X</w:t>
            </w:r>
          </w:p>
        </w:tc>
        <w:tc>
          <w:tcPr>
            <w:tcW w:w="384" w:type="pct"/>
            <w:vAlign w:val="center"/>
          </w:tcPr>
          <w:p w14:paraId="2F2BDD0F"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1568</w:t>
            </w:r>
          </w:p>
        </w:tc>
        <w:tc>
          <w:tcPr>
            <w:tcW w:w="475" w:type="pct"/>
            <w:vAlign w:val="center"/>
          </w:tcPr>
          <w:p w14:paraId="40CC5ACC"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1568</w:t>
            </w:r>
          </w:p>
        </w:tc>
        <w:tc>
          <w:tcPr>
            <w:tcW w:w="475" w:type="pct"/>
            <w:vAlign w:val="center"/>
          </w:tcPr>
          <w:p w14:paraId="7AC40F7C" w14:textId="77777777" w:rsidR="008F6147" w:rsidRDefault="008F6147">
            <w:pPr>
              <w:spacing w:line="240" w:lineRule="auto"/>
              <w:jc w:val="center"/>
              <w:rPr>
                <w:rFonts w:ascii="宋体" w:hAnsi="宋体" w:cs="宋体" w:hint="eastAsia"/>
                <w:color w:val="000000" w:themeColor="text1"/>
                <w:sz w:val="18"/>
                <w:szCs w:val="18"/>
              </w:rPr>
            </w:pPr>
          </w:p>
        </w:tc>
        <w:tc>
          <w:tcPr>
            <w:tcW w:w="475" w:type="pct"/>
            <w:vAlign w:val="center"/>
          </w:tcPr>
          <w:p w14:paraId="4E92FDE9" w14:textId="77777777" w:rsidR="008F6147" w:rsidRDefault="008F6147">
            <w:pPr>
              <w:spacing w:line="240" w:lineRule="auto"/>
              <w:jc w:val="center"/>
              <w:rPr>
                <w:rFonts w:ascii="宋体" w:hAnsi="宋体" w:cs="宋体" w:hint="eastAsia"/>
                <w:color w:val="000000" w:themeColor="text1"/>
                <w:sz w:val="18"/>
                <w:szCs w:val="18"/>
              </w:rPr>
            </w:pPr>
          </w:p>
        </w:tc>
        <w:tc>
          <w:tcPr>
            <w:tcW w:w="475" w:type="pct"/>
            <w:vAlign w:val="center"/>
          </w:tcPr>
          <w:p w14:paraId="7823A2D7" w14:textId="77777777" w:rsidR="008F6147" w:rsidRDefault="008F6147">
            <w:pPr>
              <w:spacing w:line="240" w:lineRule="auto"/>
              <w:jc w:val="center"/>
              <w:rPr>
                <w:rFonts w:ascii="宋体" w:hAnsi="宋体" w:cs="宋体" w:hint="eastAsia"/>
                <w:color w:val="000000" w:themeColor="text1"/>
                <w:sz w:val="18"/>
                <w:szCs w:val="18"/>
              </w:rPr>
            </w:pPr>
          </w:p>
        </w:tc>
        <w:tc>
          <w:tcPr>
            <w:tcW w:w="475" w:type="pct"/>
            <w:vAlign w:val="center"/>
          </w:tcPr>
          <w:p w14:paraId="0A2B1216" w14:textId="77777777" w:rsidR="008F6147" w:rsidRDefault="008F6147">
            <w:pPr>
              <w:spacing w:line="240" w:lineRule="auto"/>
              <w:jc w:val="center"/>
              <w:rPr>
                <w:rFonts w:ascii="宋体" w:hAnsi="宋体" w:cs="宋体" w:hint="eastAsia"/>
                <w:color w:val="000000" w:themeColor="text1"/>
                <w:sz w:val="18"/>
                <w:szCs w:val="18"/>
              </w:rPr>
            </w:pPr>
          </w:p>
        </w:tc>
        <w:tc>
          <w:tcPr>
            <w:tcW w:w="476" w:type="pct"/>
            <w:vAlign w:val="center"/>
          </w:tcPr>
          <w:p w14:paraId="316192C3" w14:textId="77777777" w:rsidR="008F6147" w:rsidRDefault="008F6147">
            <w:pPr>
              <w:spacing w:line="240" w:lineRule="auto"/>
              <w:jc w:val="center"/>
              <w:rPr>
                <w:rFonts w:ascii="宋体" w:hAnsi="宋体" w:cs="宋体" w:hint="eastAsia"/>
                <w:color w:val="000000" w:themeColor="text1"/>
                <w:sz w:val="18"/>
                <w:szCs w:val="18"/>
              </w:rPr>
            </w:pPr>
          </w:p>
        </w:tc>
        <w:tc>
          <w:tcPr>
            <w:tcW w:w="477" w:type="pct"/>
            <w:vAlign w:val="center"/>
          </w:tcPr>
          <w:p w14:paraId="0748023C" w14:textId="77777777" w:rsidR="008F6147" w:rsidRDefault="008F6147">
            <w:pPr>
              <w:spacing w:line="240" w:lineRule="auto"/>
              <w:jc w:val="center"/>
              <w:rPr>
                <w:rFonts w:ascii="宋体" w:hAnsi="宋体" w:cs="宋体" w:hint="eastAsia"/>
                <w:color w:val="000000" w:themeColor="text1"/>
                <w:sz w:val="18"/>
                <w:szCs w:val="18"/>
              </w:rPr>
            </w:pPr>
          </w:p>
        </w:tc>
        <w:tc>
          <w:tcPr>
            <w:tcW w:w="477" w:type="pct"/>
            <w:vAlign w:val="center"/>
          </w:tcPr>
          <w:p w14:paraId="708A5E88" w14:textId="77777777" w:rsidR="008F6147" w:rsidRDefault="008F6147">
            <w:pPr>
              <w:spacing w:line="240" w:lineRule="auto"/>
              <w:jc w:val="center"/>
              <w:rPr>
                <w:rFonts w:ascii="宋体" w:hAnsi="宋体" w:cs="宋体" w:hint="eastAsia"/>
                <w:color w:val="000000" w:themeColor="text1"/>
                <w:sz w:val="18"/>
                <w:szCs w:val="18"/>
              </w:rPr>
            </w:pPr>
          </w:p>
        </w:tc>
        <w:tc>
          <w:tcPr>
            <w:tcW w:w="433" w:type="pct"/>
            <w:vAlign w:val="center"/>
          </w:tcPr>
          <w:p w14:paraId="07598417" w14:textId="77777777" w:rsidR="008F6147" w:rsidRDefault="008F6147">
            <w:pPr>
              <w:spacing w:line="240" w:lineRule="auto"/>
              <w:jc w:val="center"/>
              <w:rPr>
                <w:rFonts w:ascii="宋体" w:hAnsi="宋体" w:cs="宋体" w:hint="eastAsia"/>
                <w:color w:val="000000" w:themeColor="text1"/>
                <w:sz w:val="18"/>
                <w:szCs w:val="18"/>
              </w:rPr>
            </w:pPr>
          </w:p>
        </w:tc>
      </w:tr>
      <w:tr w:rsidR="008F6147" w14:paraId="61829820" w14:textId="77777777">
        <w:trPr>
          <w:trHeight w:val="283"/>
        </w:trPr>
        <w:tc>
          <w:tcPr>
            <w:tcW w:w="378" w:type="pct"/>
            <w:vAlign w:val="center"/>
          </w:tcPr>
          <w:p w14:paraId="2EB4C180"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Y</w:t>
            </w:r>
          </w:p>
        </w:tc>
        <w:tc>
          <w:tcPr>
            <w:tcW w:w="384" w:type="pct"/>
            <w:vAlign w:val="center"/>
          </w:tcPr>
          <w:p w14:paraId="6770081D"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432</w:t>
            </w:r>
          </w:p>
        </w:tc>
        <w:tc>
          <w:tcPr>
            <w:tcW w:w="475" w:type="pct"/>
            <w:vAlign w:val="center"/>
          </w:tcPr>
          <w:p w14:paraId="4FF43EB7" w14:textId="77777777" w:rsidR="008F6147" w:rsidRDefault="00000000">
            <w:pPr>
              <w:spacing w:line="240" w:lineRule="auto"/>
              <w:jc w:val="center"/>
              <w:rPr>
                <w:rFonts w:ascii="宋体" w:hAnsi="宋体" w:cs="宋体" w:hint="eastAsia"/>
                <w:color w:val="000000" w:themeColor="text1"/>
                <w:sz w:val="18"/>
                <w:szCs w:val="18"/>
              </w:rPr>
            </w:pPr>
            <w:r>
              <w:rPr>
                <w:rFonts w:ascii="宋体" w:hAnsi="宋体" w:cs="宋体"/>
                <w:color w:val="000000" w:themeColor="text1"/>
                <w:sz w:val="18"/>
                <w:szCs w:val="18"/>
              </w:rPr>
              <w:t>15</w:t>
            </w:r>
          </w:p>
        </w:tc>
        <w:tc>
          <w:tcPr>
            <w:tcW w:w="475" w:type="pct"/>
            <w:vAlign w:val="center"/>
          </w:tcPr>
          <w:p w14:paraId="6816C7D2" w14:textId="77777777" w:rsidR="008F6147" w:rsidRDefault="008F6147">
            <w:pPr>
              <w:spacing w:line="240" w:lineRule="auto"/>
              <w:jc w:val="center"/>
              <w:rPr>
                <w:rFonts w:ascii="宋体" w:hAnsi="宋体" w:cs="宋体" w:hint="eastAsia"/>
                <w:color w:val="000000" w:themeColor="text1"/>
                <w:sz w:val="18"/>
                <w:szCs w:val="18"/>
              </w:rPr>
            </w:pPr>
          </w:p>
        </w:tc>
        <w:tc>
          <w:tcPr>
            <w:tcW w:w="475" w:type="pct"/>
            <w:vAlign w:val="center"/>
          </w:tcPr>
          <w:p w14:paraId="4CFCBF38" w14:textId="77777777" w:rsidR="008F6147" w:rsidRDefault="008F6147">
            <w:pPr>
              <w:spacing w:line="240" w:lineRule="auto"/>
              <w:jc w:val="center"/>
              <w:rPr>
                <w:rFonts w:ascii="宋体" w:hAnsi="宋体" w:cs="宋体" w:hint="eastAsia"/>
                <w:color w:val="000000" w:themeColor="text1"/>
                <w:sz w:val="18"/>
                <w:szCs w:val="18"/>
              </w:rPr>
            </w:pPr>
          </w:p>
        </w:tc>
        <w:tc>
          <w:tcPr>
            <w:tcW w:w="475" w:type="pct"/>
            <w:vAlign w:val="center"/>
          </w:tcPr>
          <w:p w14:paraId="1740B1D2" w14:textId="77777777" w:rsidR="008F6147" w:rsidRDefault="008F6147">
            <w:pPr>
              <w:spacing w:line="240" w:lineRule="auto"/>
              <w:jc w:val="center"/>
              <w:rPr>
                <w:rFonts w:ascii="宋体" w:hAnsi="宋体" w:cs="宋体" w:hint="eastAsia"/>
                <w:color w:val="000000" w:themeColor="text1"/>
                <w:sz w:val="18"/>
                <w:szCs w:val="18"/>
              </w:rPr>
            </w:pPr>
          </w:p>
        </w:tc>
        <w:tc>
          <w:tcPr>
            <w:tcW w:w="475" w:type="pct"/>
            <w:vAlign w:val="center"/>
          </w:tcPr>
          <w:p w14:paraId="27F27D0A" w14:textId="77777777" w:rsidR="008F6147" w:rsidRDefault="008F6147">
            <w:pPr>
              <w:spacing w:line="240" w:lineRule="auto"/>
              <w:jc w:val="center"/>
              <w:rPr>
                <w:rFonts w:ascii="宋体" w:hAnsi="宋体" w:cs="宋体" w:hint="eastAsia"/>
                <w:color w:val="000000" w:themeColor="text1"/>
                <w:sz w:val="18"/>
                <w:szCs w:val="18"/>
              </w:rPr>
            </w:pPr>
          </w:p>
        </w:tc>
        <w:tc>
          <w:tcPr>
            <w:tcW w:w="476" w:type="pct"/>
            <w:vAlign w:val="center"/>
          </w:tcPr>
          <w:p w14:paraId="1CB3A182" w14:textId="77777777" w:rsidR="008F6147" w:rsidRDefault="008F6147">
            <w:pPr>
              <w:spacing w:line="240" w:lineRule="auto"/>
              <w:jc w:val="center"/>
              <w:rPr>
                <w:rFonts w:ascii="宋体" w:hAnsi="宋体" w:cs="宋体" w:hint="eastAsia"/>
                <w:color w:val="000000" w:themeColor="text1"/>
                <w:sz w:val="18"/>
                <w:szCs w:val="18"/>
              </w:rPr>
            </w:pPr>
          </w:p>
        </w:tc>
        <w:tc>
          <w:tcPr>
            <w:tcW w:w="477" w:type="pct"/>
            <w:vAlign w:val="center"/>
          </w:tcPr>
          <w:p w14:paraId="3247A689" w14:textId="77777777" w:rsidR="008F6147" w:rsidRDefault="008F6147">
            <w:pPr>
              <w:spacing w:line="240" w:lineRule="auto"/>
              <w:jc w:val="center"/>
              <w:rPr>
                <w:rFonts w:ascii="宋体" w:hAnsi="宋体" w:cs="宋体" w:hint="eastAsia"/>
                <w:color w:val="000000" w:themeColor="text1"/>
                <w:sz w:val="18"/>
                <w:szCs w:val="18"/>
              </w:rPr>
            </w:pPr>
          </w:p>
        </w:tc>
        <w:tc>
          <w:tcPr>
            <w:tcW w:w="477" w:type="pct"/>
            <w:vAlign w:val="center"/>
          </w:tcPr>
          <w:p w14:paraId="01CC92FD" w14:textId="77777777" w:rsidR="008F6147" w:rsidRDefault="008F6147">
            <w:pPr>
              <w:spacing w:line="240" w:lineRule="auto"/>
              <w:jc w:val="center"/>
              <w:rPr>
                <w:rFonts w:ascii="宋体" w:hAnsi="宋体" w:cs="宋体" w:hint="eastAsia"/>
                <w:color w:val="000000" w:themeColor="text1"/>
                <w:sz w:val="18"/>
                <w:szCs w:val="18"/>
              </w:rPr>
            </w:pPr>
          </w:p>
        </w:tc>
        <w:tc>
          <w:tcPr>
            <w:tcW w:w="433" w:type="pct"/>
            <w:vAlign w:val="center"/>
          </w:tcPr>
          <w:p w14:paraId="202FB6C0" w14:textId="77777777" w:rsidR="008F6147" w:rsidRDefault="008F6147">
            <w:pPr>
              <w:spacing w:line="240" w:lineRule="auto"/>
              <w:jc w:val="center"/>
              <w:rPr>
                <w:rFonts w:ascii="宋体" w:hAnsi="宋体" w:cs="宋体" w:hint="eastAsia"/>
                <w:color w:val="000000" w:themeColor="text1"/>
                <w:sz w:val="18"/>
                <w:szCs w:val="18"/>
              </w:rPr>
            </w:pPr>
          </w:p>
        </w:tc>
      </w:tr>
    </w:tbl>
    <w:p w14:paraId="6A12F331" w14:textId="77777777" w:rsidR="008F6147" w:rsidRDefault="008F6147">
      <w:pPr>
        <w:rPr>
          <w:color w:val="000000" w:themeColor="text1"/>
        </w:rPr>
      </w:pPr>
    </w:p>
    <w:p w14:paraId="74088A65" w14:textId="77777777" w:rsidR="008F6147" w:rsidRDefault="008F6147">
      <w:pPr>
        <w:pStyle w:val="affffff1"/>
        <w:rPr>
          <w:color w:val="000000" w:themeColor="text1"/>
        </w:rPr>
      </w:pPr>
    </w:p>
    <w:p w14:paraId="06B23E9B" w14:textId="77777777" w:rsidR="008F6147" w:rsidRDefault="008F6147">
      <w:pPr>
        <w:pStyle w:val="affffff1"/>
        <w:rPr>
          <w:color w:val="000000" w:themeColor="text1"/>
        </w:rPr>
        <w:sectPr w:rsidR="008F6147">
          <w:pgSz w:w="11906" w:h="16838"/>
          <w:pgMar w:top="1928" w:right="1134" w:bottom="1134" w:left="1134" w:header="1418" w:footer="1134" w:gutter="284"/>
          <w:pgNumType w:start="1"/>
          <w:cols w:space="425"/>
          <w:formProt w:val="0"/>
          <w:docGrid w:linePitch="312"/>
        </w:sectPr>
      </w:pPr>
    </w:p>
    <w:p w14:paraId="7F1861CC" w14:textId="77777777" w:rsidR="008F6147" w:rsidRDefault="00000000">
      <w:pPr>
        <w:pStyle w:val="affffff8"/>
        <w:spacing w:beforeLines="100" w:before="312" w:afterLines="100" w:after="312"/>
        <w:rPr>
          <w:color w:val="000000" w:themeColor="text1"/>
        </w:rPr>
      </w:pPr>
      <w:bookmarkStart w:id="185" w:name="_Toc149037629"/>
      <w:bookmarkStart w:id="186" w:name="_Toc185537340"/>
      <w:r>
        <w:rPr>
          <w:rFonts w:hint="eastAsia"/>
          <w:color w:val="000000" w:themeColor="text1"/>
          <w:spacing w:val="105"/>
        </w:rPr>
        <w:lastRenderedPageBreak/>
        <w:t>参考文</w:t>
      </w:r>
      <w:r>
        <w:rPr>
          <w:rFonts w:hint="eastAsia"/>
          <w:color w:val="000000" w:themeColor="text1"/>
        </w:rPr>
        <w:t>献</w:t>
      </w:r>
      <w:bookmarkEnd w:id="185"/>
      <w:bookmarkEnd w:id="186"/>
    </w:p>
    <w:p w14:paraId="656CD6BA" w14:textId="77777777" w:rsidR="008F6147" w:rsidRDefault="00000000">
      <w:pPr>
        <w:pStyle w:val="affffff1"/>
        <w:rPr>
          <w:color w:val="000000" w:themeColor="text1"/>
        </w:rPr>
      </w:pPr>
      <w:r>
        <w:rPr>
          <w:color w:val="000000" w:themeColor="text1"/>
        </w:rPr>
        <w:t>[1]</w:t>
      </w:r>
      <w:r>
        <w:rPr>
          <w:rFonts w:hint="eastAsia"/>
          <w:color w:val="000000" w:themeColor="text1"/>
        </w:rPr>
        <w:t xml:space="preserve">  GB/T 19666  阻燃和耐火电线电缆或光缆通则</w:t>
      </w:r>
    </w:p>
    <w:p w14:paraId="1B769515" w14:textId="77777777" w:rsidR="008F6147" w:rsidRDefault="00000000">
      <w:pPr>
        <w:pStyle w:val="affffff1"/>
        <w:rPr>
          <w:color w:val="000000" w:themeColor="text1"/>
        </w:rPr>
      </w:pPr>
      <w:r>
        <w:rPr>
          <w:color w:val="000000" w:themeColor="text1"/>
        </w:rPr>
        <w:t>[2]</w:t>
      </w:r>
      <w:r>
        <w:rPr>
          <w:rFonts w:hint="eastAsia"/>
          <w:color w:val="000000" w:themeColor="text1"/>
        </w:rPr>
        <w:t xml:space="preserve">  GB/T 26718  城市轨道交通安全防范系统技术要求</w:t>
      </w:r>
    </w:p>
    <w:p w14:paraId="2F42159B" w14:textId="77777777" w:rsidR="008F6147" w:rsidRDefault="00000000">
      <w:pPr>
        <w:pStyle w:val="affffff1"/>
        <w:rPr>
          <w:color w:val="000000" w:themeColor="text1"/>
        </w:rPr>
      </w:pPr>
      <w:r>
        <w:rPr>
          <w:color w:val="000000" w:themeColor="text1"/>
        </w:rPr>
        <w:t>[3]</w:t>
      </w:r>
      <w:r>
        <w:rPr>
          <w:rFonts w:hint="eastAsia"/>
          <w:color w:val="000000" w:themeColor="text1"/>
        </w:rPr>
        <w:t xml:space="preserve">  GB 31247  电缆及光缆燃烧性能分级</w:t>
      </w:r>
    </w:p>
    <w:p w14:paraId="1543A005" w14:textId="77777777" w:rsidR="008F6147" w:rsidRDefault="00000000">
      <w:pPr>
        <w:pStyle w:val="affffff1"/>
        <w:rPr>
          <w:color w:val="000000" w:themeColor="text1"/>
        </w:rPr>
      </w:pPr>
      <w:r>
        <w:rPr>
          <w:color w:val="000000" w:themeColor="text1"/>
        </w:rPr>
        <w:t>[4]</w:t>
      </w:r>
      <w:r>
        <w:rPr>
          <w:rFonts w:hint="eastAsia"/>
          <w:color w:val="000000" w:themeColor="text1"/>
        </w:rPr>
        <w:t xml:space="preserve">  GB/T 33668  地铁安全疏散规范</w:t>
      </w:r>
    </w:p>
    <w:p w14:paraId="5E5EA8F2" w14:textId="77777777" w:rsidR="008F6147" w:rsidRDefault="00000000">
      <w:pPr>
        <w:pStyle w:val="affffff1"/>
        <w:rPr>
          <w:color w:val="000000" w:themeColor="text1"/>
        </w:rPr>
      </w:pPr>
      <w:r>
        <w:rPr>
          <w:color w:val="000000" w:themeColor="text1"/>
        </w:rPr>
        <w:t>[5]</w:t>
      </w:r>
      <w:r>
        <w:rPr>
          <w:rFonts w:hint="eastAsia"/>
          <w:color w:val="000000" w:themeColor="text1"/>
        </w:rPr>
        <w:t xml:space="preserve">  GB/T 38374  城市轨道交通运营指标体系</w:t>
      </w:r>
    </w:p>
    <w:p w14:paraId="7084308A" w14:textId="77777777" w:rsidR="008F6147" w:rsidRDefault="00000000">
      <w:pPr>
        <w:pStyle w:val="affffff1"/>
        <w:rPr>
          <w:color w:val="000000" w:themeColor="text1"/>
        </w:rPr>
      </w:pPr>
      <w:r>
        <w:rPr>
          <w:color w:val="000000" w:themeColor="text1"/>
        </w:rPr>
        <w:t>[6]</w:t>
      </w:r>
      <w:r>
        <w:rPr>
          <w:rFonts w:hint="eastAsia"/>
          <w:color w:val="000000" w:themeColor="text1"/>
        </w:rPr>
        <w:t xml:space="preserve">  GB/T 38707  城市轨道交通运营技术规范</w:t>
      </w:r>
    </w:p>
    <w:p w14:paraId="1A471C2A" w14:textId="77777777" w:rsidR="008F6147" w:rsidRDefault="00000000">
      <w:pPr>
        <w:pStyle w:val="affffff1"/>
        <w:rPr>
          <w:color w:val="000000" w:themeColor="text1"/>
        </w:rPr>
      </w:pPr>
      <w:r>
        <w:rPr>
          <w:color w:val="000000" w:themeColor="text1"/>
        </w:rPr>
        <w:t>[7]</w:t>
      </w:r>
      <w:r>
        <w:rPr>
          <w:rFonts w:hint="eastAsia"/>
          <w:color w:val="000000" w:themeColor="text1"/>
        </w:rPr>
        <w:t xml:space="preserve">  GB/T 40484  城市轨道交通消防安全管理</w:t>
      </w:r>
    </w:p>
    <w:p w14:paraId="35103ED1" w14:textId="77777777" w:rsidR="008F6147" w:rsidRDefault="00000000">
      <w:pPr>
        <w:pStyle w:val="affffff1"/>
        <w:rPr>
          <w:color w:val="000000" w:themeColor="text1"/>
        </w:rPr>
      </w:pPr>
      <w:r>
        <w:rPr>
          <w:color w:val="000000" w:themeColor="text1"/>
        </w:rPr>
        <w:t>[8]</w:t>
      </w:r>
      <w:r>
        <w:rPr>
          <w:rFonts w:hint="eastAsia"/>
          <w:color w:val="000000" w:themeColor="text1"/>
        </w:rPr>
        <w:t xml:space="preserve">  GB/T 42334.1  城市轨道交通运营安全评估规范 第1部分：地铁和轻轨</w:t>
      </w:r>
    </w:p>
    <w:p w14:paraId="4B469D4F" w14:textId="77777777" w:rsidR="008F6147" w:rsidRDefault="00000000">
      <w:pPr>
        <w:pStyle w:val="affffff1"/>
        <w:rPr>
          <w:color w:val="000000" w:themeColor="text1"/>
        </w:rPr>
      </w:pPr>
      <w:r>
        <w:rPr>
          <w:color w:val="000000" w:themeColor="text1"/>
        </w:rPr>
        <w:t>[9]</w:t>
      </w:r>
      <w:r>
        <w:rPr>
          <w:rFonts w:hint="eastAsia"/>
          <w:color w:val="000000" w:themeColor="text1"/>
        </w:rPr>
        <w:t xml:space="preserve">  GB/T 51150  城市轨道交通客流预测规范</w:t>
      </w:r>
    </w:p>
    <w:p w14:paraId="6F0DC12E" w14:textId="77777777" w:rsidR="008F6147" w:rsidRDefault="00000000">
      <w:pPr>
        <w:pStyle w:val="affffff1"/>
        <w:rPr>
          <w:color w:val="000000" w:themeColor="text1"/>
        </w:rPr>
      </w:pPr>
      <w:r>
        <w:rPr>
          <w:color w:val="000000" w:themeColor="text1"/>
        </w:rPr>
        <w:t>[10]</w:t>
      </w:r>
      <w:r>
        <w:rPr>
          <w:rFonts w:hint="eastAsia"/>
          <w:color w:val="000000" w:themeColor="text1"/>
        </w:rPr>
        <w:t xml:space="preserve">  JT/T 1218.1  城市轨道交通运营设备维修与更新技术规范 第1部分：总则</w:t>
      </w:r>
    </w:p>
    <w:p w14:paraId="7DB8E79C" w14:textId="77777777" w:rsidR="008F6147" w:rsidRDefault="00000000">
      <w:pPr>
        <w:pStyle w:val="affffff1"/>
        <w:rPr>
          <w:color w:val="000000" w:themeColor="text1"/>
        </w:rPr>
      </w:pPr>
      <w:r>
        <w:rPr>
          <w:color w:val="000000" w:themeColor="text1"/>
        </w:rPr>
        <w:t>[11]</w:t>
      </w:r>
      <w:r>
        <w:rPr>
          <w:rFonts w:hint="eastAsia"/>
          <w:color w:val="000000" w:themeColor="text1"/>
        </w:rPr>
        <w:t xml:space="preserve">  JT/T 1218.2  城市轨道交通运营设备维修与更新技术规范 第2部分：车辆</w:t>
      </w:r>
    </w:p>
    <w:p w14:paraId="399A4D13" w14:textId="77777777" w:rsidR="008F6147" w:rsidRDefault="00000000">
      <w:pPr>
        <w:pStyle w:val="affffff1"/>
        <w:rPr>
          <w:color w:val="000000" w:themeColor="text1"/>
        </w:rPr>
      </w:pPr>
      <w:r>
        <w:rPr>
          <w:color w:val="000000" w:themeColor="text1"/>
        </w:rPr>
        <w:t>[12]</w:t>
      </w:r>
      <w:r>
        <w:rPr>
          <w:rFonts w:hint="eastAsia"/>
          <w:color w:val="000000" w:themeColor="text1"/>
        </w:rPr>
        <w:t xml:space="preserve">  JT/T 1218.3  城市轨道交通运营设备维修与更新技术规范 第3部分：信号</w:t>
      </w:r>
    </w:p>
    <w:p w14:paraId="6F8BA00D" w14:textId="77777777" w:rsidR="008F6147" w:rsidRDefault="00000000">
      <w:pPr>
        <w:pStyle w:val="affffff1"/>
        <w:rPr>
          <w:color w:val="000000" w:themeColor="text1"/>
        </w:rPr>
      </w:pPr>
      <w:r>
        <w:rPr>
          <w:color w:val="000000" w:themeColor="text1"/>
        </w:rPr>
        <w:t>[13]</w:t>
      </w:r>
      <w:r>
        <w:rPr>
          <w:rFonts w:hint="eastAsia"/>
          <w:color w:val="000000" w:themeColor="text1"/>
        </w:rPr>
        <w:t xml:space="preserve">  JT/T 1218.4  城市轨道交通运营设备维修与更新技术规范 第4部分：轨道</w:t>
      </w:r>
    </w:p>
    <w:p w14:paraId="5A87FDDE" w14:textId="77777777" w:rsidR="008F6147" w:rsidRDefault="00000000">
      <w:pPr>
        <w:pStyle w:val="affffff1"/>
        <w:rPr>
          <w:color w:val="000000" w:themeColor="text1"/>
        </w:rPr>
      </w:pPr>
      <w:r>
        <w:rPr>
          <w:color w:val="000000" w:themeColor="text1"/>
        </w:rPr>
        <w:t>[14]</w:t>
      </w:r>
      <w:r>
        <w:rPr>
          <w:rFonts w:hint="eastAsia"/>
          <w:color w:val="000000" w:themeColor="text1"/>
        </w:rPr>
        <w:t xml:space="preserve">  JT/T 1218.5  城市轨道交通运营设备维修与更新技术规范 第5部分：通信</w:t>
      </w:r>
    </w:p>
    <w:p w14:paraId="2E232443" w14:textId="77777777" w:rsidR="008F6147" w:rsidRDefault="00000000">
      <w:pPr>
        <w:pStyle w:val="affffff1"/>
        <w:rPr>
          <w:color w:val="000000" w:themeColor="text1"/>
        </w:rPr>
      </w:pPr>
      <w:r>
        <w:rPr>
          <w:color w:val="000000" w:themeColor="text1"/>
        </w:rPr>
        <w:t>[15]</w:t>
      </w:r>
      <w:r>
        <w:rPr>
          <w:rFonts w:hint="eastAsia"/>
          <w:color w:val="000000" w:themeColor="text1"/>
        </w:rPr>
        <w:t xml:space="preserve">  JT/T 1218.6  城市轨道交通运营设备维修与更新技术规范 第6部分：站台门</w:t>
      </w:r>
    </w:p>
    <w:p w14:paraId="1532E66C" w14:textId="77777777" w:rsidR="008F6147" w:rsidRDefault="00000000">
      <w:pPr>
        <w:pStyle w:val="affffff1"/>
        <w:rPr>
          <w:color w:val="000000" w:themeColor="text1"/>
        </w:rPr>
      </w:pPr>
      <w:r>
        <w:rPr>
          <w:color w:val="000000" w:themeColor="text1"/>
        </w:rPr>
        <w:t>[16]</w:t>
      </w:r>
      <w:r>
        <w:rPr>
          <w:rFonts w:hint="eastAsia"/>
          <w:color w:val="000000" w:themeColor="text1"/>
        </w:rPr>
        <w:t xml:space="preserve">  JT/T 1456  城市轨道交通运营安全隐患排查规范</w:t>
      </w:r>
    </w:p>
    <w:p w14:paraId="5CBE8D08" w14:textId="77777777" w:rsidR="008F6147" w:rsidRDefault="00000000">
      <w:pPr>
        <w:pStyle w:val="affffff1"/>
        <w:rPr>
          <w:color w:val="000000" w:themeColor="text1"/>
        </w:rPr>
      </w:pPr>
      <w:r>
        <w:rPr>
          <w:color w:val="000000" w:themeColor="text1"/>
        </w:rPr>
        <w:t>[17]</w:t>
      </w:r>
      <w:r>
        <w:rPr>
          <w:rFonts w:hint="eastAsia"/>
          <w:color w:val="000000" w:themeColor="text1"/>
        </w:rPr>
        <w:t xml:space="preserve">  JT/T 1469  城市轨道交通运力负荷评估规范</w:t>
      </w:r>
    </w:p>
    <w:p w14:paraId="153556E8" w14:textId="77777777" w:rsidR="008F6147" w:rsidRDefault="00000000">
      <w:pPr>
        <w:pStyle w:val="affffff1"/>
        <w:rPr>
          <w:color w:val="000000" w:themeColor="text1"/>
        </w:rPr>
      </w:pPr>
      <w:r>
        <w:rPr>
          <w:color w:val="000000" w:themeColor="text1"/>
        </w:rPr>
        <w:t>[18]</w:t>
      </w:r>
      <w:r>
        <w:rPr>
          <w:rFonts w:hint="eastAsia"/>
          <w:color w:val="000000" w:themeColor="text1"/>
        </w:rPr>
        <w:t xml:space="preserve">  RFJ 02  轨道交通工程人民防空设计规范</w:t>
      </w:r>
    </w:p>
    <w:p w14:paraId="3A53C472" w14:textId="77777777" w:rsidR="008F6147" w:rsidRDefault="00000000">
      <w:pPr>
        <w:pStyle w:val="affffff1"/>
        <w:rPr>
          <w:color w:val="000000" w:themeColor="text1"/>
        </w:rPr>
      </w:pPr>
      <w:r>
        <w:rPr>
          <w:color w:val="000000" w:themeColor="text1"/>
        </w:rPr>
        <w:t xml:space="preserve">[19]  DB 11/T 311.1 </w:t>
      </w:r>
      <w:r>
        <w:rPr>
          <w:rFonts w:hint="eastAsia"/>
          <w:color w:val="000000" w:themeColor="text1"/>
        </w:rPr>
        <w:t xml:space="preserve"> 城市轨道交通工程质量验收标准 第1部分：土建工程</w:t>
      </w:r>
    </w:p>
    <w:p w14:paraId="3AA40BCD" w14:textId="77777777" w:rsidR="008F6147" w:rsidRDefault="00000000">
      <w:pPr>
        <w:pStyle w:val="affffff1"/>
        <w:rPr>
          <w:color w:val="000000" w:themeColor="text1"/>
        </w:rPr>
      </w:pPr>
      <w:r>
        <w:rPr>
          <w:color w:val="000000" w:themeColor="text1"/>
        </w:rPr>
        <w:t xml:space="preserve">[20]  DB 11/T 311.2 </w:t>
      </w:r>
      <w:r>
        <w:rPr>
          <w:rFonts w:hint="eastAsia"/>
          <w:color w:val="000000" w:themeColor="text1"/>
        </w:rPr>
        <w:t xml:space="preserve"> 城市轨道交通工程质量验收标准 第2部分：设备安装工程</w:t>
      </w:r>
    </w:p>
    <w:p w14:paraId="42658EC4" w14:textId="77777777" w:rsidR="008F6147" w:rsidRDefault="00000000">
      <w:pPr>
        <w:pStyle w:val="affffff1"/>
        <w:rPr>
          <w:color w:val="000000" w:themeColor="text1"/>
        </w:rPr>
      </w:pPr>
      <w:r>
        <w:rPr>
          <w:color w:val="000000" w:themeColor="text1"/>
        </w:rPr>
        <w:t>[21]  DB 11/T 646.1~6</w:t>
      </w:r>
      <w:r>
        <w:rPr>
          <w:rFonts w:hint="eastAsia"/>
          <w:color w:val="000000" w:themeColor="text1"/>
        </w:rPr>
        <w:t xml:space="preserve">  城市轨道交通安全防范系统技术要求</w:t>
      </w:r>
    </w:p>
    <w:p w14:paraId="4D22C022" w14:textId="77777777" w:rsidR="008F6147" w:rsidRDefault="00000000">
      <w:pPr>
        <w:pStyle w:val="affffff1"/>
        <w:rPr>
          <w:color w:val="000000" w:themeColor="text1"/>
        </w:rPr>
      </w:pPr>
      <w:r>
        <w:rPr>
          <w:color w:val="000000" w:themeColor="text1"/>
        </w:rPr>
        <w:t>[22]</w:t>
      </w:r>
      <w:r>
        <w:rPr>
          <w:rFonts w:hint="eastAsia"/>
          <w:color w:val="000000" w:themeColor="text1"/>
        </w:rPr>
        <w:t xml:space="preserve">  DB 11/690  城市轨道交通无障碍设施设计规程</w:t>
      </w:r>
    </w:p>
    <w:p w14:paraId="4931A467" w14:textId="77777777" w:rsidR="008F6147" w:rsidRDefault="00000000">
      <w:pPr>
        <w:pStyle w:val="affffff1"/>
        <w:rPr>
          <w:color w:val="000000" w:themeColor="text1"/>
        </w:rPr>
      </w:pPr>
      <w:r>
        <w:rPr>
          <w:color w:val="000000" w:themeColor="text1"/>
        </w:rPr>
        <w:t>[23]</w:t>
      </w:r>
      <w:r>
        <w:rPr>
          <w:rFonts w:hint="eastAsia"/>
          <w:color w:val="000000" w:themeColor="text1"/>
        </w:rPr>
        <w:t xml:space="preserve">  DB 11/T 1164.1~9  城市轨道交通自动售检票系统技术规范</w:t>
      </w:r>
    </w:p>
    <w:p w14:paraId="107CEB46" w14:textId="77777777" w:rsidR="008F6147" w:rsidRDefault="00000000">
      <w:pPr>
        <w:pStyle w:val="affffff1"/>
        <w:rPr>
          <w:color w:val="000000" w:themeColor="text1"/>
        </w:rPr>
      </w:pPr>
      <w:r>
        <w:rPr>
          <w:color w:val="000000" w:themeColor="text1"/>
        </w:rPr>
        <w:t>[24]</w:t>
      </w:r>
      <w:r>
        <w:rPr>
          <w:rFonts w:hint="eastAsia"/>
          <w:color w:val="000000" w:themeColor="text1"/>
        </w:rPr>
        <w:t xml:space="preserve">  DB 11/T 1486  轨道交通节能技术规范</w:t>
      </w:r>
    </w:p>
    <w:p w14:paraId="235A8677" w14:textId="77777777" w:rsidR="008F6147" w:rsidRDefault="00000000">
      <w:pPr>
        <w:pStyle w:val="affffff1"/>
        <w:rPr>
          <w:color w:val="000000" w:themeColor="text1"/>
        </w:rPr>
      </w:pPr>
      <w:r>
        <w:rPr>
          <w:color w:val="000000" w:themeColor="text1"/>
        </w:rPr>
        <w:t>[25]</w:t>
      </w:r>
      <w:r>
        <w:rPr>
          <w:rFonts w:hint="eastAsia"/>
          <w:color w:val="000000" w:themeColor="text1"/>
        </w:rPr>
        <w:t xml:space="preserve">  DB 11/T 1684  城市轨道交通乘客信息系统测试规范</w:t>
      </w:r>
    </w:p>
    <w:p w14:paraId="62E5593F" w14:textId="77777777" w:rsidR="008F6147" w:rsidRDefault="00000000">
      <w:pPr>
        <w:pStyle w:val="affffff1"/>
        <w:rPr>
          <w:color w:val="000000" w:themeColor="text1"/>
        </w:rPr>
      </w:pPr>
      <w:r>
        <w:rPr>
          <w:color w:val="000000" w:themeColor="text1"/>
        </w:rPr>
        <w:t>[26]</w:t>
      </w:r>
      <w:r>
        <w:rPr>
          <w:rFonts w:hint="eastAsia"/>
          <w:color w:val="000000" w:themeColor="text1"/>
        </w:rPr>
        <w:t xml:space="preserve">  DB 11/T 1882  城市轨道交通车站工程施工质量验收标准</w:t>
      </w:r>
    </w:p>
    <w:p w14:paraId="139DB3CF" w14:textId="77777777" w:rsidR="008F6147" w:rsidRDefault="00000000">
      <w:pPr>
        <w:pStyle w:val="affffff1"/>
        <w:rPr>
          <w:color w:val="000000" w:themeColor="text1"/>
        </w:rPr>
      </w:pPr>
      <w:r>
        <w:rPr>
          <w:color w:val="000000" w:themeColor="text1"/>
        </w:rPr>
        <w:t>[27]  BJJT 0059</w:t>
      </w:r>
      <w:r>
        <w:rPr>
          <w:color w:val="000000" w:themeColor="text1"/>
        </w:rPr>
        <w:t>—</w:t>
      </w:r>
      <w:r>
        <w:rPr>
          <w:color w:val="000000" w:themeColor="text1"/>
        </w:rPr>
        <w:t xml:space="preserve">2021 </w:t>
      </w:r>
      <w:r>
        <w:rPr>
          <w:rFonts w:hint="eastAsia"/>
          <w:color w:val="000000" w:themeColor="text1"/>
        </w:rPr>
        <w:t xml:space="preserve"> 轨道交通既有运营线路设施设备改造技术条件</w:t>
      </w:r>
      <w:r>
        <w:rPr>
          <w:color w:val="000000" w:themeColor="text1"/>
        </w:rPr>
        <w:t xml:space="preserve"> </w:t>
      </w:r>
    </w:p>
    <w:p w14:paraId="2407D196" w14:textId="77777777" w:rsidR="008F6147" w:rsidRDefault="00000000">
      <w:pPr>
        <w:pStyle w:val="affffff1"/>
        <w:rPr>
          <w:color w:val="000000" w:themeColor="text1"/>
        </w:rPr>
      </w:pPr>
      <w:r>
        <w:rPr>
          <w:color w:val="000000" w:themeColor="text1"/>
        </w:rPr>
        <w:t>[28]</w:t>
      </w:r>
      <w:r>
        <w:rPr>
          <w:rFonts w:hint="eastAsia"/>
          <w:color w:val="000000" w:themeColor="text1"/>
        </w:rPr>
        <w:t xml:space="preserve">  交运规〔2024〕9号  交通运输部关于印发《城市轨道交通设施设备运行维护管理办法》的通知</w:t>
      </w:r>
    </w:p>
    <w:p w14:paraId="5B00229C" w14:textId="77777777" w:rsidR="008F6147" w:rsidRDefault="00000000">
      <w:pPr>
        <w:pStyle w:val="affffff1"/>
        <w:rPr>
          <w:color w:val="000000" w:themeColor="text1"/>
        </w:rPr>
      </w:pPr>
      <w:r>
        <w:rPr>
          <w:color w:val="000000" w:themeColor="text1"/>
        </w:rPr>
        <w:t>[29]</w:t>
      </w:r>
      <w:r>
        <w:rPr>
          <w:rFonts w:hint="eastAsia"/>
          <w:color w:val="000000" w:themeColor="text1"/>
        </w:rPr>
        <w:t xml:space="preserve">  交办运〔2023〕56号  交通运输部办公厅关于印发《城市轨道交通初期运营前安全评估规范》的通知</w:t>
      </w:r>
    </w:p>
    <w:p w14:paraId="2F3CA093" w14:textId="77777777" w:rsidR="008F6147" w:rsidRDefault="00000000">
      <w:pPr>
        <w:pStyle w:val="affffff1"/>
        <w:rPr>
          <w:color w:val="000000" w:themeColor="text1"/>
        </w:rPr>
      </w:pPr>
      <w:r>
        <w:rPr>
          <w:color w:val="000000" w:themeColor="text1"/>
        </w:rPr>
        <w:t>[30]</w:t>
      </w:r>
      <w:r>
        <w:rPr>
          <w:rFonts w:hint="eastAsia"/>
          <w:color w:val="000000" w:themeColor="text1"/>
        </w:rPr>
        <w:t xml:space="preserve">  交办运〔2023〕58号  交通运输部办公厅关于印发《城市轨道交通运营期间安全评估规范》的通知</w:t>
      </w:r>
    </w:p>
    <w:p w14:paraId="43E90271" w14:textId="77777777" w:rsidR="008F6147" w:rsidRDefault="00000000">
      <w:pPr>
        <w:pStyle w:val="affffff1"/>
        <w:rPr>
          <w:color w:val="000000" w:themeColor="text1"/>
        </w:rPr>
      </w:pPr>
      <w:r>
        <w:rPr>
          <w:color w:val="000000" w:themeColor="text1"/>
        </w:rPr>
        <w:t>[31]</w:t>
      </w:r>
      <w:r>
        <w:rPr>
          <w:rFonts w:hint="eastAsia"/>
          <w:color w:val="000000" w:themeColor="text1"/>
        </w:rPr>
        <w:t xml:space="preserve">  交办运〔2023〕67号  交通运输部办公厅关于印发《城市轨道交通通信系统运营技术规范（试行）》的通知</w:t>
      </w:r>
    </w:p>
    <w:p w14:paraId="5D0F7720" w14:textId="77777777" w:rsidR="008F6147" w:rsidRDefault="00000000">
      <w:pPr>
        <w:pStyle w:val="affffff1"/>
        <w:rPr>
          <w:color w:val="000000" w:themeColor="text1"/>
        </w:rPr>
      </w:pPr>
      <w:r>
        <w:rPr>
          <w:color w:val="000000" w:themeColor="text1"/>
        </w:rPr>
        <w:t>[32]</w:t>
      </w:r>
      <w:r>
        <w:rPr>
          <w:rFonts w:hint="eastAsia"/>
          <w:color w:val="000000" w:themeColor="text1"/>
        </w:rPr>
        <w:t xml:space="preserve">  交办运〔2022〕1号  交通运输部办公厅关于印发《城市轨道交通信号系统运营技术规范（试行）》的通知</w:t>
      </w:r>
    </w:p>
    <w:p w14:paraId="3559EACE" w14:textId="77777777" w:rsidR="008F6147" w:rsidRDefault="00000000">
      <w:pPr>
        <w:pStyle w:val="affffff1"/>
        <w:rPr>
          <w:color w:val="000000" w:themeColor="text1"/>
        </w:rPr>
      </w:pPr>
      <w:r>
        <w:rPr>
          <w:color w:val="000000" w:themeColor="text1"/>
        </w:rPr>
        <w:t>[33]</w:t>
      </w:r>
      <w:r>
        <w:rPr>
          <w:rFonts w:hint="eastAsia"/>
          <w:color w:val="000000" w:themeColor="text1"/>
        </w:rPr>
        <w:t xml:space="preserve">  交办运〔2022〕27号  交通运输部办公厅关于印发《城市轨道交通自动售检票系统运营技术规范（试行）》的通知</w:t>
      </w:r>
    </w:p>
    <w:p w14:paraId="5591B50E" w14:textId="77777777" w:rsidR="008F6147" w:rsidRDefault="00000000">
      <w:pPr>
        <w:pStyle w:val="affffff1"/>
        <w:rPr>
          <w:color w:val="000000" w:themeColor="text1"/>
        </w:rPr>
      </w:pPr>
      <w:r>
        <w:rPr>
          <w:color w:val="000000" w:themeColor="text1"/>
        </w:rPr>
        <w:lastRenderedPageBreak/>
        <w:t>[34]</w:t>
      </w:r>
      <w:r>
        <w:rPr>
          <w:rFonts w:hint="eastAsia"/>
          <w:color w:val="000000" w:themeColor="text1"/>
        </w:rPr>
        <w:t xml:space="preserve">  交办运〔2022〕84号  交通运输部办公厅关于印发《地铁车辆运营技术规范（试行）》的通知</w:t>
      </w:r>
    </w:p>
    <w:p w14:paraId="51DBBA38" w14:textId="77777777" w:rsidR="008F6147" w:rsidRDefault="00000000">
      <w:pPr>
        <w:pStyle w:val="affffff1"/>
        <w:rPr>
          <w:color w:val="000000" w:themeColor="text1"/>
        </w:rPr>
      </w:pPr>
      <w:r>
        <w:rPr>
          <w:color w:val="000000" w:themeColor="text1"/>
        </w:rPr>
        <w:t>[35]</w:t>
      </w:r>
      <w:r>
        <w:rPr>
          <w:rFonts w:hint="eastAsia"/>
          <w:color w:val="000000" w:themeColor="text1"/>
        </w:rPr>
        <w:t xml:space="preserve">  京交设施发〔2024〕27 号  北京市交通委员会关于印发《北京市轨道交通设施设备更新改造管理办法》的通知</w:t>
      </w:r>
    </w:p>
    <w:p w14:paraId="7583D1E7" w14:textId="77777777" w:rsidR="008F6147" w:rsidRDefault="008F6147">
      <w:pPr>
        <w:pStyle w:val="affffff1"/>
        <w:rPr>
          <w:color w:val="000000" w:themeColor="text1"/>
        </w:rPr>
      </w:pPr>
    </w:p>
    <w:p w14:paraId="5D1889C5" w14:textId="77777777" w:rsidR="008F6147" w:rsidRDefault="008F6147">
      <w:pPr>
        <w:pStyle w:val="affffff1"/>
        <w:rPr>
          <w:color w:val="000000" w:themeColor="text1"/>
        </w:rPr>
      </w:pPr>
    </w:p>
    <w:bookmarkEnd w:id="170"/>
    <w:p w14:paraId="116A3857" w14:textId="77777777" w:rsidR="008F6147" w:rsidRDefault="008F6147">
      <w:pPr>
        <w:pStyle w:val="affffff1"/>
        <w:rPr>
          <w:color w:val="000000" w:themeColor="text1"/>
        </w:rPr>
      </w:pPr>
    </w:p>
    <w:p w14:paraId="3300190E" w14:textId="77777777" w:rsidR="008F6147" w:rsidRDefault="00000000">
      <w:pPr>
        <w:pStyle w:val="affffff1"/>
        <w:rPr>
          <w:color w:val="000000" w:themeColor="text1"/>
        </w:rPr>
      </w:pPr>
      <w:bookmarkStart w:id="187" w:name="BookMark8"/>
      <w:r>
        <w:rPr>
          <w:noProof/>
          <w:color w:val="000000" w:themeColor="text1"/>
        </w:rPr>
        <w:drawing>
          <wp:inline distT="0" distB="0" distL="0" distR="0" wp14:anchorId="42227159" wp14:editId="3E634779">
            <wp:extent cx="1485900" cy="317500"/>
            <wp:effectExtent l="0" t="0" r="0" b="6350"/>
            <wp:docPr id="898465757" name="图片 898465757"/>
            <wp:cNvGraphicFramePr/>
            <a:graphic xmlns:a="http://schemas.openxmlformats.org/drawingml/2006/main">
              <a:graphicData uri="http://schemas.openxmlformats.org/drawingml/2006/picture">
                <pic:pic xmlns:pic="http://schemas.openxmlformats.org/drawingml/2006/picture">
                  <pic:nvPicPr>
                    <pic:cNvPr id="898465757" name="图片 898465757"/>
                    <pic:cNvPicPr/>
                  </pic:nvPicPr>
                  <pic:blipFill>
                    <a:blip r:embed="rId17">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187"/>
    </w:p>
    <w:p w14:paraId="25CDF173" w14:textId="77777777" w:rsidR="008F6147" w:rsidRDefault="008F6147">
      <w:pPr>
        <w:rPr>
          <w:color w:val="000000" w:themeColor="text1"/>
        </w:rPr>
      </w:pPr>
    </w:p>
    <w:p w14:paraId="68B48791" w14:textId="77777777" w:rsidR="008F6147" w:rsidRDefault="008F6147">
      <w:pPr>
        <w:rPr>
          <w:color w:val="000000" w:themeColor="text1"/>
        </w:rPr>
      </w:pPr>
    </w:p>
    <w:p w14:paraId="70C1A7C1" w14:textId="77777777" w:rsidR="008F6147" w:rsidRDefault="008F6147">
      <w:pPr>
        <w:jc w:val="right"/>
        <w:rPr>
          <w:color w:val="000000" w:themeColor="text1"/>
        </w:rPr>
      </w:pPr>
    </w:p>
    <w:sectPr w:rsidR="008F6147">
      <w:pgSz w:w="11906" w:h="16838"/>
      <w:pgMar w:top="1928" w:right="1134" w:bottom="1134" w:left="1134" w:header="1418" w:footer="1134" w:gutter="284"/>
      <w:cols w:space="425"/>
      <w:formProt w:val="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A66009" w14:textId="77777777" w:rsidR="00225F67" w:rsidRDefault="00225F67">
      <w:pPr>
        <w:spacing w:line="240" w:lineRule="auto"/>
      </w:pPr>
      <w:r>
        <w:separator/>
      </w:r>
    </w:p>
  </w:endnote>
  <w:endnote w:type="continuationSeparator" w:id="0">
    <w:p w14:paraId="58921340" w14:textId="77777777" w:rsidR="00225F67" w:rsidRDefault="00225F6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70624B" w14:textId="77777777" w:rsidR="008F6147" w:rsidRDefault="00000000">
    <w:pPr>
      <w:pStyle w:val="affff6"/>
      <w:jc w:val="left"/>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74DA9F" w14:textId="77777777" w:rsidR="008F6147" w:rsidRDefault="008F6147">
    <w:pPr>
      <w:pStyle w:val="affff6"/>
      <w:ind w:right="720"/>
      <w:jc w:val="both"/>
      <w:rPr>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C20D5D" w14:textId="77777777" w:rsidR="008F6147" w:rsidRDefault="00000000">
    <w:pPr>
      <w:pStyle w:val="afffffe"/>
    </w:pPr>
    <w:r>
      <w:fldChar w:fldCharType="begin"/>
    </w:r>
    <w:r>
      <w:instrText>PAGE   \* MERGEFORMAT</w:instrText>
    </w:r>
    <w:r>
      <w:fldChar w:fldCharType="separate"/>
    </w:r>
    <w:r>
      <w:rPr>
        <w:lang w:val="zh-CN"/>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940CB9" w14:textId="77777777" w:rsidR="00225F67" w:rsidRDefault="00225F67">
      <w:pPr>
        <w:spacing w:line="240" w:lineRule="auto"/>
      </w:pPr>
      <w:r>
        <w:separator/>
      </w:r>
    </w:p>
  </w:footnote>
  <w:footnote w:type="continuationSeparator" w:id="0">
    <w:p w14:paraId="70AC7413" w14:textId="77777777" w:rsidR="00225F67" w:rsidRDefault="00225F6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197B62" w14:textId="77777777" w:rsidR="008F6147" w:rsidRDefault="00000000">
    <w:pPr>
      <w:pStyle w:val="affff8"/>
      <w:wordWrap w:val="0"/>
      <w:jc w:val="right"/>
      <w:rPr>
        <w:rFonts w:ascii="黑体" w:eastAsia="黑体" w:hAnsi="黑体" w:hint="eastAsia"/>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756ECD" w14:textId="77777777" w:rsidR="008F6147" w:rsidRDefault="008F6147">
    <w:pPr>
      <w:pStyle w:val="affff8"/>
      <w:jc w:val="both"/>
      <w:rPr>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A91B42" w14:textId="72AA9025" w:rsidR="008F6147" w:rsidRDefault="00000000">
    <w:pPr>
      <w:pStyle w:val="affff8"/>
      <w:jc w:val="left"/>
      <w:rPr>
        <w:lang w:val="fr-FR"/>
      </w:rPr>
    </w:pPr>
    <w:r>
      <w:fldChar w:fldCharType="begin"/>
    </w:r>
    <w:r>
      <w:rPr>
        <w:lang w:val="fr-FR"/>
      </w:rPr>
      <w:instrText xml:space="preserve"> STYLEREF  </w:instrText>
    </w:r>
    <w:r>
      <w:instrText>标准文件</w:instrText>
    </w:r>
    <w:r>
      <w:rPr>
        <w:lang w:val="fr-FR"/>
      </w:rPr>
      <w:instrText>_</w:instrText>
    </w:r>
    <w:r>
      <w:instrText>文件编号</w:instrText>
    </w:r>
    <w:r>
      <w:rPr>
        <w:lang w:val="fr-FR"/>
      </w:rPr>
      <w:instrText xml:space="preserve">  \* MERGEFORMAT </w:instrText>
    </w:r>
    <w:r>
      <w:fldChar w:fldCharType="separate"/>
    </w:r>
    <w:r w:rsidR="00843346">
      <w:rPr>
        <w:noProof/>
        <w:lang w:val="fr-FR"/>
      </w:rPr>
      <w:t>DB 11/T XXXX—XXXX</w:t>
    </w:r>
    <w: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12B80A" w14:textId="2000A034" w:rsidR="008F6147" w:rsidRDefault="00000000">
    <w:pPr>
      <w:pStyle w:val="affffff6"/>
      <w:rPr>
        <w:rFonts w:hint="eastAsia"/>
      </w:rPr>
    </w:pPr>
    <w:r>
      <w:fldChar w:fldCharType="begin"/>
    </w:r>
    <w:r>
      <w:instrText xml:space="preserve"> STYLEREF  标准文件_文件编号  \* MERGEFORMAT </w:instrText>
    </w:r>
    <w:r>
      <w:fldChar w:fldCharType="separate"/>
    </w:r>
    <w:r w:rsidR="00843346">
      <w:rPr>
        <w:rFonts w:hint="eastAsia"/>
        <w:noProof/>
      </w:rPr>
      <w:t>DB 11/T XXXX—XXXX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BBADE6D"/>
    <w:multiLevelType w:val="multilevel"/>
    <w:tmpl w:val="8BBADE6D"/>
    <w:lvl w:ilvl="0">
      <w:start w:val="1"/>
      <w:numFmt w:val="lowerLetter"/>
      <w:lvlText w:val="%1)"/>
      <w:lvlJc w:val="left"/>
      <w:pPr>
        <w:tabs>
          <w:tab w:val="left" w:pos="851"/>
        </w:tabs>
        <w:ind w:left="851" w:hanging="426"/>
      </w:pPr>
      <w:rPr>
        <w:rFonts w:ascii="宋体" w:eastAsia="宋体" w:hAnsi="Times New Roman" w:hint="eastAsia"/>
        <w:sz w:val="21"/>
      </w:rPr>
    </w:lvl>
    <w:lvl w:ilvl="1">
      <w:start w:val="1"/>
      <w:numFmt w:val="decimal"/>
      <w:lvlText w:val="%2)"/>
      <w:lvlJc w:val="left"/>
      <w:pPr>
        <w:tabs>
          <w:tab w:val="left" w:pos="1276"/>
        </w:tabs>
        <w:ind w:left="1276" w:hanging="425"/>
      </w:pPr>
      <w:rPr>
        <w:rFonts w:ascii="宋体" w:eastAsia="宋体" w:hAnsi="Times New Roman" w:hint="eastAsia"/>
        <w:sz w:val="21"/>
      </w:rPr>
    </w:lvl>
    <w:lvl w:ilvl="2">
      <w:start w:val="1"/>
      <w:numFmt w:val="decimal"/>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 w15:restartNumberingAfterBreak="0">
    <w:nsid w:val="C3474CF3"/>
    <w:multiLevelType w:val="singleLevel"/>
    <w:tmpl w:val="C3474CF3"/>
    <w:lvl w:ilvl="0">
      <w:start w:val="1"/>
      <w:numFmt w:val="lowerLetter"/>
      <w:suff w:val="space"/>
      <w:lvlText w:val="%1)"/>
      <w:lvlJc w:val="left"/>
    </w:lvl>
  </w:abstractNum>
  <w:abstractNum w:abstractNumId="2" w15:restartNumberingAfterBreak="0">
    <w:nsid w:val="E5FF5B15"/>
    <w:multiLevelType w:val="multilevel"/>
    <w:tmpl w:val="E5FF5B15"/>
    <w:lvl w:ilvl="0">
      <w:start w:val="1"/>
      <w:numFmt w:val="lowerLetter"/>
      <w:lvlText w:val="%1)"/>
      <w:lvlJc w:val="left"/>
      <w:pPr>
        <w:tabs>
          <w:tab w:val="left" w:pos="851"/>
        </w:tabs>
        <w:ind w:left="851" w:hanging="426"/>
      </w:pPr>
      <w:rPr>
        <w:rFonts w:ascii="宋体" w:eastAsia="宋体" w:hAnsi="Times New Roman" w:hint="eastAsia"/>
        <w:sz w:val="21"/>
      </w:rPr>
    </w:lvl>
    <w:lvl w:ilvl="1">
      <w:start w:val="1"/>
      <w:numFmt w:val="decimal"/>
      <w:lvlText w:val="%2)"/>
      <w:lvlJc w:val="left"/>
      <w:pPr>
        <w:tabs>
          <w:tab w:val="left" w:pos="1276"/>
        </w:tabs>
        <w:ind w:left="1276" w:hanging="425"/>
      </w:pPr>
      <w:rPr>
        <w:rFonts w:ascii="宋体" w:eastAsia="宋体" w:hAnsi="Times New Roman" w:hint="eastAsia"/>
        <w:sz w:val="21"/>
      </w:rPr>
    </w:lvl>
    <w:lvl w:ilvl="2">
      <w:start w:val="1"/>
      <w:numFmt w:val="decimal"/>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3" w15:restartNumberingAfterBreak="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4"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5" w15:restartNumberingAfterBreak="0">
    <w:nsid w:val="06D72514"/>
    <w:multiLevelType w:val="multilevel"/>
    <w:tmpl w:val="06D72514"/>
    <w:lvl w:ilvl="0">
      <w:start w:val="1"/>
      <w:numFmt w:val="lowerLetter"/>
      <w:lvlText w:val="%1)"/>
      <w:lvlJc w:val="left"/>
      <w:pPr>
        <w:ind w:left="845" w:hanging="420"/>
      </w:p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6"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7" w15:restartNumberingAfterBreak="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15:restartNumberingAfterBreak="0">
    <w:nsid w:val="0A7E23F5"/>
    <w:multiLevelType w:val="multilevel"/>
    <w:tmpl w:val="0A7E23F5"/>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9" w15:restartNumberingAfterBreak="0">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10" w15:restartNumberingAfterBreak="0">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15:restartNumberingAfterBreak="0">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12" w15:restartNumberingAfterBreak="0">
    <w:nsid w:val="0FAD1000"/>
    <w:multiLevelType w:val="multilevel"/>
    <w:tmpl w:val="0FAD1000"/>
    <w:lvl w:ilvl="0">
      <w:start w:val="1"/>
      <w:numFmt w:val="lowerLetter"/>
      <w:lvlText w:val="%1)"/>
      <w:lvlJc w:val="left"/>
      <w:pPr>
        <w:ind w:left="845" w:hanging="420"/>
      </w:p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13" w15:restartNumberingAfterBreak="0">
    <w:nsid w:val="13C35656"/>
    <w:multiLevelType w:val="multilevel"/>
    <w:tmpl w:val="13C35656"/>
    <w:lvl w:ilvl="0">
      <w:start w:val="1"/>
      <w:numFmt w:val="lowerLetter"/>
      <w:lvlText w:val="%1)"/>
      <w:lvlJc w:val="left"/>
      <w:pPr>
        <w:ind w:left="845" w:hanging="420"/>
      </w:p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14" w15:restartNumberingAfterBreak="0">
    <w:nsid w:val="17A663D4"/>
    <w:multiLevelType w:val="multilevel"/>
    <w:tmpl w:val="17A663D4"/>
    <w:lvl w:ilvl="0">
      <w:start w:val="1"/>
      <w:numFmt w:val="lowerLetter"/>
      <w:lvlText w:val="%1)"/>
      <w:lvlJc w:val="left"/>
      <w:pPr>
        <w:ind w:left="845" w:hanging="420"/>
      </w:p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15" w15:restartNumberingAfterBreak="0">
    <w:nsid w:val="18AA7244"/>
    <w:multiLevelType w:val="multilevel"/>
    <w:tmpl w:val="18AA7244"/>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6" w15:restartNumberingAfterBreak="0">
    <w:nsid w:val="19340C97"/>
    <w:multiLevelType w:val="multilevel"/>
    <w:tmpl w:val="19340C97"/>
    <w:lvl w:ilvl="0">
      <w:start w:val="1"/>
      <w:numFmt w:val="lowerLetter"/>
      <w:lvlText w:val="%1)"/>
      <w:lvlJc w:val="left"/>
      <w:pPr>
        <w:ind w:left="845" w:hanging="420"/>
      </w:p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17" w15:restartNumberingAfterBreak="0">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15:restartNumberingAfterBreak="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19" w15:restartNumberingAfterBreak="0">
    <w:nsid w:val="1D730B35"/>
    <w:multiLevelType w:val="multilevel"/>
    <w:tmpl w:val="1D730B35"/>
    <w:lvl w:ilvl="0">
      <w:start w:val="1"/>
      <w:numFmt w:val="lowerLetter"/>
      <w:lvlText w:val="%1)"/>
      <w:lvlJc w:val="left"/>
      <w:pPr>
        <w:tabs>
          <w:tab w:val="left" w:pos="851"/>
        </w:tabs>
        <w:ind w:left="851" w:hanging="426"/>
      </w:pPr>
      <w:rPr>
        <w:rFonts w:hint="eastAsia"/>
        <w:sz w:val="21"/>
      </w:rPr>
    </w:lvl>
    <w:lvl w:ilvl="1">
      <w:start w:val="1"/>
      <w:numFmt w:val="decimal"/>
      <w:lvlText w:val="%2)"/>
      <w:lvlJc w:val="left"/>
      <w:pPr>
        <w:tabs>
          <w:tab w:val="left" w:pos="1276"/>
        </w:tabs>
        <w:ind w:left="1276" w:hanging="425"/>
      </w:pPr>
      <w:rPr>
        <w:rFonts w:ascii="宋体" w:eastAsia="宋体" w:hAnsi="Times New Roman" w:hint="eastAsia"/>
        <w:sz w:val="21"/>
      </w:rPr>
    </w:lvl>
    <w:lvl w:ilvl="2">
      <w:start w:val="1"/>
      <w:numFmt w:val="decimal"/>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20" w15:restartNumberingAfterBreak="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21" w15:restartNumberingAfterBreak="0">
    <w:nsid w:val="1FC91163"/>
    <w:multiLevelType w:val="multilevel"/>
    <w:tmpl w:val="1FC91163"/>
    <w:lvl w:ilvl="0">
      <w:start w:val="1"/>
      <w:numFmt w:val="decimal"/>
      <w:pStyle w:val="af2"/>
      <w:suff w:val="nothing"/>
      <w:lvlText w:val="%1　"/>
      <w:lvlJc w:val="left"/>
      <w:pPr>
        <w:ind w:left="0" w:firstLine="0"/>
      </w:pPr>
      <w:rPr>
        <w:rFonts w:ascii="黑体" w:eastAsia="黑体" w:hAnsi="Times New Roman" w:hint="eastAsia"/>
        <w:b w:val="0"/>
        <w:i w:val="0"/>
        <w:sz w:val="21"/>
        <w:szCs w:val="21"/>
      </w:rPr>
    </w:lvl>
    <w:lvl w:ilvl="1">
      <w:start w:val="1"/>
      <w:numFmt w:val="decimal"/>
      <w:pStyle w:val="af3"/>
      <w:suff w:val="nothing"/>
      <w:lvlText w:val="%1.%2　"/>
      <w:lvlJc w:val="left"/>
      <w:pPr>
        <w:ind w:left="992" w:firstLine="0"/>
      </w:pPr>
      <w:rPr>
        <w:rFonts w:ascii="黑体" w:eastAsia="黑体" w:hAnsi="Times New Roman" w:cs="Times New Roman" w:hint="eastAsia"/>
        <w:b w:val="0"/>
        <w:bCs w:val="0"/>
        <w:i w:val="0"/>
        <w:iCs w:val="0"/>
        <w:caps w:val="0"/>
        <w:strike w:val="0"/>
        <w:dstrike w:val="0"/>
        <w:color w:val="000000"/>
        <w:spacing w:val="0"/>
        <w:kern w:val="0"/>
        <w:position w:val="0"/>
        <w:sz w:val="21"/>
        <w:szCs w:val="21"/>
        <w:u w:val="none"/>
      </w:rPr>
    </w:lvl>
    <w:lvl w:ilvl="2">
      <w:start w:val="1"/>
      <w:numFmt w:val="decimal"/>
      <w:pStyle w:val="af4"/>
      <w:suff w:val="nothing"/>
      <w:lvlText w:val="%1.%2.%3　"/>
      <w:lvlJc w:val="left"/>
      <w:pPr>
        <w:ind w:left="0" w:firstLine="0"/>
      </w:pPr>
      <w:rPr>
        <w:rFonts w:ascii="黑体" w:eastAsia="黑体" w:hAnsi="Times New Roman" w:hint="eastAsia"/>
        <w:b w:val="0"/>
        <w:i w:val="0"/>
        <w:sz w:val="21"/>
      </w:rPr>
    </w:lvl>
    <w:lvl w:ilvl="3">
      <w:start w:val="1"/>
      <w:numFmt w:val="decimal"/>
      <w:pStyle w:val="af5"/>
      <w:suff w:val="nothing"/>
      <w:lvlText w:val="%1.%2.%3.%4　"/>
      <w:lvlJc w:val="left"/>
      <w:pPr>
        <w:ind w:left="0" w:firstLine="0"/>
      </w:pPr>
      <w:rPr>
        <w:rFonts w:ascii="黑体" w:eastAsia="黑体" w:hAnsi="Times New Roman" w:hint="eastAsia"/>
        <w:b w:val="0"/>
        <w:i w:val="0"/>
        <w:sz w:val="21"/>
      </w:rPr>
    </w:lvl>
    <w:lvl w:ilvl="4">
      <w:start w:val="1"/>
      <w:numFmt w:val="decimal"/>
      <w:pStyle w:val="af6"/>
      <w:suff w:val="nothing"/>
      <w:lvlText w:val="%1.%2.%3.%4.%5　"/>
      <w:lvlJc w:val="left"/>
      <w:pPr>
        <w:ind w:left="0" w:firstLine="0"/>
      </w:pPr>
      <w:rPr>
        <w:rFonts w:ascii="黑体" w:eastAsia="黑体" w:hAnsi="Times New Roman" w:hint="eastAsia"/>
        <w:b w:val="0"/>
        <w:i w:val="0"/>
        <w:sz w:val="21"/>
      </w:rPr>
    </w:lvl>
    <w:lvl w:ilvl="5">
      <w:start w:val="1"/>
      <w:numFmt w:val="decimal"/>
      <w:pStyle w:val="af7"/>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2" w15:restartNumberingAfterBreak="0">
    <w:nsid w:val="215D375D"/>
    <w:multiLevelType w:val="multilevel"/>
    <w:tmpl w:val="215D375D"/>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3" w15:restartNumberingAfterBreak="0">
    <w:nsid w:val="246027EB"/>
    <w:multiLevelType w:val="multilevel"/>
    <w:tmpl w:val="246027EB"/>
    <w:lvl w:ilvl="0">
      <w:start w:val="1"/>
      <w:numFmt w:val="lowerLetter"/>
      <w:lvlText w:val="%1)"/>
      <w:lvlJc w:val="left"/>
      <w:pPr>
        <w:ind w:left="845" w:hanging="420"/>
      </w:p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24" w15:restartNumberingAfterBreak="0">
    <w:nsid w:val="264F5532"/>
    <w:multiLevelType w:val="multilevel"/>
    <w:tmpl w:val="264F5532"/>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5" w15:restartNumberingAfterBreak="0">
    <w:nsid w:val="28CA7829"/>
    <w:multiLevelType w:val="multilevel"/>
    <w:tmpl w:val="28CA7829"/>
    <w:lvl w:ilvl="0">
      <w:start w:val="1"/>
      <w:numFmt w:val="lowerLetter"/>
      <w:lvlText w:val="%1)"/>
      <w:lvlJc w:val="left"/>
      <w:pPr>
        <w:ind w:left="845" w:hanging="420"/>
      </w:p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26" w15:restartNumberingAfterBreak="0">
    <w:nsid w:val="28ED4F66"/>
    <w:multiLevelType w:val="multilevel"/>
    <w:tmpl w:val="28ED4F66"/>
    <w:lvl w:ilvl="0">
      <w:start w:val="1"/>
      <w:numFmt w:val="lowerLetter"/>
      <w:lvlText w:val="%1)"/>
      <w:lvlJc w:val="left"/>
      <w:pPr>
        <w:ind w:left="845" w:hanging="420"/>
      </w:p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27" w15:restartNumberingAfterBreak="0">
    <w:nsid w:val="2C5917C3"/>
    <w:multiLevelType w:val="multilevel"/>
    <w:tmpl w:val="2C5917C3"/>
    <w:lvl w:ilvl="0">
      <w:start w:val="1"/>
      <w:numFmt w:val="none"/>
      <w:pStyle w:val="af8"/>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9"/>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28" w15:restartNumberingAfterBreak="0">
    <w:nsid w:val="2D956CAD"/>
    <w:multiLevelType w:val="multilevel"/>
    <w:tmpl w:val="2D956CAD"/>
    <w:lvl w:ilvl="0">
      <w:start w:val="1"/>
      <w:numFmt w:val="lowerLetter"/>
      <w:lvlText w:val="%1)"/>
      <w:lvlJc w:val="left"/>
      <w:pPr>
        <w:ind w:left="845" w:hanging="420"/>
      </w:p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29" w15:restartNumberingAfterBreak="0">
    <w:nsid w:val="3038F4DE"/>
    <w:multiLevelType w:val="multilevel"/>
    <w:tmpl w:val="3038F4DE"/>
    <w:lvl w:ilvl="0">
      <w:start w:val="1"/>
      <w:numFmt w:val="lowerLetter"/>
      <w:lvlText w:val="%1)"/>
      <w:lvlJc w:val="left"/>
      <w:pPr>
        <w:ind w:left="845" w:hanging="420"/>
      </w:p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30" w15:restartNumberingAfterBreak="0">
    <w:nsid w:val="32F04FB2"/>
    <w:multiLevelType w:val="multilevel"/>
    <w:tmpl w:val="32F04FB2"/>
    <w:lvl w:ilvl="0">
      <w:start w:val="1"/>
      <w:numFmt w:val="lowerLetter"/>
      <w:pStyle w:val="afa"/>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31" w15:restartNumberingAfterBreak="0">
    <w:nsid w:val="369364C2"/>
    <w:multiLevelType w:val="multilevel"/>
    <w:tmpl w:val="369364C2"/>
    <w:lvl w:ilvl="0">
      <w:start w:val="1"/>
      <w:numFmt w:val="lowerLetter"/>
      <w:lvlText w:val="%1)"/>
      <w:lvlJc w:val="left"/>
      <w:pPr>
        <w:ind w:left="845" w:hanging="420"/>
      </w:p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32" w15:restartNumberingAfterBreak="0">
    <w:nsid w:val="36C01356"/>
    <w:multiLevelType w:val="multilevel"/>
    <w:tmpl w:val="36C01356"/>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3" w15:restartNumberingAfterBreak="0">
    <w:nsid w:val="392B5F3B"/>
    <w:multiLevelType w:val="multilevel"/>
    <w:tmpl w:val="392B5F3B"/>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4" w15:restartNumberingAfterBreak="0">
    <w:nsid w:val="39E07557"/>
    <w:multiLevelType w:val="multilevel"/>
    <w:tmpl w:val="39E07557"/>
    <w:lvl w:ilvl="0">
      <w:start w:val="1"/>
      <w:numFmt w:val="lowerLetter"/>
      <w:lvlText w:val="%1)"/>
      <w:lvlJc w:val="left"/>
      <w:pPr>
        <w:ind w:left="845" w:hanging="420"/>
      </w:p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35" w15:restartNumberingAfterBreak="0">
    <w:nsid w:val="3BE86982"/>
    <w:multiLevelType w:val="multilevel"/>
    <w:tmpl w:val="3BE86982"/>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6" w15:restartNumberingAfterBreak="0">
    <w:nsid w:val="3D1A5B94"/>
    <w:multiLevelType w:val="multilevel"/>
    <w:tmpl w:val="3D1A5B94"/>
    <w:lvl w:ilvl="0">
      <w:start w:val="1"/>
      <w:numFmt w:val="lowerLetter"/>
      <w:lvlText w:val="%1)"/>
      <w:lvlJc w:val="left"/>
      <w:pPr>
        <w:ind w:left="946" w:hanging="420"/>
      </w:pPr>
    </w:lvl>
    <w:lvl w:ilvl="1">
      <w:start w:val="1"/>
      <w:numFmt w:val="lowerLetter"/>
      <w:lvlText w:val="%2)"/>
      <w:lvlJc w:val="left"/>
      <w:pPr>
        <w:ind w:left="1366" w:hanging="420"/>
      </w:pPr>
    </w:lvl>
    <w:lvl w:ilvl="2">
      <w:start w:val="1"/>
      <w:numFmt w:val="lowerRoman"/>
      <w:lvlText w:val="%3."/>
      <w:lvlJc w:val="right"/>
      <w:pPr>
        <w:ind w:left="1786" w:hanging="420"/>
      </w:pPr>
    </w:lvl>
    <w:lvl w:ilvl="3">
      <w:start w:val="1"/>
      <w:numFmt w:val="decimal"/>
      <w:lvlText w:val="%4."/>
      <w:lvlJc w:val="left"/>
      <w:pPr>
        <w:ind w:left="2206" w:hanging="420"/>
      </w:pPr>
    </w:lvl>
    <w:lvl w:ilvl="4">
      <w:start w:val="1"/>
      <w:numFmt w:val="lowerLetter"/>
      <w:lvlText w:val="%5)"/>
      <w:lvlJc w:val="left"/>
      <w:pPr>
        <w:ind w:left="2626" w:hanging="420"/>
      </w:pPr>
    </w:lvl>
    <w:lvl w:ilvl="5">
      <w:start w:val="1"/>
      <w:numFmt w:val="lowerRoman"/>
      <w:lvlText w:val="%6."/>
      <w:lvlJc w:val="right"/>
      <w:pPr>
        <w:ind w:left="3046" w:hanging="420"/>
      </w:pPr>
    </w:lvl>
    <w:lvl w:ilvl="6">
      <w:start w:val="1"/>
      <w:numFmt w:val="decimal"/>
      <w:lvlText w:val="%7."/>
      <w:lvlJc w:val="left"/>
      <w:pPr>
        <w:ind w:left="3466" w:hanging="420"/>
      </w:pPr>
    </w:lvl>
    <w:lvl w:ilvl="7">
      <w:start w:val="1"/>
      <w:numFmt w:val="lowerLetter"/>
      <w:lvlText w:val="%8)"/>
      <w:lvlJc w:val="left"/>
      <w:pPr>
        <w:ind w:left="3886" w:hanging="420"/>
      </w:pPr>
    </w:lvl>
    <w:lvl w:ilvl="8">
      <w:start w:val="1"/>
      <w:numFmt w:val="lowerRoman"/>
      <w:lvlText w:val="%9."/>
      <w:lvlJc w:val="right"/>
      <w:pPr>
        <w:ind w:left="4306" w:hanging="420"/>
      </w:pPr>
    </w:lvl>
  </w:abstractNum>
  <w:abstractNum w:abstractNumId="37" w15:restartNumberingAfterBreak="0">
    <w:nsid w:val="40E428D1"/>
    <w:multiLevelType w:val="multilevel"/>
    <w:tmpl w:val="40E428D1"/>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8" w15:restartNumberingAfterBreak="0">
    <w:nsid w:val="44C50F90"/>
    <w:multiLevelType w:val="multilevel"/>
    <w:tmpl w:val="44C50F90"/>
    <w:lvl w:ilvl="0">
      <w:start w:val="1"/>
      <w:numFmt w:val="lowerLetter"/>
      <w:lvlText w:val="%1)"/>
      <w:lvlJc w:val="left"/>
      <w:pPr>
        <w:tabs>
          <w:tab w:val="left" w:pos="851"/>
        </w:tabs>
        <w:ind w:left="851" w:hanging="426"/>
      </w:pPr>
      <w:rPr>
        <w:rFonts w:ascii="宋体" w:eastAsia="宋体" w:hAnsi="Times New Roman" w:hint="eastAsia"/>
        <w:sz w:val="21"/>
      </w:rPr>
    </w:lvl>
    <w:lvl w:ilvl="1">
      <w:start w:val="1"/>
      <w:numFmt w:val="decimal"/>
      <w:pStyle w:val="afb"/>
      <w:lvlText w:val="%2)"/>
      <w:lvlJc w:val="left"/>
      <w:pPr>
        <w:tabs>
          <w:tab w:val="left" w:pos="1276"/>
        </w:tabs>
        <w:ind w:left="1276" w:hanging="425"/>
      </w:pPr>
      <w:rPr>
        <w:rFonts w:ascii="宋体" w:eastAsia="宋体" w:hAnsi="Times New Roman" w:hint="eastAsia"/>
        <w:sz w:val="21"/>
      </w:rPr>
    </w:lvl>
    <w:lvl w:ilvl="2">
      <w:start w:val="1"/>
      <w:numFmt w:val="decimal"/>
      <w:pStyle w:val="afc"/>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39" w15:restartNumberingAfterBreak="0">
    <w:nsid w:val="469639E8"/>
    <w:multiLevelType w:val="multilevel"/>
    <w:tmpl w:val="469639E8"/>
    <w:lvl w:ilvl="0">
      <w:start w:val="1"/>
      <w:numFmt w:val="lowerLetter"/>
      <w:pStyle w:val="afd"/>
      <w:lvlText w:val="%1)"/>
      <w:lvlJc w:val="left"/>
      <w:pPr>
        <w:tabs>
          <w:tab w:val="left" w:pos="851"/>
        </w:tabs>
        <w:ind w:left="851" w:hanging="426"/>
      </w:pPr>
      <w:rPr>
        <w:rFonts w:ascii="宋体" w:eastAsia="宋体" w:hAnsi="Times New Roman" w:hint="default"/>
        <w:sz w:val="21"/>
      </w:rPr>
    </w:lvl>
    <w:lvl w:ilvl="1">
      <w:start w:val="1"/>
      <w:numFmt w:val="decimal"/>
      <w:lvlText w:val="%2)"/>
      <w:lvlJc w:val="left"/>
      <w:pPr>
        <w:tabs>
          <w:tab w:val="left" w:pos="1276"/>
        </w:tabs>
        <w:ind w:left="1276" w:hanging="425"/>
      </w:pPr>
      <w:rPr>
        <w:rFonts w:ascii="宋体" w:eastAsia="宋体" w:hAnsi="Times New Roman" w:hint="eastAsia"/>
        <w:sz w:val="21"/>
      </w:rPr>
    </w:lvl>
    <w:lvl w:ilvl="2">
      <w:start w:val="1"/>
      <w:numFmt w:val="decimal"/>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40" w15:restartNumberingAfterBreak="0">
    <w:nsid w:val="48802D1C"/>
    <w:multiLevelType w:val="multilevel"/>
    <w:tmpl w:val="48802D1C"/>
    <w:lvl w:ilvl="0">
      <w:start w:val="1"/>
      <w:numFmt w:val="upperLetter"/>
      <w:pStyle w:val="afe"/>
      <w:lvlText w:val="%1"/>
      <w:lvlJc w:val="left"/>
      <w:pPr>
        <w:ind w:left="420" w:hanging="420"/>
      </w:pPr>
      <w:rPr>
        <w:rFonts w:hint="eastAsia"/>
      </w:rPr>
    </w:lvl>
    <w:lvl w:ilvl="1">
      <w:start w:val="1"/>
      <w:numFmt w:val="decimal"/>
      <w:pStyle w:val="aff"/>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1" w15:restartNumberingAfterBreak="0">
    <w:nsid w:val="49D47CC9"/>
    <w:multiLevelType w:val="multilevel"/>
    <w:tmpl w:val="49D47CC9"/>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2" w15:restartNumberingAfterBreak="0">
    <w:nsid w:val="4A1D739F"/>
    <w:multiLevelType w:val="multilevel"/>
    <w:tmpl w:val="4A1D739F"/>
    <w:lvl w:ilvl="0">
      <w:start w:val="1"/>
      <w:numFmt w:val="lowerLetter"/>
      <w:lvlText w:val="%1)"/>
      <w:lvlJc w:val="left"/>
      <w:pPr>
        <w:ind w:left="845" w:hanging="420"/>
      </w:p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43" w15:restartNumberingAfterBreak="0">
    <w:nsid w:val="4B733A5F"/>
    <w:multiLevelType w:val="multilevel"/>
    <w:tmpl w:val="4B733A5F"/>
    <w:lvl w:ilvl="0">
      <w:start w:val="1"/>
      <w:numFmt w:val="decimal"/>
      <w:pStyle w:val="aff0"/>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44" w15:restartNumberingAfterBreak="0">
    <w:nsid w:val="4CAD4950"/>
    <w:multiLevelType w:val="multilevel"/>
    <w:tmpl w:val="4CAD4950"/>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5" w15:restartNumberingAfterBreak="0">
    <w:nsid w:val="4E5D0534"/>
    <w:multiLevelType w:val="multilevel"/>
    <w:tmpl w:val="4E5D0534"/>
    <w:lvl w:ilvl="0">
      <w:start w:val="1"/>
      <w:numFmt w:val="decimal"/>
      <w:pStyle w:val="aff1"/>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46" w15:restartNumberingAfterBreak="0">
    <w:nsid w:val="54632751"/>
    <w:multiLevelType w:val="multilevel"/>
    <w:tmpl w:val="54632751"/>
    <w:lvl w:ilvl="0">
      <w:start w:val="1"/>
      <w:numFmt w:val="none"/>
      <w:pStyle w:val="aff2"/>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47" w15:restartNumberingAfterBreak="0">
    <w:nsid w:val="547729A4"/>
    <w:multiLevelType w:val="multilevel"/>
    <w:tmpl w:val="547729A4"/>
    <w:lvl w:ilvl="0">
      <w:start w:val="1"/>
      <w:numFmt w:val="lowerLetter"/>
      <w:lvlText w:val="%1)"/>
      <w:lvlJc w:val="left"/>
      <w:pPr>
        <w:ind w:left="845" w:hanging="420"/>
      </w:p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48" w15:restartNumberingAfterBreak="0">
    <w:nsid w:val="54951CDD"/>
    <w:multiLevelType w:val="multilevel"/>
    <w:tmpl w:val="54951CDD"/>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9" w15:restartNumberingAfterBreak="0">
    <w:nsid w:val="557C2AF5"/>
    <w:multiLevelType w:val="multilevel"/>
    <w:tmpl w:val="557C2AF5"/>
    <w:lvl w:ilvl="0">
      <w:start w:val="1"/>
      <w:numFmt w:val="decimal"/>
      <w:pStyle w:val="aff3"/>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50" w15:restartNumberingAfterBreak="0">
    <w:nsid w:val="5603797C"/>
    <w:multiLevelType w:val="multilevel"/>
    <w:tmpl w:val="5603797C"/>
    <w:lvl w:ilvl="0">
      <w:start w:val="1"/>
      <w:numFmt w:val="upperLetter"/>
      <w:pStyle w:val="aff4"/>
      <w:suff w:val="space"/>
      <w:lvlText w:val="%1"/>
      <w:lvlJc w:val="left"/>
      <w:pPr>
        <w:ind w:left="425" w:hanging="425"/>
      </w:pPr>
      <w:rPr>
        <w:rFonts w:hint="eastAsia"/>
      </w:rPr>
    </w:lvl>
    <w:lvl w:ilvl="1">
      <w:start w:val="1"/>
      <w:numFmt w:val="decimal"/>
      <w:pStyle w:val="aff5"/>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1" w15:restartNumberingAfterBreak="0">
    <w:nsid w:val="564D2089"/>
    <w:multiLevelType w:val="multilevel"/>
    <w:tmpl w:val="564D2089"/>
    <w:lvl w:ilvl="0">
      <w:start w:val="1"/>
      <w:numFmt w:val="none"/>
      <w:pStyle w:val="aff6"/>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2" w15:restartNumberingAfterBreak="0">
    <w:nsid w:val="5881083A"/>
    <w:multiLevelType w:val="multilevel"/>
    <w:tmpl w:val="5881083A"/>
    <w:lvl w:ilvl="0">
      <w:start w:val="1"/>
      <w:numFmt w:val="lowerLetter"/>
      <w:lvlText w:val="%1)"/>
      <w:lvlJc w:val="left"/>
      <w:pPr>
        <w:ind w:left="845" w:hanging="420"/>
      </w:pPr>
    </w:lvl>
    <w:lvl w:ilvl="1">
      <w:start w:val="1"/>
      <w:numFmt w:val="decimal"/>
      <w:lvlText w:val="%2）"/>
      <w:lvlJc w:val="left"/>
      <w:pPr>
        <w:ind w:left="1205" w:hanging="360"/>
      </w:pPr>
      <w:rPr>
        <w:rFonts w:hint="default"/>
      </w:r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53" w15:restartNumberingAfterBreak="0">
    <w:nsid w:val="59B9599F"/>
    <w:multiLevelType w:val="multilevel"/>
    <w:tmpl w:val="59B9599F"/>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4" w15:restartNumberingAfterBreak="0">
    <w:nsid w:val="5D415FCC"/>
    <w:multiLevelType w:val="multilevel"/>
    <w:tmpl w:val="5D415FCC"/>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15:restartNumberingAfterBreak="0">
    <w:nsid w:val="644622F9"/>
    <w:multiLevelType w:val="multilevel"/>
    <w:tmpl w:val="644622F9"/>
    <w:lvl w:ilvl="0">
      <w:start w:val="1"/>
      <w:numFmt w:val="upperRoman"/>
      <w:pStyle w:val="aff7"/>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56" w15:restartNumberingAfterBreak="0">
    <w:nsid w:val="646260FA"/>
    <w:multiLevelType w:val="multilevel"/>
    <w:tmpl w:val="646260FA"/>
    <w:lvl w:ilvl="0">
      <w:start w:val="1"/>
      <w:numFmt w:val="decimal"/>
      <w:pStyle w:val="aff8"/>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57"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58" w15:restartNumberingAfterBreak="0">
    <w:nsid w:val="657D3FBC"/>
    <w:multiLevelType w:val="multilevel"/>
    <w:tmpl w:val="657D3FBC"/>
    <w:lvl w:ilvl="0">
      <w:start w:val="1"/>
      <w:numFmt w:val="upperLetter"/>
      <w:pStyle w:val="aff9"/>
      <w:suff w:val="nothing"/>
      <w:lvlText w:val="附录%1"/>
      <w:lvlJc w:val="left"/>
      <w:pPr>
        <w:ind w:left="5104" w:firstLine="0"/>
      </w:pPr>
      <w:rPr>
        <w:rFonts w:hint="eastAsia"/>
        <w:spacing w:val="100"/>
      </w:rPr>
    </w:lvl>
    <w:lvl w:ilvl="1">
      <w:start w:val="1"/>
      <w:numFmt w:val="decimal"/>
      <w:pStyle w:val="affa"/>
      <w:suff w:val="nothing"/>
      <w:lvlText w:val="%1.%2　"/>
      <w:lvlJc w:val="left"/>
      <w:pPr>
        <w:ind w:left="0" w:firstLine="0"/>
      </w:pPr>
      <w:rPr>
        <w:rFonts w:ascii="黑体" w:eastAsia="黑体" w:hint="eastAsia"/>
        <w:b w:val="0"/>
        <w:i w:val="0"/>
        <w:sz w:val="21"/>
      </w:rPr>
    </w:lvl>
    <w:lvl w:ilvl="2">
      <w:start w:val="1"/>
      <w:numFmt w:val="decimal"/>
      <w:pStyle w:val="affb"/>
      <w:suff w:val="nothing"/>
      <w:lvlText w:val="%1.%2.%3　"/>
      <w:lvlJc w:val="left"/>
      <w:pPr>
        <w:ind w:left="0" w:firstLine="0"/>
      </w:pPr>
      <w:rPr>
        <w:rFonts w:ascii="黑体" w:eastAsia="黑体" w:hint="eastAsia"/>
        <w:b w:val="0"/>
        <w:i w:val="0"/>
        <w:sz w:val="21"/>
      </w:rPr>
    </w:lvl>
    <w:lvl w:ilvl="3">
      <w:start w:val="1"/>
      <w:numFmt w:val="decimal"/>
      <w:pStyle w:val="affc"/>
      <w:suff w:val="nothing"/>
      <w:lvlText w:val="%1.%2.%3.%4　"/>
      <w:lvlJc w:val="left"/>
      <w:pPr>
        <w:ind w:left="0" w:firstLine="0"/>
      </w:pPr>
      <w:rPr>
        <w:rFonts w:ascii="黑体" w:eastAsia="黑体" w:hint="eastAsia"/>
        <w:b w:val="0"/>
        <w:i w:val="0"/>
        <w:sz w:val="21"/>
      </w:rPr>
    </w:lvl>
    <w:lvl w:ilvl="4">
      <w:start w:val="1"/>
      <w:numFmt w:val="decimal"/>
      <w:pStyle w:val="affd"/>
      <w:suff w:val="nothing"/>
      <w:lvlText w:val="%1.%2.%3.%4.%5　"/>
      <w:lvlJc w:val="left"/>
      <w:pPr>
        <w:ind w:left="0" w:firstLine="0"/>
      </w:pPr>
      <w:rPr>
        <w:rFonts w:ascii="黑体" w:eastAsia="黑体" w:hint="eastAsia"/>
        <w:b w:val="0"/>
        <w:i w:val="0"/>
        <w:sz w:val="21"/>
      </w:rPr>
    </w:lvl>
    <w:lvl w:ilvl="5">
      <w:start w:val="1"/>
      <w:numFmt w:val="decimal"/>
      <w:pStyle w:val="affe"/>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59"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60" w15:restartNumberingAfterBreak="0">
    <w:nsid w:val="697B51FF"/>
    <w:multiLevelType w:val="multilevel"/>
    <w:tmpl w:val="697B51FF"/>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1" w15:restartNumberingAfterBreak="0">
    <w:nsid w:val="6CA41985"/>
    <w:multiLevelType w:val="multilevel"/>
    <w:tmpl w:val="6CA41985"/>
    <w:lvl w:ilvl="0">
      <w:start w:val="1"/>
      <w:numFmt w:val="decimal"/>
      <w:pStyle w:val="afff"/>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2" w15:restartNumberingAfterBreak="0">
    <w:nsid w:val="6CE42AC1"/>
    <w:multiLevelType w:val="multilevel"/>
    <w:tmpl w:val="6CE42AC1"/>
    <w:lvl w:ilvl="0">
      <w:start w:val="1"/>
      <w:numFmt w:val="lowerLetter"/>
      <w:pStyle w:val="afff0"/>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15:restartNumberingAfterBreak="0">
    <w:nsid w:val="6CEA2025"/>
    <w:multiLevelType w:val="multilevel"/>
    <w:tmpl w:val="6CEA2025"/>
    <w:lvl w:ilvl="0">
      <w:start w:val="1"/>
      <w:numFmt w:val="none"/>
      <w:pStyle w:val="afff1"/>
      <w:suff w:val="nothing"/>
      <w:lvlText w:val="%1"/>
      <w:lvlJc w:val="left"/>
      <w:pPr>
        <w:ind w:left="0" w:firstLine="0"/>
      </w:pPr>
      <w:rPr>
        <w:rFonts w:hint="eastAsia"/>
      </w:rPr>
    </w:lvl>
    <w:lvl w:ilvl="1">
      <w:start w:val="1"/>
      <w:numFmt w:val="decimal"/>
      <w:pStyle w:val="afff2"/>
      <w:suff w:val="nothing"/>
      <w:lvlText w:val="%1%2　"/>
      <w:lvlJc w:val="left"/>
      <w:pPr>
        <w:ind w:left="0" w:firstLine="0"/>
      </w:pPr>
      <w:rPr>
        <w:rFonts w:ascii="黑体" w:eastAsia="黑体" w:hint="eastAsia"/>
        <w:b w:val="0"/>
        <w:i w:val="0"/>
        <w:sz w:val="21"/>
      </w:rPr>
    </w:lvl>
    <w:lvl w:ilvl="2">
      <w:start w:val="1"/>
      <w:numFmt w:val="decimal"/>
      <w:pStyle w:val="afff3"/>
      <w:suff w:val="nothing"/>
      <w:lvlText w:val="%1%2.%3　"/>
      <w:lvlJc w:val="left"/>
      <w:pPr>
        <w:ind w:left="709"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fff4"/>
      <w:suff w:val="nothing"/>
      <w:lvlText w:val="%1%2.%3.%4　"/>
      <w:lvlJc w:val="left"/>
      <w:pPr>
        <w:ind w:left="851" w:firstLine="0"/>
      </w:pPr>
      <w:rPr>
        <w:rFonts w:ascii="黑体" w:eastAsia="黑体" w:hint="eastAsia"/>
        <w:b w:val="0"/>
        <w:i w:val="0"/>
        <w:sz w:val="21"/>
      </w:rPr>
    </w:lvl>
    <w:lvl w:ilvl="4">
      <w:start w:val="1"/>
      <w:numFmt w:val="decimal"/>
      <w:pStyle w:val="afff5"/>
      <w:suff w:val="nothing"/>
      <w:lvlText w:val="%1%2.%3.%4.%5　"/>
      <w:lvlJc w:val="left"/>
      <w:pPr>
        <w:ind w:left="1560" w:firstLine="0"/>
      </w:pPr>
      <w:rPr>
        <w:rFonts w:ascii="黑体" w:eastAsia="黑体" w:hint="eastAsia"/>
        <w:b w:val="0"/>
        <w:i w:val="0"/>
        <w:sz w:val="21"/>
      </w:rPr>
    </w:lvl>
    <w:lvl w:ilvl="5">
      <w:start w:val="1"/>
      <w:numFmt w:val="decimal"/>
      <w:pStyle w:val="afff6"/>
      <w:suff w:val="nothing"/>
      <w:lvlText w:val="%1%2.%3.%4.%5.%6　"/>
      <w:lvlJc w:val="left"/>
      <w:pPr>
        <w:ind w:left="0" w:firstLine="0"/>
      </w:pPr>
      <w:rPr>
        <w:rFonts w:ascii="黑体" w:eastAsia="黑体" w:hint="eastAsia"/>
        <w:b w:val="0"/>
        <w:i w:val="0"/>
        <w:sz w:val="21"/>
      </w:rPr>
    </w:lvl>
    <w:lvl w:ilvl="6">
      <w:start w:val="1"/>
      <w:numFmt w:val="decimal"/>
      <w:pStyle w:val="afff7"/>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64" w15:restartNumberingAfterBreak="0">
    <w:nsid w:val="6DBF04F4"/>
    <w:multiLevelType w:val="multilevel"/>
    <w:tmpl w:val="6DBF04F4"/>
    <w:lvl w:ilvl="0">
      <w:start w:val="1"/>
      <w:numFmt w:val="none"/>
      <w:pStyle w:val="afff8"/>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65" w15:restartNumberingAfterBreak="0">
    <w:nsid w:val="6DF35F19"/>
    <w:multiLevelType w:val="multilevel"/>
    <w:tmpl w:val="6DF35F19"/>
    <w:lvl w:ilvl="0">
      <w:start w:val="1"/>
      <w:numFmt w:val="decimal"/>
      <w:pStyle w:val="afff9"/>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66" w15:restartNumberingAfterBreak="0">
    <w:nsid w:val="71CE9CC9"/>
    <w:multiLevelType w:val="multilevel"/>
    <w:tmpl w:val="71CE9CC9"/>
    <w:lvl w:ilvl="0">
      <w:start w:val="1"/>
      <w:numFmt w:val="lowerLetter"/>
      <w:lvlText w:val="%1)"/>
      <w:lvlJc w:val="left"/>
      <w:pPr>
        <w:tabs>
          <w:tab w:val="left" w:pos="851"/>
        </w:tabs>
        <w:ind w:left="851" w:hanging="426"/>
      </w:pPr>
      <w:rPr>
        <w:rFonts w:ascii="宋体" w:eastAsia="宋体" w:hAnsi="Times New Roman" w:hint="eastAsia"/>
        <w:sz w:val="21"/>
      </w:rPr>
    </w:lvl>
    <w:lvl w:ilvl="1">
      <w:start w:val="1"/>
      <w:numFmt w:val="decimal"/>
      <w:lvlText w:val="%2)"/>
      <w:lvlJc w:val="left"/>
      <w:pPr>
        <w:tabs>
          <w:tab w:val="left" w:pos="1276"/>
        </w:tabs>
        <w:ind w:left="1276" w:hanging="425"/>
      </w:pPr>
      <w:rPr>
        <w:rFonts w:ascii="宋体" w:eastAsia="宋体" w:hAnsi="Times New Roman" w:hint="eastAsia"/>
        <w:sz w:val="21"/>
      </w:rPr>
    </w:lvl>
    <w:lvl w:ilvl="2">
      <w:start w:val="1"/>
      <w:numFmt w:val="decimal"/>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67" w15:restartNumberingAfterBreak="0">
    <w:nsid w:val="73B4DB0D"/>
    <w:multiLevelType w:val="multilevel"/>
    <w:tmpl w:val="73B4DB0D"/>
    <w:lvl w:ilvl="0">
      <w:start w:val="1"/>
      <w:numFmt w:val="lowerLetter"/>
      <w:lvlText w:val="%1)"/>
      <w:lvlJc w:val="left"/>
      <w:pPr>
        <w:tabs>
          <w:tab w:val="left" w:pos="851"/>
        </w:tabs>
        <w:ind w:left="851" w:hanging="426"/>
      </w:pPr>
      <w:rPr>
        <w:rFonts w:ascii="宋体" w:eastAsia="宋体" w:hAnsi="Times New Roman" w:hint="eastAsia"/>
        <w:sz w:val="21"/>
      </w:rPr>
    </w:lvl>
    <w:lvl w:ilvl="1">
      <w:start w:val="1"/>
      <w:numFmt w:val="decimal"/>
      <w:lvlText w:val="%2)"/>
      <w:lvlJc w:val="left"/>
      <w:pPr>
        <w:tabs>
          <w:tab w:val="left" w:pos="1276"/>
        </w:tabs>
        <w:ind w:left="1276" w:hanging="425"/>
      </w:pPr>
      <w:rPr>
        <w:rFonts w:ascii="宋体" w:eastAsia="宋体" w:hAnsi="Times New Roman" w:hint="eastAsia"/>
        <w:sz w:val="21"/>
      </w:rPr>
    </w:lvl>
    <w:lvl w:ilvl="2">
      <w:start w:val="1"/>
      <w:numFmt w:val="decimal"/>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68" w15:restartNumberingAfterBreak="0">
    <w:nsid w:val="76933334"/>
    <w:multiLevelType w:val="multilevel"/>
    <w:tmpl w:val="76933334"/>
    <w:lvl w:ilvl="0">
      <w:start w:val="1"/>
      <w:numFmt w:val="none"/>
      <w:pStyle w:val="afffa"/>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9" w15:restartNumberingAfterBreak="0">
    <w:nsid w:val="7BEF58DF"/>
    <w:multiLevelType w:val="multilevel"/>
    <w:tmpl w:val="7BEF58DF"/>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70" w15:restartNumberingAfterBreak="0">
    <w:nsid w:val="7BF2428C"/>
    <w:multiLevelType w:val="multilevel"/>
    <w:tmpl w:val="7BF2428C"/>
    <w:lvl w:ilvl="0">
      <w:start w:val="1"/>
      <w:numFmt w:val="lowerLetter"/>
      <w:lvlText w:val="%1)"/>
      <w:lvlJc w:val="left"/>
      <w:pPr>
        <w:ind w:left="845" w:hanging="420"/>
      </w:p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71" w15:restartNumberingAfterBreak="0">
    <w:nsid w:val="7C44063A"/>
    <w:multiLevelType w:val="multilevel"/>
    <w:tmpl w:val="7C44063A"/>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1919636123">
    <w:abstractNumId w:val="3"/>
  </w:num>
  <w:num w:numId="2" w16cid:durableId="1691182752">
    <w:abstractNumId w:val="63"/>
  </w:num>
  <w:num w:numId="3" w16cid:durableId="1391341106">
    <w:abstractNumId w:val="10"/>
  </w:num>
  <w:num w:numId="4" w16cid:durableId="1409381629">
    <w:abstractNumId w:val="58"/>
  </w:num>
  <w:num w:numId="5" w16cid:durableId="13464639">
    <w:abstractNumId w:val="50"/>
  </w:num>
  <w:num w:numId="6" w16cid:durableId="1734352622">
    <w:abstractNumId w:val="40"/>
  </w:num>
  <w:num w:numId="7" w16cid:durableId="1088889842">
    <w:abstractNumId w:val="18"/>
  </w:num>
  <w:num w:numId="8" w16cid:durableId="534007596">
    <w:abstractNumId w:val="7"/>
  </w:num>
  <w:num w:numId="9" w16cid:durableId="832719704">
    <w:abstractNumId w:val="20"/>
  </w:num>
  <w:num w:numId="10" w16cid:durableId="1956671498">
    <w:abstractNumId w:val="46"/>
  </w:num>
  <w:num w:numId="11" w16cid:durableId="1316372554">
    <w:abstractNumId w:val="61"/>
  </w:num>
  <w:num w:numId="12" w16cid:durableId="1110008120">
    <w:abstractNumId w:val="30"/>
  </w:num>
  <w:num w:numId="13" w16cid:durableId="1975209687">
    <w:abstractNumId w:val="38"/>
  </w:num>
  <w:num w:numId="14" w16cid:durableId="910701677">
    <w:abstractNumId w:val="17"/>
  </w:num>
  <w:num w:numId="15" w16cid:durableId="1775592838">
    <w:abstractNumId w:val="51"/>
  </w:num>
  <w:num w:numId="16" w16cid:durableId="1750495462">
    <w:abstractNumId w:val="56"/>
  </w:num>
  <w:num w:numId="17" w16cid:durableId="400370782">
    <w:abstractNumId w:val="49"/>
  </w:num>
  <w:num w:numId="18" w16cid:durableId="404453104">
    <w:abstractNumId w:val="65"/>
  </w:num>
  <w:num w:numId="19" w16cid:durableId="1890410625">
    <w:abstractNumId w:val="45"/>
  </w:num>
  <w:num w:numId="20" w16cid:durableId="1729500136">
    <w:abstractNumId w:val="4"/>
  </w:num>
  <w:num w:numId="21" w16cid:durableId="1555770898">
    <w:abstractNumId w:val="27"/>
  </w:num>
  <w:num w:numId="22" w16cid:durableId="879787310">
    <w:abstractNumId w:val="68"/>
  </w:num>
  <w:num w:numId="23" w16cid:durableId="54085515">
    <w:abstractNumId w:val="55"/>
  </w:num>
  <w:num w:numId="24" w16cid:durableId="178852935">
    <w:abstractNumId w:val="11"/>
  </w:num>
  <w:num w:numId="25" w16cid:durableId="1685159224">
    <w:abstractNumId w:val="62"/>
  </w:num>
  <w:num w:numId="26" w16cid:durableId="61874737">
    <w:abstractNumId w:val="39"/>
  </w:num>
  <w:num w:numId="27" w16cid:durableId="286201927">
    <w:abstractNumId w:val="64"/>
  </w:num>
  <w:num w:numId="28" w16cid:durableId="379090545">
    <w:abstractNumId w:val="6"/>
  </w:num>
  <w:num w:numId="29" w16cid:durableId="252976449">
    <w:abstractNumId w:val="9"/>
  </w:num>
  <w:num w:numId="30" w16cid:durableId="1017077598">
    <w:abstractNumId w:val="43"/>
  </w:num>
  <w:num w:numId="31" w16cid:durableId="873077304">
    <w:abstractNumId w:val="59"/>
  </w:num>
  <w:num w:numId="32" w16cid:durableId="639925319">
    <w:abstractNumId w:val="57"/>
  </w:num>
  <w:num w:numId="33" w16cid:durableId="1404185702">
    <w:abstractNumId w:val="21"/>
  </w:num>
  <w:num w:numId="34" w16cid:durableId="1022318170">
    <w:abstractNumId w:val="66"/>
  </w:num>
  <w:num w:numId="35" w16cid:durableId="850098185">
    <w:abstractNumId w:val="0"/>
  </w:num>
  <w:num w:numId="36" w16cid:durableId="1717117796">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499422926">
    <w:abstractNumId w:val="2"/>
  </w:num>
  <w:num w:numId="38" w16cid:durableId="1975720034">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654799958">
    <w:abstractNumId w:val="67"/>
  </w:num>
  <w:num w:numId="40" w16cid:durableId="406072128">
    <w:abstractNumId w:val="19"/>
  </w:num>
  <w:num w:numId="41" w16cid:durableId="445733545">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039429713">
    <w:abstractNumId w:val="25"/>
  </w:num>
  <w:num w:numId="43" w16cid:durableId="131797505">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41372469">
    <w:abstractNumId w:val="14"/>
  </w:num>
  <w:num w:numId="45" w16cid:durableId="1258640670">
    <w:abstractNumId w:val="52"/>
  </w:num>
  <w:num w:numId="46" w16cid:durableId="358236433">
    <w:abstractNumId w:val="5"/>
  </w:num>
  <w:num w:numId="47" w16cid:durableId="752971096">
    <w:abstractNumId w:val="26"/>
  </w:num>
  <w:num w:numId="48" w16cid:durableId="443355318">
    <w:abstractNumId w:val="16"/>
  </w:num>
  <w:num w:numId="49" w16cid:durableId="323247380">
    <w:abstractNumId w:val="42"/>
  </w:num>
  <w:num w:numId="50" w16cid:durableId="1366716753">
    <w:abstractNumId w:val="12"/>
  </w:num>
  <w:num w:numId="51" w16cid:durableId="1182234866">
    <w:abstractNumId w:val="54"/>
  </w:num>
  <w:num w:numId="52" w16cid:durableId="909731962">
    <w:abstractNumId w:val="29"/>
  </w:num>
  <w:num w:numId="53" w16cid:durableId="1043824114">
    <w:abstractNumId w:val="8"/>
  </w:num>
  <w:num w:numId="54" w16cid:durableId="921523691">
    <w:abstractNumId w:val="33"/>
  </w:num>
  <w:num w:numId="55" w16cid:durableId="1399398708">
    <w:abstractNumId w:val="22"/>
  </w:num>
  <w:num w:numId="56" w16cid:durableId="1952860521">
    <w:abstractNumId w:val="37"/>
  </w:num>
  <w:num w:numId="57" w16cid:durableId="657877360">
    <w:abstractNumId w:val="71"/>
  </w:num>
  <w:num w:numId="58" w16cid:durableId="650135211">
    <w:abstractNumId w:val="1"/>
  </w:num>
  <w:num w:numId="59" w16cid:durableId="1813982893">
    <w:abstractNumId w:val="69"/>
  </w:num>
  <w:num w:numId="60" w16cid:durableId="1877236745">
    <w:abstractNumId w:val="53"/>
  </w:num>
  <w:num w:numId="61" w16cid:durableId="229078601">
    <w:abstractNumId w:val="41"/>
  </w:num>
  <w:num w:numId="62" w16cid:durableId="1563634449">
    <w:abstractNumId w:val="35"/>
  </w:num>
  <w:num w:numId="63" w16cid:durableId="801073830">
    <w:abstractNumId w:val="48"/>
  </w:num>
  <w:num w:numId="64" w16cid:durableId="1797333496">
    <w:abstractNumId w:val="36"/>
  </w:num>
  <w:num w:numId="65" w16cid:durableId="1737166455">
    <w:abstractNumId w:val="32"/>
  </w:num>
  <w:num w:numId="66" w16cid:durableId="1997102096">
    <w:abstractNumId w:val="60"/>
  </w:num>
  <w:num w:numId="67" w16cid:durableId="649284430">
    <w:abstractNumId w:val="44"/>
  </w:num>
  <w:num w:numId="68" w16cid:durableId="1237520066">
    <w:abstractNumId w:val="24"/>
  </w:num>
  <w:num w:numId="69" w16cid:durableId="1955398501">
    <w:abstractNumId w:val="28"/>
  </w:num>
  <w:num w:numId="70" w16cid:durableId="1552885017">
    <w:abstractNumId w:val="13"/>
  </w:num>
  <w:num w:numId="71" w16cid:durableId="1019819358">
    <w:abstractNumId w:val="47"/>
  </w:num>
  <w:num w:numId="72" w16cid:durableId="409041805">
    <w:abstractNumId w:val="70"/>
  </w:num>
  <w:num w:numId="73" w16cid:durableId="941456625">
    <w:abstractNumId w:val="31"/>
  </w:num>
  <w:num w:numId="74" w16cid:durableId="1329863828">
    <w:abstractNumId w:val="34"/>
  </w:num>
  <w:num w:numId="75" w16cid:durableId="1855224771">
    <w:abstractNumId w:val="15"/>
  </w:num>
  <w:num w:numId="76" w16cid:durableId="102387982">
    <w:abstractNumId w:val="23"/>
  </w:num>
  <w:num w:numId="77" w16cid:durableId="1218277214">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16cid:durableId="1955476043">
    <w:abstractNumId w:val="6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fr-FR" w:vendorID="64" w:dllVersion="4096" w:nlCheck="1" w:checkStyle="0"/>
  <w:activeWritingStyle w:appName="MSWord" w:lang="zh-CN" w:vendorID="64" w:dllVersion="0" w:nlCheck="1" w:checkStyle="1"/>
  <w:attachedTemplate r:id="rId1"/>
  <w:documentProtection w:edit="forms" w:enforcement="0"/>
  <w:defaultTabStop w:val="420"/>
  <w:evenAndOddHeaders/>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mY2N2Q1YmVjZWEyYjRhYTA4N2NiZjM2OTliNmExZDAifQ=="/>
  </w:docVars>
  <w:rsids>
    <w:rsidRoot w:val="005601AC"/>
    <w:rsid w:val="00000157"/>
    <w:rsid w:val="00000397"/>
    <w:rsid w:val="0000040A"/>
    <w:rsid w:val="000004C1"/>
    <w:rsid w:val="0000080C"/>
    <w:rsid w:val="0000090A"/>
    <w:rsid w:val="00000A94"/>
    <w:rsid w:val="000017A3"/>
    <w:rsid w:val="000018B2"/>
    <w:rsid w:val="00001961"/>
    <w:rsid w:val="00001972"/>
    <w:rsid w:val="00001D9A"/>
    <w:rsid w:val="00002004"/>
    <w:rsid w:val="00002220"/>
    <w:rsid w:val="000022C5"/>
    <w:rsid w:val="00002F24"/>
    <w:rsid w:val="00004C73"/>
    <w:rsid w:val="00007B3A"/>
    <w:rsid w:val="00010516"/>
    <w:rsid w:val="000107E0"/>
    <w:rsid w:val="00010F94"/>
    <w:rsid w:val="00011FDE"/>
    <w:rsid w:val="00012A18"/>
    <w:rsid w:val="00012FFD"/>
    <w:rsid w:val="00013CBC"/>
    <w:rsid w:val="00013DE1"/>
    <w:rsid w:val="00013DFA"/>
    <w:rsid w:val="00014162"/>
    <w:rsid w:val="00014340"/>
    <w:rsid w:val="000157CA"/>
    <w:rsid w:val="00015CBF"/>
    <w:rsid w:val="00016A9C"/>
    <w:rsid w:val="00016B34"/>
    <w:rsid w:val="00020C39"/>
    <w:rsid w:val="00021395"/>
    <w:rsid w:val="00021460"/>
    <w:rsid w:val="00021C75"/>
    <w:rsid w:val="00022184"/>
    <w:rsid w:val="00022762"/>
    <w:rsid w:val="00022FE1"/>
    <w:rsid w:val="0002355A"/>
    <w:rsid w:val="000238E0"/>
    <w:rsid w:val="00023B86"/>
    <w:rsid w:val="00023DA2"/>
    <w:rsid w:val="000249DB"/>
    <w:rsid w:val="00024AD3"/>
    <w:rsid w:val="00024B96"/>
    <w:rsid w:val="00024C36"/>
    <w:rsid w:val="00025228"/>
    <w:rsid w:val="0002595E"/>
    <w:rsid w:val="00025DE0"/>
    <w:rsid w:val="00026DD1"/>
    <w:rsid w:val="00026F7B"/>
    <w:rsid w:val="000273EA"/>
    <w:rsid w:val="000274C8"/>
    <w:rsid w:val="000303C3"/>
    <w:rsid w:val="00030D80"/>
    <w:rsid w:val="00030DD6"/>
    <w:rsid w:val="00030FD7"/>
    <w:rsid w:val="00031255"/>
    <w:rsid w:val="000315A4"/>
    <w:rsid w:val="00032731"/>
    <w:rsid w:val="000331D3"/>
    <w:rsid w:val="00033BB5"/>
    <w:rsid w:val="00034159"/>
    <w:rsid w:val="000346A5"/>
    <w:rsid w:val="00034849"/>
    <w:rsid w:val="00035450"/>
    <w:rsid w:val="000359C3"/>
    <w:rsid w:val="00035A7D"/>
    <w:rsid w:val="000365ED"/>
    <w:rsid w:val="0003768F"/>
    <w:rsid w:val="00037C69"/>
    <w:rsid w:val="0004050E"/>
    <w:rsid w:val="0004095D"/>
    <w:rsid w:val="00040D05"/>
    <w:rsid w:val="0004128B"/>
    <w:rsid w:val="00041DFA"/>
    <w:rsid w:val="00041E32"/>
    <w:rsid w:val="000420E9"/>
    <w:rsid w:val="0004249A"/>
    <w:rsid w:val="00042CC3"/>
    <w:rsid w:val="00043282"/>
    <w:rsid w:val="00043483"/>
    <w:rsid w:val="000438C7"/>
    <w:rsid w:val="00044286"/>
    <w:rsid w:val="00044AC4"/>
    <w:rsid w:val="00046BBC"/>
    <w:rsid w:val="00047F28"/>
    <w:rsid w:val="000503AA"/>
    <w:rsid w:val="0005040E"/>
    <w:rsid w:val="000506A1"/>
    <w:rsid w:val="00050E21"/>
    <w:rsid w:val="000515DD"/>
    <w:rsid w:val="00051B9F"/>
    <w:rsid w:val="0005265A"/>
    <w:rsid w:val="0005277B"/>
    <w:rsid w:val="0005298A"/>
    <w:rsid w:val="00052B0C"/>
    <w:rsid w:val="00053148"/>
    <w:rsid w:val="000533B5"/>
    <w:rsid w:val="000538C3"/>
    <w:rsid w:val="000539DD"/>
    <w:rsid w:val="00053BD3"/>
    <w:rsid w:val="00054F2E"/>
    <w:rsid w:val="0005504A"/>
    <w:rsid w:val="0005538F"/>
    <w:rsid w:val="000553E9"/>
    <w:rsid w:val="000556ED"/>
    <w:rsid w:val="00055FE2"/>
    <w:rsid w:val="0005616F"/>
    <w:rsid w:val="000567E9"/>
    <w:rsid w:val="00056D7F"/>
    <w:rsid w:val="00056FFB"/>
    <w:rsid w:val="00057CCD"/>
    <w:rsid w:val="0006086A"/>
    <w:rsid w:val="00060C2E"/>
    <w:rsid w:val="00060F2B"/>
    <w:rsid w:val="00061033"/>
    <w:rsid w:val="00061398"/>
    <w:rsid w:val="00061662"/>
    <w:rsid w:val="000617F5"/>
    <w:rsid w:val="000619E9"/>
    <w:rsid w:val="000622D4"/>
    <w:rsid w:val="0006261E"/>
    <w:rsid w:val="00062898"/>
    <w:rsid w:val="00062971"/>
    <w:rsid w:val="00062B31"/>
    <w:rsid w:val="0006328C"/>
    <w:rsid w:val="0006357D"/>
    <w:rsid w:val="00063A69"/>
    <w:rsid w:val="00065D81"/>
    <w:rsid w:val="000661B4"/>
    <w:rsid w:val="000669FC"/>
    <w:rsid w:val="0006773C"/>
    <w:rsid w:val="00067AEC"/>
    <w:rsid w:val="00067F1E"/>
    <w:rsid w:val="00070115"/>
    <w:rsid w:val="000717C5"/>
    <w:rsid w:val="00071CC0"/>
    <w:rsid w:val="00071E81"/>
    <w:rsid w:val="00072EAC"/>
    <w:rsid w:val="00073210"/>
    <w:rsid w:val="00073241"/>
    <w:rsid w:val="0007336B"/>
    <w:rsid w:val="00073560"/>
    <w:rsid w:val="00073C15"/>
    <w:rsid w:val="00073C8C"/>
    <w:rsid w:val="00073F09"/>
    <w:rsid w:val="00074176"/>
    <w:rsid w:val="00074695"/>
    <w:rsid w:val="00074D76"/>
    <w:rsid w:val="00075DFA"/>
    <w:rsid w:val="00076A18"/>
    <w:rsid w:val="00077487"/>
    <w:rsid w:val="00077B64"/>
    <w:rsid w:val="000808F7"/>
    <w:rsid w:val="00080A1C"/>
    <w:rsid w:val="00081C4A"/>
    <w:rsid w:val="00082317"/>
    <w:rsid w:val="0008239C"/>
    <w:rsid w:val="00082856"/>
    <w:rsid w:val="000833E2"/>
    <w:rsid w:val="00083441"/>
    <w:rsid w:val="000836D0"/>
    <w:rsid w:val="00083AC4"/>
    <w:rsid w:val="00083D2C"/>
    <w:rsid w:val="00084465"/>
    <w:rsid w:val="00085793"/>
    <w:rsid w:val="00085F88"/>
    <w:rsid w:val="00086AA1"/>
    <w:rsid w:val="00086B81"/>
    <w:rsid w:val="000870F6"/>
    <w:rsid w:val="00087542"/>
    <w:rsid w:val="00087A77"/>
    <w:rsid w:val="00087EB0"/>
    <w:rsid w:val="00090432"/>
    <w:rsid w:val="000908F2"/>
    <w:rsid w:val="00090CA6"/>
    <w:rsid w:val="0009122A"/>
    <w:rsid w:val="000920DA"/>
    <w:rsid w:val="00092231"/>
    <w:rsid w:val="00092310"/>
    <w:rsid w:val="00092612"/>
    <w:rsid w:val="00092A10"/>
    <w:rsid w:val="00092B8A"/>
    <w:rsid w:val="00092EB9"/>
    <w:rsid w:val="00092FB0"/>
    <w:rsid w:val="000934C5"/>
    <w:rsid w:val="00093D25"/>
    <w:rsid w:val="00093DAB"/>
    <w:rsid w:val="00094D73"/>
    <w:rsid w:val="00096D63"/>
    <w:rsid w:val="00097D1A"/>
    <w:rsid w:val="00097FEF"/>
    <w:rsid w:val="000A018C"/>
    <w:rsid w:val="000A0B60"/>
    <w:rsid w:val="000A0EB8"/>
    <w:rsid w:val="000A0F5A"/>
    <w:rsid w:val="000A19FC"/>
    <w:rsid w:val="000A1A1E"/>
    <w:rsid w:val="000A1F2C"/>
    <w:rsid w:val="000A2067"/>
    <w:rsid w:val="000A23AE"/>
    <w:rsid w:val="000A296B"/>
    <w:rsid w:val="000A2A96"/>
    <w:rsid w:val="000A3131"/>
    <w:rsid w:val="000A4277"/>
    <w:rsid w:val="000A558B"/>
    <w:rsid w:val="000A5601"/>
    <w:rsid w:val="000A581E"/>
    <w:rsid w:val="000A6946"/>
    <w:rsid w:val="000A6AD6"/>
    <w:rsid w:val="000A6DA8"/>
    <w:rsid w:val="000A7311"/>
    <w:rsid w:val="000A782B"/>
    <w:rsid w:val="000B060F"/>
    <w:rsid w:val="000B0BE7"/>
    <w:rsid w:val="000B1592"/>
    <w:rsid w:val="000B1FF2"/>
    <w:rsid w:val="000B2AA4"/>
    <w:rsid w:val="000B3CDA"/>
    <w:rsid w:val="000B3F8A"/>
    <w:rsid w:val="000B5901"/>
    <w:rsid w:val="000B5F8B"/>
    <w:rsid w:val="000B61A0"/>
    <w:rsid w:val="000B6983"/>
    <w:rsid w:val="000B6A0B"/>
    <w:rsid w:val="000B6FF3"/>
    <w:rsid w:val="000B7F05"/>
    <w:rsid w:val="000C05D8"/>
    <w:rsid w:val="000C0F6C"/>
    <w:rsid w:val="000C11DB"/>
    <w:rsid w:val="000C1492"/>
    <w:rsid w:val="000C1919"/>
    <w:rsid w:val="000C2207"/>
    <w:rsid w:val="000C27ED"/>
    <w:rsid w:val="000C2E09"/>
    <w:rsid w:val="000C2FBD"/>
    <w:rsid w:val="000C3649"/>
    <w:rsid w:val="000C36AD"/>
    <w:rsid w:val="000C45C6"/>
    <w:rsid w:val="000C4B41"/>
    <w:rsid w:val="000C4E71"/>
    <w:rsid w:val="000C579F"/>
    <w:rsid w:val="000C57D6"/>
    <w:rsid w:val="000C5B8D"/>
    <w:rsid w:val="000C6362"/>
    <w:rsid w:val="000C654C"/>
    <w:rsid w:val="000C7666"/>
    <w:rsid w:val="000C7E9F"/>
    <w:rsid w:val="000D0A9C"/>
    <w:rsid w:val="000D134F"/>
    <w:rsid w:val="000D1428"/>
    <w:rsid w:val="000D1795"/>
    <w:rsid w:val="000D1818"/>
    <w:rsid w:val="000D202A"/>
    <w:rsid w:val="000D23B5"/>
    <w:rsid w:val="000D295A"/>
    <w:rsid w:val="000D329A"/>
    <w:rsid w:val="000D378E"/>
    <w:rsid w:val="000D3E9E"/>
    <w:rsid w:val="000D4570"/>
    <w:rsid w:val="000D4B9C"/>
    <w:rsid w:val="000D4EB6"/>
    <w:rsid w:val="000D59CC"/>
    <w:rsid w:val="000D7485"/>
    <w:rsid w:val="000D753B"/>
    <w:rsid w:val="000D7C27"/>
    <w:rsid w:val="000E00B6"/>
    <w:rsid w:val="000E06CF"/>
    <w:rsid w:val="000E0908"/>
    <w:rsid w:val="000E0C57"/>
    <w:rsid w:val="000E1476"/>
    <w:rsid w:val="000E1D82"/>
    <w:rsid w:val="000E20F2"/>
    <w:rsid w:val="000E2AFA"/>
    <w:rsid w:val="000E2F78"/>
    <w:rsid w:val="000E39D7"/>
    <w:rsid w:val="000E3A17"/>
    <w:rsid w:val="000E457B"/>
    <w:rsid w:val="000E4B57"/>
    <w:rsid w:val="000E4C9E"/>
    <w:rsid w:val="000E5543"/>
    <w:rsid w:val="000E6139"/>
    <w:rsid w:val="000E6FD7"/>
    <w:rsid w:val="000E768C"/>
    <w:rsid w:val="000F06E1"/>
    <w:rsid w:val="000F0C9C"/>
    <w:rsid w:val="000F0E3C"/>
    <w:rsid w:val="000F19BC"/>
    <w:rsid w:val="000F19D5"/>
    <w:rsid w:val="000F1E07"/>
    <w:rsid w:val="000F2047"/>
    <w:rsid w:val="000F24F0"/>
    <w:rsid w:val="000F391C"/>
    <w:rsid w:val="000F4218"/>
    <w:rsid w:val="000F48C3"/>
    <w:rsid w:val="000F4ADB"/>
    <w:rsid w:val="000F4AEA"/>
    <w:rsid w:val="000F4B00"/>
    <w:rsid w:val="000F5162"/>
    <w:rsid w:val="000F57BF"/>
    <w:rsid w:val="000F615D"/>
    <w:rsid w:val="000F633F"/>
    <w:rsid w:val="000F67E9"/>
    <w:rsid w:val="000F71B0"/>
    <w:rsid w:val="000F7E5F"/>
    <w:rsid w:val="00100CFF"/>
    <w:rsid w:val="00101A36"/>
    <w:rsid w:val="00103395"/>
    <w:rsid w:val="00103670"/>
    <w:rsid w:val="0010387F"/>
    <w:rsid w:val="00103ABB"/>
    <w:rsid w:val="00104926"/>
    <w:rsid w:val="00105AE4"/>
    <w:rsid w:val="0010685E"/>
    <w:rsid w:val="00107631"/>
    <w:rsid w:val="00107B20"/>
    <w:rsid w:val="001114B8"/>
    <w:rsid w:val="00111DAF"/>
    <w:rsid w:val="0011241B"/>
    <w:rsid w:val="00113B1E"/>
    <w:rsid w:val="00113B36"/>
    <w:rsid w:val="00113C7E"/>
    <w:rsid w:val="00114247"/>
    <w:rsid w:val="00114CE7"/>
    <w:rsid w:val="001153D8"/>
    <w:rsid w:val="001155E2"/>
    <w:rsid w:val="0011598D"/>
    <w:rsid w:val="0011711C"/>
    <w:rsid w:val="0012059C"/>
    <w:rsid w:val="00120E6E"/>
    <w:rsid w:val="001212EC"/>
    <w:rsid w:val="00121529"/>
    <w:rsid w:val="0012153A"/>
    <w:rsid w:val="00121926"/>
    <w:rsid w:val="00122ABB"/>
    <w:rsid w:val="00122B65"/>
    <w:rsid w:val="00123282"/>
    <w:rsid w:val="0012438D"/>
    <w:rsid w:val="00124984"/>
    <w:rsid w:val="00124C43"/>
    <w:rsid w:val="00124E4F"/>
    <w:rsid w:val="00124E89"/>
    <w:rsid w:val="00125714"/>
    <w:rsid w:val="00125769"/>
    <w:rsid w:val="00125AFE"/>
    <w:rsid w:val="001260B7"/>
    <w:rsid w:val="001265CB"/>
    <w:rsid w:val="00126991"/>
    <w:rsid w:val="00126B12"/>
    <w:rsid w:val="00126EF6"/>
    <w:rsid w:val="00127935"/>
    <w:rsid w:val="00130114"/>
    <w:rsid w:val="001305E3"/>
    <w:rsid w:val="00131488"/>
    <w:rsid w:val="00131F2C"/>
    <w:rsid w:val="0013208D"/>
    <w:rsid w:val="0013217C"/>
    <w:rsid w:val="001321C6"/>
    <w:rsid w:val="001325C4"/>
    <w:rsid w:val="00132ABA"/>
    <w:rsid w:val="00132EBD"/>
    <w:rsid w:val="00133010"/>
    <w:rsid w:val="00133741"/>
    <w:rsid w:val="001337D7"/>
    <w:rsid w:val="001338EE"/>
    <w:rsid w:val="00133AAE"/>
    <w:rsid w:val="0013431D"/>
    <w:rsid w:val="0013465D"/>
    <w:rsid w:val="00134762"/>
    <w:rsid w:val="001351F5"/>
    <w:rsid w:val="00135323"/>
    <w:rsid w:val="001353C7"/>
    <w:rsid w:val="001356C4"/>
    <w:rsid w:val="001360CB"/>
    <w:rsid w:val="001366E5"/>
    <w:rsid w:val="00136E58"/>
    <w:rsid w:val="00137ECC"/>
    <w:rsid w:val="0014026D"/>
    <w:rsid w:val="001406C3"/>
    <w:rsid w:val="00140BCD"/>
    <w:rsid w:val="00140CD4"/>
    <w:rsid w:val="00141114"/>
    <w:rsid w:val="001411DA"/>
    <w:rsid w:val="001411E0"/>
    <w:rsid w:val="001427BD"/>
    <w:rsid w:val="00142969"/>
    <w:rsid w:val="00142DDA"/>
    <w:rsid w:val="0014331B"/>
    <w:rsid w:val="0014342B"/>
    <w:rsid w:val="00143534"/>
    <w:rsid w:val="00143688"/>
    <w:rsid w:val="001446C2"/>
    <w:rsid w:val="00144E14"/>
    <w:rsid w:val="00144F0B"/>
    <w:rsid w:val="001457E7"/>
    <w:rsid w:val="00145D9D"/>
    <w:rsid w:val="00146388"/>
    <w:rsid w:val="00146A65"/>
    <w:rsid w:val="00146C10"/>
    <w:rsid w:val="001479B6"/>
    <w:rsid w:val="00147AE5"/>
    <w:rsid w:val="00147DE5"/>
    <w:rsid w:val="0015006D"/>
    <w:rsid w:val="001502A5"/>
    <w:rsid w:val="001518C7"/>
    <w:rsid w:val="00151AA0"/>
    <w:rsid w:val="00151D10"/>
    <w:rsid w:val="00151D12"/>
    <w:rsid w:val="00152591"/>
    <w:rsid w:val="0015261C"/>
    <w:rsid w:val="001529E5"/>
    <w:rsid w:val="00153441"/>
    <w:rsid w:val="00153C7E"/>
    <w:rsid w:val="00154716"/>
    <w:rsid w:val="00154E97"/>
    <w:rsid w:val="0015553F"/>
    <w:rsid w:val="00156570"/>
    <w:rsid w:val="001566FE"/>
    <w:rsid w:val="00156B25"/>
    <w:rsid w:val="00156E1A"/>
    <w:rsid w:val="00157605"/>
    <w:rsid w:val="00157894"/>
    <w:rsid w:val="0015789F"/>
    <w:rsid w:val="00157B55"/>
    <w:rsid w:val="00157F02"/>
    <w:rsid w:val="001602D6"/>
    <w:rsid w:val="00160AFD"/>
    <w:rsid w:val="00160BB3"/>
    <w:rsid w:val="00161037"/>
    <w:rsid w:val="001619CF"/>
    <w:rsid w:val="001620D2"/>
    <w:rsid w:val="00162504"/>
    <w:rsid w:val="0016329A"/>
    <w:rsid w:val="00163819"/>
    <w:rsid w:val="001638B6"/>
    <w:rsid w:val="001642FA"/>
    <w:rsid w:val="001649EB"/>
    <w:rsid w:val="00164BAF"/>
    <w:rsid w:val="00164E58"/>
    <w:rsid w:val="00164FA8"/>
    <w:rsid w:val="00165065"/>
    <w:rsid w:val="001653F6"/>
    <w:rsid w:val="00165434"/>
    <w:rsid w:val="0016580B"/>
    <w:rsid w:val="00165DD8"/>
    <w:rsid w:val="00165F49"/>
    <w:rsid w:val="001665D3"/>
    <w:rsid w:val="00166A29"/>
    <w:rsid w:val="00166B88"/>
    <w:rsid w:val="0016770A"/>
    <w:rsid w:val="00167BB5"/>
    <w:rsid w:val="001704B0"/>
    <w:rsid w:val="00170804"/>
    <w:rsid w:val="001708E9"/>
    <w:rsid w:val="00171BA4"/>
    <w:rsid w:val="0017296C"/>
    <w:rsid w:val="0017340B"/>
    <w:rsid w:val="00173CFC"/>
    <w:rsid w:val="00173FB1"/>
    <w:rsid w:val="00174840"/>
    <w:rsid w:val="001763D1"/>
    <w:rsid w:val="001768A2"/>
    <w:rsid w:val="00176DFD"/>
    <w:rsid w:val="00177B8B"/>
    <w:rsid w:val="00177D8F"/>
    <w:rsid w:val="00177DF6"/>
    <w:rsid w:val="00177EB6"/>
    <w:rsid w:val="00180274"/>
    <w:rsid w:val="0018033B"/>
    <w:rsid w:val="0018173F"/>
    <w:rsid w:val="0018276D"/>
    <w:rsid w:val="00182D14"/>
    <w:rsid w:val="00183590"/>
    <w:rsid w:val="001837C2"/>
    <w:rsid w:val="00183C8D"/>
    <w:rsid w:val="00183F80"/>
    <w:rsid w:val="001840F4"/>
    <w:rsid w:val="001852C9"/>
    <w:rsid w:val="0018662B"/>
    <w:rsid w:val="001866FC"/>
    <w:rsid w:val="00186C19"/>
    <w:rsid w:val="00186F64"/>
    <w:rsid w:val="00190087"/>
    <w:rsid w:val="001904B4"/>
    <w:rsid w:val="00190710"/>
    <w:rsid w:val="00190A19"/>
    <w:rsid w:val="00191235"/>
    <w:rsid w:val="001913C4"/>
    <w:rsid w:val="00192103"/>
    <w:rsid w:val="0019291A"/>
    <w:rsid w:val="001931F4"/>
    <w:rsid w:val="0019348F"/>
    <w:rsid w:val="00193615"/>
    <w:rsid w:val="001936CE"/>
    <w:rsid w:val="00193A07"/>
    <w:rsid w:val="0019436B"/>
    <w:rsid w:val="00194C95"/>
    <w:rsid w:val="001950A0"/>
    <w:rsid w:val="00195C34"/>
    <w:rsid w:val="00195CC6"/>
    <w:rsid w:val="001964CB"/>
    <w:rsid w:val="00196E83"/>
    <w:rsid w:val="00196EF5"/>
    <w:rsid w:val="00197587"/>
    <w:rsid w:val="0019760F"/>
    <w:rsid w:val="00197F58"/>
    <w:rsid w:val="001A08B6"/>
    <w:rsid w:val="001A109C"/>
    <w:rsid w:val="001A19F6"/>
    <w:rsid w:val="001A1A05"/>
    <w:rsid w:val="001A1A53"/>
    <w:rsid w:val="001A1A89"/>
    <w:rsid w:val="001A234A"/>
    <w:rsid w:val="001A345F"/>
    <w:rsid w:val="001A4CF3"/>
    <w:rsid w:val="001A4FD9"/>
    <w:rsid w:val="001A5709"/>
    <w:rsid w:val="001A5986"/>
    <w:rsid w:val="001A67ED"/>
    <w:rsid w:val="001A727D"/>
    <w:rsid w:val="001A77A6"/>
    <w:rsid w:val="001A77CA"/>
    <w:rsid w:val="001A7B1F"/>
    <w:rsid w:val="001B01E7"/>
    <w:rsid w:val="001B02D0"/>
    <w:rsid w:val="001B053A"/>
    <w:rsid w:val="001B06E8"/>
    <w:rsid w:val="001B0831"/>
    <w:rsid w:val="001B0863"/>
    <w:rsid w:val="001B0F1D"/>
    <w:rsid w:val="001B12C1"/>
    <w:rsid w:val="001B1B5C"/>
    <w:rsid w:val="001B1FD5"/>
    <w:rsid w:val="001B297E"/>
    <w:rsid w:val="001B2FCF"/>
    <w:rsid w:val="001B3EB4"/>
    <w:rsid w:val="001B429E"/>
    <w:rsid w:val="001B5A9B"/>
    <w:rsid w:val="001B6C28"/>
    <w:rsid w:val="001B6ED0"/>
    <w:rsid w:val="001B71D0"/>
    <w:rsid w:val="001B71EE"/>
    <w:rsid w:val="001B757B"/>
    <w:rsid w:val="001C0208"/>
    <w:rsid w:val="001C04A8"/>
    <w:rsid w:val="001C17F0"/>
    <w:rsid w:val="001C1E33"/>
    <w:rsid w:val="001C2968"/>
    <w:rsid w:val="001C29B8"/>
    <w:rsid w:val="001C2C03"/>
    <w:rsid w:val="001C2D2E"/>
    <w:rsid w:val="001C2D31"/>
    <w:rsid w:val="001C3142"/>
    <w:rsid w:val="001C3665"/>
    <w:rsid w:val="001C39CF"/>
    <w:rsid w:val="001C42F7"/>
    <w:rsid w:val="001C49E5"/>
    <w:rsid w:val="001C5350"/>
    <w:rsid w:val="001C5791"/>
    <w:rsid w:val="001C680C"/>
    <w:rsid w:val="001C6FA2"/>
    <w:rsid w:val="001C7769"/>
    <w:rsid w:val="001C7FEA"/>
    <w:rsid w:val="001D0499"/>
    <w:rsid w:val="001D04BD"/>
    <w:rsid w:val="001D0869"/>
    <w:rsid w:val="001D0BBE"/>
    <w:rsid w:val="001D0ED4"/>
    <w:rsid w:val="001D1A0A"/>
    <w:rsid w:val="001D212F"/>
    <w:rsid w:val="001D29D7"/>
    <w:rsid w:val="001D2DE7"/>
    <w:rsid w:val="001D2F54"/>
    <w:rsid w:val="001D3AC0"/>
    <w:rsid w:val="001D411C"/>
    <w:rsid w:val="001D65FE"/>
    <w:rsid w:val="001E075C"/>
    <w:rsid w:val="001E0C5F"/>
    <w:rsid w:val="001E0E55"/>
    <w:rsid w:val="001E1809"/>
    <w:rsid w:val="001E1B6A"/>
    <w:rsid w:val="001E2484"/>
    <w:rsid w:val="001E2749"/>
    <w:rsid w:val="001E2FF3"/>
    <w:rsid w:val="001E3CC4"/>
    <w:rsid w:val="001E4882"/>
    <w:rsid w:val="001E4B51"/>
    <w:rsid w:val="001E672A"/>
    <w:rsid w:val="001E6CEF"/>
    <w:rsid w:val="001E73AB"/>
    <w:rsid w:val="001F092D"/>
    <w:rsid w:val="001F143A"/>
    <w:rsid w:val="001F1605"/>
    <w:rsid w:val="001F1763"/>
    <w:rsid w:val="001F17FE"/>
    <w:rsid w:val="001F1A9A"/>
    <w:rsid w:val="001F1BB5"/>
    <w:rsid w:val="001F2508"/>
    <w:rsid w:val="001F2DD2"/>
    <w:rsid w:val="001F2E11"/>
    <w:rsid w:val="001F3A63"/>
    <w:rsid w:val="001F3EDD"/>
    <w:rsid w:val="001F449E"/>
    <w:rsid w:val="001F455A"/>
    <w:rsid w:val="001F4816"/>
    <w:rsid w:val="001F488F"/>
    <w:rsid w:val="001F4903"/>
    <w:rsid w:val="001F4ABE"/>
    <w:rsid w:val="001F4EE9"/>
    <w:rsid w:val="001F647F"/>
    <w:rsid w:val="001F65CC"/>
    <w:rsid w:val="001F69B4"/>
    <w:rsid w:val="001F6C6E"/>
    <w:rsid w:val="001F6DE8"/>
    <w:rsid w:val="001F77C7"/>
    <w:rsid w:val="001F7DA8"/>
    <w:rsid w:val="00200183"/>
    <w:rsid w:val="00200333"/>
    <w:rsid w:val="0020078D"/>
    <w:rsid w:val="00200B48"/>
    <w:rsid w:val="00200BE7"/>
    <w:rsid w:val="00200F3E"/>
    <w:rsid w:val="0020107D"/>
    <w:rsid w:val="0020120C"/>
    <w:rsid w:val="002015CD"/>
    <w:rsid w:val="002015FD"/>
    <w:rsid w:val="00201713"/>
    <w:rsid w:val="00202AA4"/>
    <w:rsid w:val="002031F7"/>
    <w:rsid w:val="00203F4E"/>
    <w:rsid w:val="002040E6"/>
    <w:rsid w:val="002041CA"/>
    <w:rsid w:val="00204E83"/>
    <w:rsid w:val="0020513E"/>
    <w:rsid w:val="0020527B"/>
    <w:rsid w:val="00205E3D"/>
    <w:rsid w:val="00205F2C"/>
    <w:rsid w:val="00206953"/>
    <w:rsid w:val="00210118"/>
    <w:rsid w:val="0021030D"/>
    <w:rsid w:val="00210B15"/>
    <w:rsid w:val="00211336"/>
    <w:rsid w:val="002127BA"/>
    <w:rsid w:val="00212BBF"/>
    <w:rsid w:val="0021357F"/>
    <w:rsid w:val="00213748"/>
    <w:rsid w:val="00213FFB"/>
    <w:rsid w:val="002142EA"/>
    <w:rsid w:val="00214EB1"/>
    <w:rsid w:val="00216BBF"/>
    <w:rsid w:val="002172DA"/>
    <w:rsid w:val="00217B6B"/>
    <w:rsid w:val="0022045C"/>
    <w:rsid w:val="002204BB"/>
    <w:rsid w:val="002219F3"/>
    <w:rsid w:val="00221B79"/>
    <w:rsid w:val="00221C6B"/>
    <w:rsid w:val="00221CA7"/>
    <w:rsid w:val="00222CF7"/>
    <w:rsid w:val="002241B4"/>
    <w:rsid w:val="0022434F"/>
    <w:rsid w:val="00225203"/>
    <w:rsid w:val="00225228"/>
    <w:rsid w:val="002253A1"/>
    <w:rsid w:val="0022585B"/>
    <w:rsid w:val="00225AF1"/>
    <w:rsid w:val="00225CF8"/>
    <w:rsid w:val="00225DCE"/>
    <w:rsid w:val="00225F67"/>
    <w:rsid w:val="00227749"/>
    <w:rsid w:val="0022794E"/>
    <w:rsid w:val="00227C28"/>
    <w:rsid w:val="00227F9B"/>
    <w:rsid w:val="00230580"/>
    <w:rsid w:val="002314F2"/>
    <w:rsid w:val="002315A9"/>
    <w:rsid w:val="002319CC"/>
    <w:rsid w:val="00232892"/>
    <w:rsid w:val="00233D64"/>
    <w:rsid w:val="0023482A"/>
    <w:rsid w:val="00235297"/>
    <w:rsid w:val="002359CB"/>
    <w:rsid w:val="00235AA0"/>
    <w:rsid w:val="00237798"/>
    <w:rsid w:val="00237B40"/>
    <w:rsid w:val="002400C3"/>
    <w:rsid w:val="002403BB"/>
    <w:rsid w:val="0024198B"/>
    <w:rsid w:val="00241B8D"/>
    <w:rsid w:val="00242167"/>
    <w:rsid w:val="00242D49"/>
    <w:rsid w:val="00243540"/>
    <w:rsid w:val="00243DE7"/>
    <w:rsid w:val="00244596"/>
    <w:rsid w:val="0024497B"/>
    <w:rsid w:val="00244A0B"/>
    <w:rsid w:val="0024515B"/>
    <w:rsid w:val="00246021"/>
    <w:rsid w:val="0024666E"/>
    <w:rsid w:val="00246DFE"/>
    <w:rsid w:val="00247612"/>
    <w:rsid w:val="00247971"/>
    <w:rsid w:val="00247DDF"/>
    <w:rsid w:val="00247F52"/>
    <w:rsid w:val="00250164"/>
    <w:rsid w:val="0025080D"/>
    <w:rsid w:val="00250A90"/>
    <w:rsid w:val="00250B25"/>
    <w:rsid w:val="00250BBE"/>
    <w:rsid w:val="00251336"/>
    <w:rsid w:val="002515C2"/>
    <w:rsid w:val="0025170A"/>
    <w:rsid w:val="0025194F"/>
    <w:rsid w:val="00252AB0"/>
    <w:rsid w:val="00252CFE"/>
    <w:rsid w:val="002546B6"/>
    <w:rsid w:val="002551B9"/>
    <w:rsid w:val="002556BE"/>
    <w:rsid w:val="00256A6D"/>
    <w:rsid w:val="00256E5F"/>
    <w:rsid w:val="00257BBD"/>
    <w:rsid w:val="002600AF"/>
    <w:rsid w:val="00260CFD"/>
    <w:rsid w:val="0026148A"/>
    <w:rsid w:val="00261957"/>
    <w:rsid w:val="0026196D"/>
    <w:rsid w:val="0026241B"/>
    <w:rsid w:val="00262696"/>
    <w:rsid w:val="00262742"/>
    <w:rsid w:val="002629AB"/>
    <w:rsid w:val="00263421"/>
    <w:rsid w:val="00263B95"/>
    <w:rsid w:val="00263D25"/>
    <w:rsid w:val="00264031"/>
    <w:rsid w:val="002643C3"/>
    <w:rsid w:val="0026492F"/>
    <w:rsid w:val="00264A0C"/>
    <w:rsid w:val="00265C09"/>
    <w:rsid w:val="00265D4B"/>
    <w:rsid w:val="002662E4"/>
    <w:rsid w:val="00266EEB"/>
    <w:rsid w:val="00267259"/>
    <w:rsid w:val="00267CA4"/>
    <w:rsid w:val="00267EF4"/>
    <w:rsid w:val="0027055E"/>
    <w:rsid w:val="00270C3D"/>
    <w:rsid w:val="00270CB8"/>
    <w:rsid w:val="00270F59"/>
    <w:rsid w:val="002712C4"/>
    <w:rsid w:val="00272B08"/>
    <w:rsid w:val="00273663"/>
    <w:rsid w:val="0027485F"/>
    <w:rsid w:val="00274D61"/>
    <w:rsid w:val="0027570F"/>
    <w:rsid w:val="00276DC7"/>
    <w:rsid w:val="002771AC"/>
    <w:rsid w:val="00277932"/>
    <w:rsid w:val="002803B3"/>
    <w:rsid w:val="00280696"/>
    <w:rsid w:val="002806E7"/>
    <w:rsid w:val="0028087E"/>
    <w:rsid w:val="0028119C"/>
    <w:rsid w:val="0028141A"/>
    <w:rsid w:val="002818AD"/>
    <w:rsid w:val="00281BB8"/>
    <w:rsid w:val="00281E9E"/>
    <w:rsid w:val="00282405"/>
    <w:rsid w:val="00282524"/>
    <w:rsid w:val="00282C3F"/>
    <w:rsid w:val="00283122"/>
    <w:rsid w:val="002832E4"/>
    <w:rsid w:val="00285170"/>
    <w:rsid w:val="002851AF"/>
    <w:rsid w:val="00285361"/>
    <w:rsid w:val="00285C78"/>
    <w:rsid w:val="00286934"/>
    <w:rsid w:val="00287A5C"/>
    <w:rsid w:val="00287FF7"/>
    <w:rsid w:val="002905F6"/>
    <w:rsid w:val="002916A4"/>
    <w:rsid w:val="002921A0"/>
    <w:rsid w:val="0029291D"/>
    <w:rsid w:val="00292D60"/>
    <w:rsid w:val="002931B9"/>
    <w:rsid w:val="00293B30"/>
    <w:rsid w:val="0029465E"/>
    <w:rsid w:val="002947DE"/>
    <w:rsid w:val="00294A30"/>
    <w:rsid w:val="00294D34"/>
    <w:rsid w:val="00294E3B"/>
    <w:rsid w:val="00296193"/>
    <w:rsid w:val="002966EF"/>
    <w:rsid w:val="00296C66"/>
    <w:rsid w:val="00296EBE"/>
    <w:rsid w:val="002974E3"/>
    <w:rsid w:val="002A005B"/>
    <w:rsid w:val="002A084B"/>
    <w:rsid w:val="002A0865"/>
    <w:rsid w:val="002A0A08"/>
    <w:rsid w:val="002A1260"/>
    <w:rsid w:val="002A1589"/>
    <w:rsid w:val="002A1608"/>
    <w:rsid w:val="002A25BA"/>
    <w:rsid w:val="002A25DC"/>
    <w:rsid w:val="002A3AAB"/>
    <w:rsid w:val="002A48C9"/>
    <w:rsid w:val="002A4A0C"/>
    <w:rsid w:val="002A4CEA"/>
    <w:rsid w:val="002A4DEC"/>
    <w:rsid w:val="002A54A5"/>
    <w:rsid w:val="002A5977"/>
    <w:rsid w:val="002A5A13"/>
    <w:rsid w:val="002A6E74"/>
    <w:rsid w:val="002A7412"/>
    <w:rsid w:val="002A757F"/>
    <w:rsid w:val="002A7F44"/>
    <w:rsid w:val="002B029A"/>
    <w:rsid w:val="002B03C5"/>
    <w:rsid w:val="002B0C40"/>
    <w:rsid w:val="002B0C83"/>
    <w:rsid w:val="002B1966"/>
    <w:rsid w:val="002B245D"/>
    <w:rsid w:val="002B2C1A"/>
    <w:rsid w:val="002B3335"/>
    <w:rsid w:val="002B4508"/>
    <w:rsid w:val="002B4F5C"/>
    <w:rsid w:val="002B52A1"/>
    <w:rsid w:val="002B5779"/>
    <w:rsid w:val="002B6D5B"/>
    <w:rsid w:val="002B7332"/>
    <w:rsid w:val="002B7BC3"/>
    <w:rsid w:val="002B7F51"/>
    <w:rsid w:val="002C09E7"/>
    <w:rsid w:val="002C1942"/>
    <w:rsid w:val="002C1E06"/>
    <w:rsid w:val="002C1E1C"/>
    <w:rsid w:val="002C2DAD"/>
    <w:rsid w:val="002C34A9"/>
    <w:rsid w:val="002C3543"/>
    <w:rsid w:val="002C3F07"/>
    <w:rsid w:val="002C5278"/>
    <w:rsid w:val="002C60A9"/>
    <w:rsid w:val="002C6BD7"/>
    <w:rsid w:val="002C7293"/>
    <w:rsid w:val="002C7895"/>
    <w:rsid w:val="002C7A50"/>
    <w:rsid w:val="002C7BB3"/>
    <w:rsid w:val="002C7D6B"/>
    <w:rsid w:val="002C7DC2"/>
    <w:rsid w:val="002C7E64"/>
    <w:rsid w:val="002C7EBB"/>
    <w:rsid w:val="002D06C1"/>
    <w:rsid w:val="002D0F0A"/>
    <w:rsid w:val="002D3375"/>
    <w:rsid w:val="002D42B5"/>
    <w:rsid w:val="002D4412"/>
    <w:rsid w:val="002D4F1A"/>
    <w:rsid w:val="002D4F72"/>
    <w:rsid w:val="002D58C2"/>
    <w:rsid w:val="002D5BA6"/>
    <w:rsid w:val="002D6A3E"/>
    <w:rsid w:val="002D6EC6"/>
    <w:rsid w:val="002D79AC"/>
    <w:rsid w:val="002E039D"/>
    <w:rsid w:val="002E0403"/>
    <w:rsid w:val="002E17D9"/>
    <w:rsid w:val="002E19E4"/>
    <w:rsid w:val="002E20D5"/>
    <w:rsid w:val="002E3F03"/>
    <w:rsid w:val="002E41EF"/>
    <w:rsid w:val="002E4D5A"/>
    <w:rsid w:val="002E4E5C"/>
    <w:rsid w:val="002E5396"/>
    <w:rsid w:val="002E54A7"/>
    <w:rsid w:val="002E5E09"/>
    <w:rsid w:val="002E6326"/>
    <w:rsid w:val="002E6521"/>
    <w:rsid w:val="002E6ED1"/>
    <w:rsid w:val="002E7DDB"/>
    <w:rsid w:val="002F00D8"/>
    <w:rsid w:val="002F0F33"/>
    <w:rsid w:val="002F30E0"/>
    <w:rsid w:val="002F34D1"/>
    <w:rsid w:val="002F35E4"/>
    <w:rsid w:val="002F3730"/>
    <w:rsid w:val="002F38E1"/>
    <w:rsid w:val="002F56C2"/>
    <w:rsid w:val="002F7AF6"/>
    <w:rsid w:val="003004B3"/>
    <w:rsid w:val="00300E63"/>
    <w:rsid w:val="003011EB"/>
    <w:rsid w:val="00301271"/>
    <w:rsid w:val="00301E80"/>
    <w:rsid w:val="00302F5F"/>
    <w:rsid w:val="0030441D"/>
    <w:rsid w:val="00304D47"/>
    <w:rsid w:val="003056E2"/>
    <w:rsid w:val="00306063"/>
    <w:rsid w:val="00307121"/>
    <w:rsid w:val="0031049F"/>
    <w:rsid w:val="003107F3"/>
    <w:rsid w:val="00311221"/>
    <w:rsid w:val="00311CD3"/>
    <w:rsid w:val="00312263"/>
    <w:rsid w:val="00313237"/>
    <w:rsid w:val="00313428"/>
    <w:rsid w:val="003135A3"/>
    <w:rsid w:val="00313B85"/>
    <w:rsid w:val="00313F98"/>
    <w:rsid w:val="003142CE"/>
    <w:rsid w:val="00314BC9"/>
    <w:rsid w:val="00314BDF"/>
    <w:rsid w:val="00314CB2"/>
    <w:rsid w:val="0031583C"/>
    <w:rsid w:val="003159F5"/>
    <w:rsid w:val="00315F08"/>
    <w:rsid w:val="0031669C"/>
    <w:rsid w:val="00317756"/>
    <w:rsid w:val="00317988"/>
    <w:rsid w:val="003200D5"/>
    <w:rsid w:val="00321414"/>
    <w:rsid w:val="00321C9F"/>
    <w:rsid w:val="00321F40"/>
    <w:rsid w:val="003221B4"/>
    <w:rsid w:val="003223CA"/>
    <w:rsid w:val="0032258D"/>
    <w:rsid w:val="00322D89"/>
    <w:rsid w:val="00322E62"/>
    <w:rsid w:val="003231CD"/>
    <w:rsid w:val="00323666"/>
    <w:rsid w:val="00323759"/>
    <w:rsid w:val="00324B5F"/>
    <w:rsid w:val="00324D13"/>
    <w:rsid w:val="00324D2A"/>
    <w:rsid w:val="00324EDD"/>
    <w:rsid w:val="00325D5A"/>
    <w:rsid w:val="00325F32"/>
    <w:rsid w:val="00326181"/>
    <w:rsid w:val="003264C0"/>
    <w:rsid w:val="003266F8"/>
    <w:rsid w:val="003271AC"/>
    <w:rsid w:val="003313D3"/>
    <w:rsid w:val="00331423"/>
    <w:rsid w:val="00331D61"/>
    <w:rsid w:val="00332562"/>
    <w:rsid w:val="00332672"/>
    <w:rsid w:val="003331E4"/>
    <w:rsid w:val="003348EF"/>
    <w:rsid w:val="00334DAA"/>
    <w:rsid w:val="00335AB3"/>
    <w:rsid w:val="0033669B"/>
    <w:rsid w:val="00336C64"/>
    <w:rsid w:val="00337038"/>
    <w:rsid w:val="00337162"/>
    <w:rsid w:val="00337819"/>
    <w:rsid w:val="00337C24"/>
    <w:rsid w:val="00340172"/>
    <w:rsid w:val="0034194F"/>
    <w:rsid w:val="003430A4"/>
    <w:rsid w:val="003434FB"/>
    <w:rsid w:val="00343728"/>
    <w:rsid w:val="0034376B"/>
    <w:rsid w:val="00344605"/>
    <w:rsid w:val="003446C8"/>
    <w:rsid w:val="00344730"/>
    <w:rsid w:val="00344E6B"/>
    <w:rsid w:val="00344EC4"/>
    <w:rsid w:val="0034562B"/>
    <w:rsid w:val="0034566B"/>
    <w:rsid w:val="003464A0"/>
    <w:rsid w:val="00346779"/>
    <w:rsid w:val="0034680E"/>
    <w:rsid w:val="00347457"/>
    <w:rsid w:val="003474AA"/>
    <w:rsid w:val="00347D5E"/>
    <w:rsid w:val="00347F83"/>
    <w:rsid w:val="0035060D"/>
    <w:rsid w:val="00350653"/>
    <w:rsid w:val="00350D1D"/>
    <w:rsid w:val="003510B2"/>
    <w:rsid w:val="003514B8"/>
    <w:rsid w:val="00351C86"/>
    <w:rsid w:val="003527C6"/>
    <w:rsid w:val="00352949"/>
    <w:rsid w:val="00352C83"/>
    <w:rsid w:val="00352E52"/>
    <w:rsid w:val="00353659"/>
    <w:rsid w:val="0035436F"/>
    <w:rsid w:val="00354B6F"/>
    <w:rsid w:val="003551E1"/>
    <w:rsid w:val="003557C5"/>
    <w:rsid w:val="00356497"/>
    <w:rsid w:val="003574BA"/>
    <w:rsid w:val="00357CC0"/>
    <w:rsid w:val="003603CA"/>
    <w:rsid w:val="003609A8"/>
    <w:rsid w:val="00361189"/>
    <w:rsid w:val="0036133A"/>
    <w:rsid w:val="003615D2"/>
    <w:rsid w:val="003616B5"/>
    <w:rsid w:val="003619A3"/>
    <w:rsid w:val="00361F47"/>
    <w:rsid w:val="00362F18"/>
    <w:rsid w:val="003637AD"/>
    <w:rsid w:val="00363A85"/>
    <w:rsid w:val="0036429C"/>
    <w:rsid w:val="00364A53"/>
    <w:rsid w:val="00364E1A"/>
    <w:rsid w:val="003654CB"/>
    <w:rsid w:val="00365AA9"/>
    <w:rsid w:val="00365F86"/>
    <w:rsid w:val="00365F87"/>
    <w:rsid w:val="003663E8"/>
    <w:rsid w:val="00366E89"/>
    <w:rsid w:val="00367F4F"/>
    <w:rsid w:val="003705F4"/>
    <w:rsid w:val="00370C3A"/>
    <w:rsid w:val="00370D58"/>
    <w:rsid w:val="003710B3"/>
    <w:rsid w:val="00371316"/>
    <w:rsid w:val="003713E9"/>
    <w:rsid w:val="003731FF"/>
    <w:rsid w:val="00374858"/>
    <w:rsid w:val="00374CF5"/>
    <w:rsid w:val="00374F72"/>
    <w:rsid w:val="00376713"/>
    <w:rsid w:val="00377130"/>
    <w:rsid w:val="00377583"/>
    <w:rsid w:val="00377F46"/>
    <w:rsid w:val="0038080D"/>
    <w:rsid w:val="00381815"/>
    <w:rsid w:val="00381991"/>
    <w:rsid w:val="003819AF"/>
    <w:rsid w:val="00381C6E"/>
    <w:rsid w:val="003820E9"/>
    <w:rsid w:val="003821F1"/>
    <w:rsid w:val="00382CD1"/>
    <w:rsid w:val="00382DE7"/>
    <w:rsid w:val="00383269"/>
    <w:rsid w:val="00383814"/>
    <w:rsid w:val="00383B97"/>
    <w:rsid w:val="0038482E"/>
    <w:rsid w:val="00384FFC"/>
    <w:rsid w:val="003855BC"/>
    <w:rsid w:val="003870AB"/>
    <w:rsid w:val="00387278"/>
    <w:rsid w:val="003872FC"/>
    <w:rsid w:val="00387A00"/>
    <w:rsid w:val="00387ADC"/>
    <w:rsid w:val="00390020"/>
    <w:rsid w:val="003903D6"/>
    <w:rsid w:val="003906C2"/>
    <w:rsid w:val="00390EE6"/>
    <w:rsid w:val="0039118F"/>
    <w:rsid w:val="00391806"/>
    <w:rsid w:val="00391D2A"/>
    <w:rsid w:val="00391E3A"/>
    <w:rsid w:val="00391E89"/>
    <w:rsid w:val="0039251A"/>
    <w:rsid w:val="00392AD7"/>
    <w:rsid w:val="00393062"/>
    <w:rsid w:val="003938D9"/>
    <w:rsid w:val="00394376"/>
    <w:rsid w:val="003943FF"/>
    <w:rsid w:val="00395700"/>
    <w:rsid w:val="00395FFB"/>
    <w:rsid w:val="00396058"/>
    <w:rsid w:val="00396413"/>
    <w:rsid w:val="003974EB"/>
    <w:rsid w:val="00397CC5"/>
    <w:rsid w:val="003A025C"/>
    <w:rsid w:val="003A1582"/>
    <w:rsid w:val="003A1E6A"/>
    <w:rsid w:val="003A1FEC"/>
    <w:rsid w:val="003A21E7"/>
    <w:rsid w:val="003A28C4"/>
    <w:rsid w:val="003A29D6"/>
    <w:rsid w:val="003A2E49"/>
    <w:rsid w:val="003A3524"/>
    <w:rsid w:val="003A3F2B"/>
    <w:rsid w:val="003A4077"/>
    <w:rsid w:val="003A41B3"/>
    <w:rsid w:val="003A5527"/>
    <w:rsid w:val="003A57CD"/>
    <w:rsid w:val="003A6BA5"/>
    <w:rsid w:val="003A7371"/>
    <w:rsid w:val="003A77E6"/>
    <w:rsid w:val="003A7DA2"/>
    <w:rsid w:val="003B09AD"/>
    <w:rsid w:val="003B19AF"/>
    <w:rsid w:val="003B1F18"/>
    <w:rsid w:val="003B23B9"/>
    <w:rsid w:val="003B288F"/>
    <w:rsid w:val="003B2DBB"/>
    <w:rsid w:val="003B32C4"/>
    <w:rsid w:val="003B3D44"/>
    <w:rsid w:val="003B3E65"/>
    <w:rsid w:val="003B518A"/>
    <w:rsid w:val="003B5BA1"/>
    <w:rsid w:val="003B5BF0"/>
    <w:rsid w:val="003B60BF"/>
    <w:rsid w:val="003B6BE3"/>
    <w:rsid w:val="003B6CE8"/>
    <w:rsid w:val="003B7568"/>
    <w:rsid w:val="003B7893"/>
    <w:rsid w:val="003C010C"/>
    <w:rsid w:val="003C0A6C"/>
    <w:rsid w:val="003C0D1D"/>
    <w:rsid w:val="003C14F8"/>
    <w:rsid w:val="003C1B25"/>
    <w:rsid w:val="003C1E74"/>
    <w:rsid w:val="003C1E94"/>
    <w:rsid w:val="003C20A0"/>
    <w:rsid w:val="003C2962"/>
    <w:rsid w:val="003C47B9"/>
    <w:rsid w:val="003C4E71"/>
    <w:rsid w:val="003C4EA7"/>
    <w:rsid w:val="003C5A43"/>
    <w:rsid w:val="003C67FB"/>
    <w:rsid w:val="003D0519"/>
    <w:rsid w:val="003D076E"/>
    <w:rsid w:val="003D0FF6"/>
    <w:rsid w:val="003D262C"/>
    <w:rsid w:val="003D27C4"/>
    <w:rsid w:val="003D35DD"/>
    <w:rsid w:val="003D3712"/>
    <w:rsid w:val="003D39AD"/>
    <w:rsid w:val="003D51DB"/>
    <w:rsid w:val="003D54EE"/>
    <w:rsid w:val="003D628B"/>
    <w:rsid w:val="003D6D61"/>
    <w:rsid w:val="003D79C6"/>
    <w:rsid w:val="003E091D"/>
    <w:rsid w:val="003E0B00"/>
    <w:rsid w:val="003E16C6"/>
    <w:rsid w:val="003E1C53"/>
    <w:rsid w:val="003E2A69"/>
    <w:rsid w:val="003E2D49"/>
    <w:rsid w:val="003E2DE4"/>
    <w:rsid w:val="003E2EEB"/>
    <w:rsid w:val="003E2FD4"/>
    <w:rsid w:val="003E4031"/>
    <w:rsid w:val="003E49F6"/>
    <w:rsid w:val="003E660F"/>
    <w:rsid w:val="003E6868"/>
    <w:rsid w:val="003E69D7"/>
    <w:rsid w:val="003E6B83"/>
    <w:rsid w:val="003E7586"/>
    <w:rsid w:val="003E768B"/>
    <w:rsid w:val="003E7D09"/>
    <w:rsid w:val="003F051A"/>
    <w:rsid w:val="003F0841"/>
    <w:rsid w:val="003F14E6"/>
    <w:rsid w:val="003F19F8"/>
    <w:rsid w:val="003F23D3"/>
    <w:rsid w:val="003F2B4A"/>
    <w:rsid w:val="003F2B64"/>
    <w:rsid w:val="003F3409"/>
    <w:rsid w:val="003F379B"/>
    <w:rsid w:val="003F3F08"/>
    <w:rsid w:val="003F49F1"/>
    <w:rsid w:val="003F6022"/>
    <w:rsid w:val="003F6272"/>
    <w:rsid w:val="003F6398"/>
    <w:rsid w:val="003F663B"/>
    <w:rsid w:val="003F67C8"/>
    <w:rsid w:val="003F6DEF"/>
    <w:rsid w:val="003F6DF9"/>
    <w:rsid w:val="003F6E27"/>
    <w:rsid w:val="003F6E97"/>
    <w:rsid w:val="003F7566"/>
    <w:rsid w:val="003F75DD"/>
    <w:rsid w:val="003F773C"/>
    <w:rsid w:val="003F793F"/>
    <w:rsid w:val="0040060D"/>
    <w:rsid w:val="00400E72"/>
    <w:rsid w:val="00401400"/>
    <w:rsid w:val="004028C8"/>
    <w:rsid w:val="00402EC1"/>
    <w:rsid w:val="004030C6"/>
    <w:rsid w:val="0040398E"/>
    <w:rsid w:val="00403B3F"/>
    <w:rsid w:val="004044D4"/>
    <w:rsid w:val="00404869"/>
    <w:rsid w:val="00405301"/>
    <w:rsid w:val="004056FD"/>
    <w:rsid w:val="00405884"/>
    <w:rsid w:val="004063B1"/>
    <w:rsid w:val="00406E1E"/>
    <w:rsid w:val="00407167"/>
    <w:rsid w:val="00407D39"/>
    <w:rsid w:val="00410ABC"/>
    <w:rsid w:val="00410AE9"/>
    <w:rsid w:val="004114AB"/>
    <w:rsid w:val="00411D69"/>
    <w:rsid w:val="00412356"/>
    <w:rsid w:val="0041287C"/>
    <w:rsid w:val="00412EB3"/>
    <w:rsid w:val="00413E67"/>
    <w:rsid w:val="0041477A"/>
    <w:rsid w:val="00414804"/>
    <w:rsid w:val="004148C6"/>
    <w:rsid w:val="00415057"/>
    <w:rsid w:val="00415346"/>
    <w:rsid w:val="0041571F"/>
    <w:rsid w:val="004159CC"/>
    <w:rsid w:val="004159D8"/>
    <w:rsid w:val="004167A3"/>
    <w:rsid w:val="004168FD"/>
    <w:rsid w:val="0042025B"/>
    <w:rsid w:val="0042052F"/>
    <w:rsid w:val="00421F96"/>
    <w:rsid w:val="00423901"/>
    <w:rsid w:val="00424012"/>
    <w:rsid w:val="00425005"/>
    <w:rsid w:val="00425912"/>
    <w:rsid w:val="00425B0A"/>
    <w:rsid w:val="00426CED"/>
    <w:rsid w:val="004305CF"/>
    <w:rsid w:val="00430BA1"/>
    <w:rsid w:val="00430FE1"/>
    <w:rsid w:val="00431389"/>
    <w:rsid w:val="00431504"/>
    <w:rsid w:val="004319F5"/>
    <w:rsid w:val="00432DAA"/>
    <w:rsid w:val="00432F20"/>
    <w:rsid w:val="0043300E"/>
    <w:rsid w:val="004330DF"/>
    <w:rsid w:val="00434305"/>
    <w:rsid w:val="00434C7A"/>
    <w:rsid w:val="00435281"/>
    <w:rsid w:val="00435731"/>
    <w:rsid w:val="00435DF7"/>
    <w:rsid w:val="004366E1"/>
    <w:rsid w:val="004377C9"/>
    <w:rsid w:val="0043795A"/>
    <w:rsid w:val="004400FD"/>
    <w:rsid w:val="00440142"/>
    <w:rsid w:val="0044083F"/>
    <w:rsid w:val="00440B1D"/>
    <w:rsid w:val="00441AD9"/>
    <w:rsid w:val="00441AE7"/>
    <w:rsid w:val="00441B71"/>
    <w:rsid w:val="00441EBF"/>
    <w:rsid w:val="00442382"/>
    <w:rsid w:val="00442A67"/>
    <w:rsid w:val="00443362"/>
    <w:rsid w:val="00443A87"/>
    <w:rsid w:val="004442C7"/>
    <w:rsid w:val="004445D3"/>
    <w:rsid w:val="00444E97"/>
    <w:rsid w:val="00444EA4"/>
    <w:rsid w:val="00445574"/>
    <w:rsid w:val="004467FB"/>
    <w:rsid w:val="0045036E"/>
    <w:rsid w:val="00450591"/>
    <w:rsid w:val="004509EC"/>
    <w:rsid w:val="00450F07"/>
    <w:rsid w:val="00451518"/>
    <w:rsid w:val="004519AF"/>
    <w:rsid w:val="00452C65"/>
    <w:rsid w:val="00452D6B"/>
    <w:rsid w:val="00454484"/>
    <w:rsid w:val="004547EC"/>
    <w:rsid w:val="00454CA1"/>
    <w:rsid w:val="00455064"/>
    <w:rsid w:val="0045517B"/>
    <w:rsid w:val="004552F9"/>
    <w:rsid w:val="00455BCA"/>
    <w:rsid w:val="00456C8E"/>
    <w:rsid w:val="00460FB4"/>
    <w:rsid w:val="00462960"/>
    <w:rsid w:val="00462BD4"/>
    <w:rsid w:val="004633C4"/>
    <w:rsid w:val="004634A8"/>
    <w:rsid w:val="004637E4"/>
    <w:rsid w:val="004639E4"/>
    <w:rsid w:val="00463B1B"/>
    <w:rsid w:val="00463B77"/>
    <w:rsid w:val="00463C7B"/>
    <w:rsid w:val="00463EB4"/>
    <w:rsid w:val="0046416A"/>
    <w:rsid w:val="004644A6"/>
    <w:rsid w:val="004659BD"/>
    <w:rsid w:val="00465DA4"/>
    <w:rsid w:val="00466283"/>
    <w:rsid w:val="0046652C"/>
    <w:rsid w:val="00466AE2"/>
    <w:rsid w:val="00467081"/>
    <w:rsid w:val="004672F3"/>
    <w:rsid w:val="0046750C"/>
    <w:rsid w:val="00467FF3"/>
    <w:rsid w:val="00470775"/>
    <w:rsid w:val="00470D54"/>
    <w:rsid w:val="00471061"/>
    <w:rsid w:val="00471BE5"/>
    <w:rsid w:val="004728BF"/>
    <w:rsid w:val="00472EA8"/>
    <w:rsid w:val="0047358D"/>
    <w:rsid w:val="00473C04"/>
    <w:rsid w:val="0047443B"/>
    <w:rsid w:val="00474699"/>
    <w:rsid w:val="004746B1"/>
    <w:rsid w:val="00474716"/>
    <w:rsid w:val="004751E9"/>
    <w:rsid w:val="0047583F"/>
    <w:rsid w:val="00475B75"/>
    <w:rsid w:val="00475DE8"/>
    <w:rsid w:val="00476244"/>
    <w:rsid w:val="004762D1"/>
    <w:rsid w:val="0047707A"/>
    <w:rsid w:val="00477306"/>
    <w:rsid w:val="00477E38"/>
    <w:rsid w:val="00477F5B"/>
    <w:rsid w:val="004805CB"/>
    <w:rsid w:val="004809AA"/>
    <w:rsid w:val="004809DE"/>
    <w:rsid w:val="00481962"/>
    <w:rsid w:val="00481B0D"/>
    <w:rsid w:val="00481C44"/>
    <w:rsid w:val="00482BEB"/>
    <w:rsid w:val="004835FB"/>
    <w:rsid w:val="004841E7"/>
    <w:rsid w:val="004845FA"/>
    <w:rsid w:val="00484936"/>
    <w:rsid w:val="00485470"/>
    <w:rsid w:val="00485815"/>
    <w:rsid w:val="00485C89"/>
    <w:rsid w:val="00485CA7"/>
    <w:rsid w:val="004862B1"/>
    <w:rsid w:val="00486640"/>
    <w:rsid w:val="00486BE3"/>
    <w:rsid w:val="00487DF4"/>
    <w:rsid w:val="00490513"/>
    <w:rsid w:val="004905E4"/>
    <w:rsid w:val="00490A89"/>
    <w:rsid w:val="00490AB4"/>
    <w:rsid w:val="0049102E"/>
    <w:rsid w:val="0049258D"/>
    <w:rsid w:val="00492669"/>
    <w:rsid w:val="00492F02"/>
    <w:rsid w:val="00493101"/>
    <w:rsid w:val="00493338"/>
    <w:rsid w:val="0049382B"/>
    <w:rsid w:val="004939AE"/>
    <w:rsid w:val="004939D4"/>
    <w:rsid w:val="00493D7E"/>
    <w:rsid w:val="00494299"/>
    <w:rsid w:val="00496208"/>
    <w:rsid w:val="0049642A"/>
    <w:rsid w:val="00496926"/>
    <w:rsid w:val="00496987"/>
    <w:rsid w:val="00497989"/>
    <w:rsid w:val="00497E66"/>
    <w:rsid w:val="004A0400"/>
    <w:rsid w:val="004A04D2"/>
    <w:rsid w:val="004A0A0C"/>
    <w:rsid w:val="004A0CE5"/>
    <w:rsid w:val="004A12BC"/>
    <w:rsid w:val="004A12DF"/>
    <w:rsid w:val="004A150C"/>
    <w:rsid w:val="004A17E6"/>
    <w:rsid w:val="004A1BA8"/>
    <w:rsid w:val="004A1CAA"/>
    <w:rsid w:val="004A4285"/>
    <w:rsid w:val="004A4297"/>
    <w:rsid w:val="004A47C0"/>
    <w:rsid w:val="004A4B57"/>
    <w:rsid w:val="004A60EE"/>
    <w:rsid w:val="004A613F"/>
    <w:rsid w:val="004A63FA"/>
    <w:rsid w:val="004A69A4"/>
    <w:rsid w:val="004A7954"/>
    <w:rsid w:val="004A7A91"/>
    <w:rsid w:val="004B0272"/>
    <w:rsid w:val="004B0A51"/>
    <w:rsid w:val="004B2114"/>
    <w:rsid w:val="004B21C8"/>
    <w:rsid w:val="004B2555"/>
    <w:rsid w:val="004B2701"/>
    <w:rsid w:val="004B27D1"/>
    <w:rsid w:val="004B29D6"/>
    <w:rsid w:val="004B2E1B"/>
    <w:rsid w:val="004B34F2"/>
    <w:rsid w:val="004B3592"/>
    <w:rsid w:val="004B3689"/>
    <w:rsid w:val="004B3A96"/>
    <w:rsid w:val="004B3AA8"/>
    <w:rsid w:val="004B3E93"/>
    <w:rsid w:val="004B4420"/>
    <w:rsid w:val="004B519E"/>
    <w:rsid w:val="004B5D5E"/>
    <w:rsid w:val="004B6287"/>
    <w:rsid w:val="004B6A52"/>
    <w:rsid w:val="004B7912"/>
    <w:rsid w:val="004B7D55"/>
    <w:rsid w:val="004C0035"/>
    <w:rsid w:val="004C054A"/>
    <w:rsid w:val="004C17F4"/>
    <w:rsid w:val="004C1A05"/>
    <w:rsid w:val="004C1B39"/>
    <w:rsid w:val="004C1FBC"/>
    <w:rsid w:val="004C22F1"/>
    <w:rsid w:val="004C2BCF"/>
    <w:rsid w:val="004C3867"/>
    <w:rsid w:val="004C3F1D"/>
    <w:rsid w:val="004C3FE2"/>
    <w:rsid w:val="004C458D"/>
    <w:rsid w:val="004C4D4D"/>
    <w:rsid w:val="004C54F0"/>
    <w:rsid w:val="004C5C8E"/>
    <w:rsid w:val="004C6530"/>
    <w:rsid w:val="004C6AD4"/>
    <w:rsid w:val="004C6CD6"/>
    <w:rsid w:val="004C7214"/>
    <w:rsid w:val="004C7556"/>
    <w:rsid w:val="004C7C67"/>
    <w:rsid w:val="004C7E8B"/>
    <w:rsid w:val="004C7E9D"/>
    <w:rsid w:val="004C7ECC"/>
    <w:rsid w:val="004C7F67"/>
    <w:rsid w:val="004D076D"/>
    <w:rsid w:val="004D08F2"/>
    <w:rsid w:val="004D0EF1"/>
    <w:rsid w:val="004D1EC1"/>
    <w:rsid w:val="004D2253"/>
    <w:rsid w:val="004D3AD3"/>
    <w:rsid w:val="004D4406"/>
    <w:rsid w:val="004D5384"/>
    <w:rsid w:val="004D574B"/>
    <w:rsid w:val="004D6A39"/>
    <w:rsid w:val="004D6EE9"/>
    <w:rsid w:val="004D7375"/>
    <w:rsid w:val="004D7C1F"/>
    <w:rsid w:val="004D7C2D"/>
    <w:rsid w:val="004D7C42"/>
    <w:rsid w:val="004E00D6"/>
    <w:rsid w:val="004E016E"/>
    <w:rsid w:val="004E022F"/>
    <w:rsid w:val="004E0465"/>
    <w:rsid w:val="004E07D6"/>
    <w:rsid w:val="004E096F"/>
    <w:rsid w:val="004E0D42"/>
    <w:rsid w:val="004E0FEE"/>
    <w:rsid w:val="004E127B"/>
    <w:rsid w:val="004E18EF"/>
    <w:rsid w:val="004E19B7"/>
    <w:rsid w:val="004E1C0A"/>
    <w:rsid w:val="004E1CAA"/>
    <w:rsid w:val="004E1E96"/>
    <w:rsid w:val="004E2505"/>
    <w:rsid w:val="004E2B06"/>
    <w:rsid w:val="004E2D2C"/>
    <w:rsid w:val="004E2F17"/>
    <w:rsid w:val="004E30C5"/>
    <w:rsid w:val="004E4AA5"/>
    <w:rsid w:val="004E4AEE"/>
    <w:rsid w:val="004E50C5"/>
    <w:rsid w:val="004E52F6"/>
    <w:rsid w:val="004E585D"/>
    <w:rsid w:val="004E59E3"/>
    <w:rsid w:val="004E5B36"/>
    <w:rsid w:val="004E67C0"/>
    <w:rsid w:val="004E743B"/>
    <w:rsid w:val="004F051D"/>
    <w:rsid w:val="004F077C"/>
    <w:rsid w:val="004F0AD8"/>
    <w:rsid w:val="004F0CEA"/>
    <w:rsid w:val="004F0E57"/>
    <w:rsid w:val="004F18E0"/>
    <w:rsid w:val="004F18FD"/>
    <w:rsid w:val="004F1F78"/>
    <w:rsid w:val="004F205B"/>
    <w:rsid w:val="004F2D4D"/>
    <w:rsid w:val="004F33C1"/>
    <w:rsid w:val="004F3812"/>
    <w:rsid w:val="004F391A"/>
    <w:rsid w:val="004F3CFB"/>
    <w:rsid w:val="004F4359"/>
    <w:rsid w:val="004F45F4"/>
    <w:rsid w:val="004F4BC6"/>
    <w:rsid w:val="004F4BE3"/>
    <w:rsid w:val="004F5B06"/>
    <w:rsid w:val="004F5B7E"/>
    <w:rsid w:val="004F6456"/>
    <w:rsid w:val="004F696E"/>
    <w:rsid w:val="004F69D1"/>
    <w:rsid w:val="004F6B89"/>
    <w:rsid w:val="004F6C71"/>
    <w:rsid w:val="004F7261"/>
    <w:rsid w:val="004F741B"/>
    <w:rsid w:val="004F7693"/>
    <w:rsid w:val="00500093"/>
    <w:rsid w:val="0050010D"/>
    <w:rsid w:val="00500A2D"/>
    <w:rsid w:val="00500CD0"/>
    <w:rsid w:val="0050108C"/>
    <w:rsid w:val="00501139"/>
    <w:rsid w:val="00501394"/>
    <w:rsid w:val="0050140A"/>
    <w:rsid w:val="00501DE6"/>
    <w:rsid w:val="00501E98"/>
    <w:rsid w:val="005021D2"/>
    <w:rsid w:val="005025EC"/>
    <w:rsid w:val="00503458"/>
    <w:rsid w:val="0050363E"/>
    <w:rsid w:val="0050386A"/>
    <w:rsid w:val="005039BC"/>
    <w:rsid w:val="00503A75"/>
    <w:rsid w:val="00504054"/>
    <w:rsid w:val="005043BB"/>
    <w:rsid w:val="005044A5"/>
    <w:rsid w:val="00504625"/>
    <w:rsid w:val="00504A3D"/>
    <w:rsid w:val="00504B4D"/>
    <w:rsid w:val="00504E1B"/>
    <w:rsid w:val="00505767"/>
    <w:rsid w:val="00506292"/>
    <w:rsid w:val="00506D69"/>
    <w:rsid w:val="005073F0"/>
    <w:rsid w:val="005074C7"/>
    <w:rsid w:val="0051033B"/>
    <w:rsid w:val="00510370"/>
    <w:rsid w:val="0051054A"/>
    <w:rsid w:val="00510A7B"/>
    <w:rsid w:val="00510D2A"/>
    <w:rsid w:val="00511345"/>
    <w:rsid w:val="0051228F"/>
    <w:rsid w:val="00512F6E"/>
    <w:rsid w:val="00513038"/>
    <w:rsid w:val="00513392"/>
    <w:rsid w:val="00513438"/>
    <w:rsid w:val="005136EF"/>
    <w:rsid w:val="00513B60"/>
    <w:rsid w:val="00514174"/>
    <w:rsid w:val="005155FD"/>
    <w:rsid w:val="0051560A"/>
    <w:rsid w:val="00516088"/>
    <w:rsid w:val="00516B0B"/>
    <w:rsid w:val="00516FDB"/>
    <w:rsid w:val="00517010"/>
    <w:rsid w:val="005171B7"/>
    <w:rsid w:val="005176BE"/>
    <w:rsid w:val="0052033D"/>
    <w:rsid w:val="0052101C"/>
    <w:rsid w:val="0052128E"/>
    <w:rsid w:val="005214A6"/>
    <w:rsid w:val="005216BB"/>
    <w:rsid w:val="00521796"/>
    <w:rsid w:val="00521EE2"/>
    <w:rsid w:val="005220EC"/>
    <w:rsid w:val="005221F3"/>
    <w:rsid w:val="005226D6"/>
    <w:rsid w:val="0052271B"/>
    <w:rsid w:val="00522B25"/>
    <w:rsid w:val="005236F2"/>
    <w:rsid w:val="00523F95"/>
    <w:rsid w:val="005247E4"/>
    <w:rsid w:val="00524915"/>
    <w:rsid w:val="00524D65"/>
    <w:rsid w:val="00525B16"/>
    <w:rsid w:val="005260BB"/>
    <w:rsid w:val="0052733D"/>
    <w:rsid w:val="00527340"/>
    <w:rsid w:val="005305A6"/>
    <w:rsid w:val="00531CC1"/>
    <w:rsid w:val="00531CDF"/>
    <w:rsid w:val="00532286"/>
    <w:rsid w:val="00532592"/>
    <w:rsid w:val="00533D04"/>
    <w:rsid w:val="0053411A"/>
    <w:rsid w:val="00534804"/>
    <w:rsid w:val="00534939"/>
    <w:rsid w:val="0053495A"/>
    <w:rsid w:val="005349ED"/>
    <w:rsid w:val="00534BDF"/>
    <w:rsid w:val="00534D55"/>
    <w:rsid w:val="005354EA"/>
    <w:rsid w:val="0053585F"/>
    <w:rsid w:val="00535DA6"/>
    <w:rsid w:val="00535EC4"/>
    <w:rsid w:val="00535ED9"/>
    <w:rsid w:val="00536032"/>
    <w:rsid w:val="00536689"/>
    <w:rsid w:val="00536842"/>
    <w:rsid w:val="0053692B"/>
    <w:rsid w:val="005371EE"/>
    <w:rsid w:val="005376AD"/>
    <w:rsid w:val="0053794A"/>
    <w:rsid w:val="00537DD3"/>
    <w:rsid w:val="0054058D"/>
    <w:rsid w:val="005407F0"/>
    <w:rsid w:val="0054083B"/>
    <w:rsid w:val="00540B82"/>
    <w:rsid w:val="00540FC3"/>
    <w:rsid w:val="00541853"/>
    <w:rsid w:val="00541BFA"/>
    <w:rsid w:val="0054207D"/>
    <w:rsid w:val="0054211B"/>
    <w:rsid w:val="00542183"/>
    <w:rsid w:val="005430E8"/>
    <w:rsid w:val="00543254"/>
    <w:rsid w:val="00543BDA"/>
    <w:rsid w:val="00543DA5"/>
    <w:rsid w:val="00543FE4"/>
    <w:rsid w:val="005441CC"/>
    <w:rsid w:val="00544414"/>
    <w:rsid w:val="005446A0"/>
    <w:rsid w:val="0054476D"/>
    <w:rsid w:val="00544863"/>
    <w:rsid w:val="005448C8"/>
    <w:rsid w:val="00545514"/>
    <w:rsid w:val="00546DCC"/>
    <w:rsid w:val="005479DA"/>
    <w:rsid w:val="00547BCC"/>
    <w:rsid w:val="0055013B"/>
    <w:rsid w:val="00550393"/>
    <w:rsid w:val="005505DA"/>
    <w:rsid w:val="0055091F"/>
    <w:rsid w:val="00550AC5"/>
    <w:rsid w:val="00550B45"/>
    <w:rsid w:val="00551131"/>
    <w:rsid w:val="00551F6F"/>
    <w:rsid w:val="00552AC9"/>
    <w:rsid w:val="00552BB0"/>
    <w:rsid w:val="00553292"/>
    <w:rsid w:val="00553686"/>
    <w:rsid w:val="005539CD"/>
    <w:rsid w:val="00553A1B"/>
    <w:rsid w:val="00555044"/>
    <w:rsid w:val="00555807"/>
    <w:rsid w:val="005568C0"/>
    <w:rsid w:val="00556920"/>
    <w:rsid w:val="0055703C"/>
    <w:rsid w:val="00557078"/>
    <w:rsid w:val="00557EDA"/>
    <w:rsid w:val="005601AC"/>
    <w:rsid w:val="00560574"/>
    <w:rsid w:val="005608B7"/>
    <w:rsid w:val="00561475"/>
    <w:rsid w:val="005614A7"/>
    <w:rsid w:val="005616B5"/>
    <w:rsid w:val="00561BF8"/>
    <w:rsid w:val="005626BA"/>
    <w:rsid w:val="0056283A"/>
    <w:rsid w:val="00563FC9"/>
    <w:rsid w:val="005641A0"/>
    <w:rsid w:val="005643D8"/>
    <w:rsid w:val="0056487B"/>
    <w:rsid w:val="00564ADF"/>
    <w:rsid w:val="00564FA1"/>
    <w:rsid w:val="00564FB9"/>
    <w:rsid w:val="005655D1"/>
    <w:rsid w:val="00565B0E"/>
    <w:rsid w:val="005660CD"/>
    <w:rsid w:val="005662F7"/>
    <w:rsid w:val="00566AE4"/>
    <w:rsid w:val="0056711F"/>
    <w:rsid w:val="00567613"/>
    <w:rsid w:val="00567922"/>
    <w:rsid w:val="00570BCB"/>
    <w:rsid w:val="00571DCB"/>
    <w:rsid w:val="00572019"/>
    <w:rsid w:val="005723DD"/>
    <w:rsid w:val="00573109"/>
    <w:rsid w:val="00573D9E"/>
    <w:rsid w:val="00573FA2"/>
    <w:rsid w:val="00575903"/>
    <w:rsid w:val="00575F3A"/>
    <w:rsid w:val="00576661"/>
    <w:rsid w:val="0057673F"/>
    <w:rsid w:val="0057703F"/>
    <w:rsid w:val="005801E3"/>
    <w:rsid w:val="005803BB"/>
    <w:rsid w:val="00580FC6"/>
    <w:rsid w:val="0058172D"/>
    <w:rsid w:val="005817EF"/>
    <w:rsid w:val="00581802"/>
    <w:rsid w:val="005820E0"/>
    <w:rsid w:val="005825FC"/>
    <w:rsid w:val="00582D02"/>
    <w:rsid w:val="005830C9"/>
    <w:rsid w:val="005836A8"/>
    <w:rsid w:val="00583AEB"/>
    <w:rsid w:val="00583B74"/>
    <w:rsid w:val="0058409C"/>
    <w:rsid w:val="00584262"/>
    <w:rsid w:val="00584776"/>
    <w:rsid w:val="00585805"/>
    <w:rsid w:val="00586007"/>
    <w:rsid w:val="005861F9"/>
    <w:rsid w:val="00586630"/>
    <w:rsid w:val="00586BCB"/>
    <w:rsid w:val="00587754"/>
    <w:rsid w:val="00587930"/>
    <w:rsid w:val="00587ADD"/>
    <w:rsid w:val="00590CD2"/>
    <w:rsid w:val="0059150D"/>
    <w:rsid w:val="005915CC"/>
    <w:rsid w:val="00591E27"/>
    <w:rsid w:val="00591FCC"/>
    <w:rsid w:val="00593CFE"/>
    <w:rsid w:val="00593EFB"/>
    <w:rsid w:val="005943F4"/>
    <w:rsid w:val="00595606"/>
    <w:rsid w:val="00595B7D"/>
    <w:rsid w:val="00596160"/>
    <w:rsid w:val="00596561"/>
    <w:rsid w:val="0059668E"/>
    <w:rsid w:val="005966E2"/>
    <w:rsid w:val="00597007"/>
    <w:rsid w:val="0059716C"/>
    <w:rsid w:val="00597333"/>
    <w:rsid w:val="005A071F"/>
    <w:rsid w:val="005A0966"/>
    <w:rsid w:val="005A0C65"/>
    <w:rsid w:val="005A11B7"/>
    <w:rsid w:val="005A1336"/>
    <w:rsid w:val="005A199D"/>
    <w:rsid w:val="005A260B"/>
    <w:rsid w:val="005A296C"/>
    <w:rsid w:val="005A2AF1"/>
    <w:rsid w:val="005A2B35"/>
    <w:rsid w:val="005A3513"/>
    <w:rsid w:val="005A4A1B"/>
    <w:rsid w:val="005A4B57"/>
    <w:rsid w:val="005A4C53"/>
    <w:rsid w:val="005A52D8"/>
    <w:rsid w:val="005A65BD"/>
    <w:rsid w:val="005A6922"/>
    <w:rsid w:val="005A723E"/>
    <w:rsid w:val="005A7311"/>
    <w:rsid w:val="005A7830"/>
    <w:rsid w:val="005A7FCE"/>
    <w:rsid w:val="005B0A63"/>
    <w:rsid w:val="005B0DCF"/>
    <w:rsid w:val="005B0F3F"/>
    <w:rsid w:val="005B16AE"/>
    <w:rsid w:val="005B1A7E"/>
    <w:rsid w:val="005B2E60"/>
    <w:rsid w:val="005B33B5"/>
    <w:rsid w:val="005B4365"/>
    <w:rsid w:val="005B44F6"/>
    <w:rsid w:val="005B4903"/>
    <w:rsid w:val="005B4AB9"/>
    <w:rsid w:val="005B51CE"/>
    <w:rsid w:val="005B577B"/>
    <w:rsid w:val="005B5885"/>
    <w:rsid w:val="005B5C42"/>
    <w:rsid w:val="005B5CD7"/>
    <w:rsid w:val="005B60C2"/>
    <w:rsid w:val="005B62DF"/>
    <w:rsid w:val="005B65D3"/>
    <w:rsid w:val="005B6CF6"/>
    <w:rsid w:val="005B7422"/>
    <w:rsid w:val="005C08E4"/>
    <w:rsid w:val="005C14D6"/>
    <w:rsid w:val="005C2098"/>
    <w:rsid w:val="005C26EC"/>
    <w:rsid w:val="005C29B8"/>
    <w:rsid w:val="005C37C0"/>
    <w:rsid w:val="005C432B"/>
    <w:rsid w:val="005C4C8B"/>
    <w:rsid w:val="005C52D3"/>
    <w:rsid w:val="005C5AD8"/>
    <w:rsid w:val="005C5C02"/>
    <w:rsid w:val="005C5F21"/>
    <w:rsid w:val="005C66E5"/>
    <w:rsid w:val="005C7156"/>
    <w:rsid w:val="005C71E0"/>
    <w:rsid w:val="005C7779"/>
    <w:rsid w:val="005C7B88"/>
    <w:rsid w:val="005C7CCB"/>
    <w:rsid w:val="005D0C75"/>
    <w:rsid w:val="005D0E9E"/>
    <w:rsid w:val="005D2248"/>
    <w:rsid w:val="005D2B8A"/>
    <w:rsid w:val="005D2BEC"/>
    <w:rsid w:val="005D2E75"/>
    <w:rsid w:val="005D40BD"/>
    <w:rsid w:val="005D4171"/>
    <w:rsid w:val="005D517F"/>
    <w:rsid w:val="005D535F"/>
    <w:rsid w:val="005D57E1"/>
    <w:rsid w:val="005D64BB"/>
    <w:rsid w:val="005D6A95"/>
    <w:rsid w:val="005D6B2C"/>
    <w:rsid w:val="005D6D9C"/>
    <w:rsid w:val="005D7680"/>
    <w:rsid w:val="005D7984"/>
    <w:rsid w:val="005D7B70"/>
    <w:rsid w:val="005D7D69"/>
    <w:rsid w:val="005E0973"/>
    <w:rsid w:val="005E20E5"/>
    <w:rsid w:val="005E2335"/>
    <w:rsid w:val="005E34CA"/>
    <w:rsid w:val="005E3C18"/>
    <w:rsid w:val="005E4C0F"/>
    <w:rsid w:val="005E4C8E"/>
    <w:rsid w:val="005E4DE1"/>
    <w:rsid w:val="005E505C"/>
    <w:rsid w:val="005E5152"/>
    <w:rsid w:val="005E5921"/>
    <w:rsid w:val="005E6127"/>
    <w:rsid w:val="005E6812"/>
    <w:rsid w:val="005E6B94"/>
    <w:rsid w:val="005E771A"/>
    <w:rsid w:val="005E7881"/>
    <w:rsid w:val="005E78E0"/>
    <w:rsid w:val="005E7BC5"/>
    <w:rsid w:val="005F072E"/>
    <w:rsid w:val="005F0D9C"/>
    <w:rsid w:val="005F1A2B"/>
    <w:rsid w:val="005F1B9F"/>
    <w:rsid w:val="005F1F15"/>
    <w:rsid w:val="005F284E"/>
    <w:rsid w:val="005F31FD"/>
    <w:rsid w:val="005F3EFD"/>
    <w:rsid w:val="005F4407"/>
    <w:rsid w:val="005F4712"/>
    <w:rsid w:val="005F4ED7"/>
    <w:rsid w:val="005F50E1"/>
    <w:rsid w:val="005F51A3"/>
    <w:rsid w:val="005F5544"/>
    <w:rsid w:val="005F55AC"/>
    <w:rsid w:val="005F5B1F"/>
    <w:rsid w:val="005F5DD0"/>
    <w:rsid w:val="005F5F86"/>
    <w:rsid w:val="005F682E"/>
    <w:rsid w:val="005F684D"/>
    <w:rsid w:val="006015CE"/>
    <w:rsid w:val="0060216E"/>
    <w:rsid w:val="00602963"/>
    <w:rsid w:val="006029C9"/>
    <w:rsid w:val="00602A5C"/>
    <w:rsid w:val="00602DA2"/>
    <w:rsid w:val="006040FC"/>
    <w:rsid w:val="00604784"/>
    <w:rsid w:val="00604C42"/>
    <w:rsid w:val="0060529A"/>
    <w:rsid w:val="00605DD7"/>
    <w:rsid w:val="00605F61"/>
    <w:rsid w:val="00606419"/>
    <w:rsid w:val="00606431"/>
    <w:rsid w:val="006069D7"/>
    <w:rsid w:val="00606F08"/>
    <w:rsid w:val="00607A03"/>
    <w:rsid w:val="00607D29"/>
    <w:rsid w:val="00610832"/>
    <w:rsid w:val="00610DAD"/>
    <w:rsid w:val="00610F16"/>
    <w:rsid w:val="006116B8"/>
    <w:rsid w:val="00611B9A"/>
    <w:rsid w:val="006121F1"/>
    <w:rsid w:val="0061267F"/>
    <w:rsid w:val="00612952"/>
    <w:rsid w:val="00613125"/>
    <w:rsid w:val="006131BD"/>
    <w:rsid w:val="006134E2"/>
    <w:rsid w:val="00613F21"/>
    <w:rsid w:val="00614CC1"/>
    <w:rsid w:val="006153EF"/>
    <w:rsid w:val="00615A9D"/>
    <w:rsid w:val="006161D0"/>
    <w:rsid w:val="00617387"/>
    <w:rsid w:val="00617BD7"/>
    <w:rsid w:val="006205D6"/>
    <w:rsid w:val="006208B8"/>
    <w:rsid w:val="00620FD9"/>
    <w:rsid w:val="006213D8"/>
    <w:rsid w:val="00621653"/>
    <w:rsid w:val="006219FB"/>
    <w:rsid w:val="006222BF"/>
    <w:rsid w:val="00622997"/>
    <w:rsid w:val="00622D8B"/>
    <w:rsid w:val="00623113"/>
    <w:rsid w:val="00623D70"/>
    <w:rsid w:val="00624F89"/>
    <w:rsid w:val="006252D8"/>
    <w:rsid w:val="0062552E"/>
    <w:rsid w:val="00625935"/>
    <w:rsid w:val="006259B1"/>
    <w:rsid w:val="006259BC"/>
    <w:rsid w:val="0062636B"/>
    <w:rsid w:val="006266F2"/>
    <w:rsid w:val="006274FF"/>
    <w:rsid w:val="0062773E"/>
    <w:rsid w:val="00627765"/>
    <w:rsid w:val="006302D4"/>
    <w:rsid w:val="006307A0"/>
    <w:rsid w:val="0063158F"/>
    <w:rsid w:val="00631A82"/>
    <w:rsid w:val="00631B70"/>
    <w:rsid w:val="00631CF0"/>
    <w:rsid w:val="00632182"/>
    <w:rsid w:val="006321F1"/>
    <w:rsid w:val="0063296B"/>
    <w:rsid w:val="00632AE0"/>
    <w:rsid w:val="00632DAC"/>
    <w:rsid w:val="006336FD"/>
    <w:rsid w:val="0063387C"/>
    <w:rsid w:val="00633C17"/>
    <w:rsid w:val="00633C51"/>
    <w:rsid w:val="00633CD5"/>
    <w:rsid w:val="00634102"/>
    <w:rsid w:val="006349F3"/>
    <w:rsid w:val="00634D9E"/>
    <w:rsid w:val="0063533F"/>
    <w:rsid w:val="00635F44"/>
    <w:rsid w:val="006367F3"/>
    <w:rsid w:val="00636E3E"/>
    <w:rsid w:val="0063786E"/>
    <w:rsid w:val="006378EE"/>
    <w:rsid w:val="006379F7"/>
    <w:rsid w:val="00637E4D"/>
    <w:rsid w:val="00640620"/>
    <w:rsid w:val="00641057"/>
    <w:rsid w:val="00641580"/>
    <w:rsid w:val="00641A1F"/>
    <w:rsid w:val="006436AE"/>
    <w:rsid w:val="00644034"/>
    <w:rsid w:val="00644140"/>
    <w:rsid w:val="0064465E"/>
    <w:rsid w:val="00644673"/>
    <w:rsid w:val="006447A4"/>
    <w:rsid w:val="00644981"/>
    <w:rsid w:val="006450BE"/>
    <w:rsid w:val="00645904"/>
    <w:rsid w:val="00646A1E"/>
    <w:rsid w:val="0065125A"/>
    <w:rsid w:val="00651ACB"/>
    <w:rsid w:val="00651C47"/>
    <w:rsid w:val="006529B0"/>
    <w:rsid w:val="00652AB2"/>
    <w:rsid w:val="00653166"/>
    <w:rsid w:val="00653354"/>
    <w:rsid w:val="0065361F"/>
    <w:rsid w:val="00653FED"/>
    <w:rsid w:val="006549A1"/>
    <w:rsid w:val="006549F5"/>
    <w:rsid w:val="00654EC0"/>
    <w:rsid w:val="0065503A"/>
    <w:rsid w:val="00655135"/>
    <w:rsid w:val="0065525B"/>
    <w:rsid w:val="006559EC"/>
    <w:rsid w:val="00655B73"/>
    <w:rsid w:val="00655D4F"/>
    <w:rsid w:val="00655F5D"/>
    <w:rsid w:val="0065688E"/>
    <w:rsid w:val="00656D29"/>
    <w:rsid w:val="00660007"/>
    <w:rsid w:val="006611BC"/>
    <w:rsid w:val="00662703"/>
    <w:rsid w:val="00662D75"/>
    <w:rsid w:val="00663A73"/>
    <w:rsid w:val="00663D8F"/>
    <w:rsid w:val="00663FEE"/>
    <w:rsid w:val="006640A6"/>
    <w:rsid w:val="006640E5"/>
    <w:rsid w:val="0066412A"/>
    <w:rsid w:val="0066452E"/>
    <w:rsid w:val="006646F1"/>
    <w:rsid w:val="00664929"/>
    <w:rsid w:val="00664F62"/>
    <w:rsid w:val="00665265"/>
    <w:rsid w:val="006655E1"/>
    <w:rsid w:val="00666050"/>
    <w:rsid w:val="00667543"/>
    <w:rsid w:val="00670BD1"/>
    <w:rsid w:val="00671086"/>
    <w:rsid w:val="0067170F"/>
    <w:rsid w:val="00672035"/>
    <w:rsid w:val="00672060"/>
    <w:rsid w:val="00672B5B"/>
    <w:rsid w:val="00672BFD"/>
    <w:rsid w:val="00672C67"/>
    <w:rsid w:val="00672D77"/>
    <w:rsid w:val="0067387A"/>
    <w:rsid w:val="00673A6D"/>
    <w:rsid w:val="00673ABF"/>
    <w:rsid w:val="00673B78"/>
    <w:rsid w:val="0067458E"/>
    <w:rsid w:val="006746CE"/>
    <w:rsid w:val="00674768"/>
    <w:rsid w:val="00674919"/>
    <w:rsid w:val="00674B96"/>
    <w:rsid w:val="00674BEB"/>
    <w:rsid w:val="00674F80"/>
    <w:rsid w:val="00675380"/>
    <w:rsid w:val="0067648B"/>
    <w:rsid w:val="00676586"/>
    <w:rsid w:val="0067677F"/>
    <w:rsid w:val="006770F4"/>
    <w:rsid w:val="00677A84"/>
    <w:rsid w:val="006800FD"/>
    <w:rsid w:val="0068026D"/>
    <w:rsid w:val="00680A27"/>
    <w:rsid w:val="00681446"/>
    <w:rsid w:val="006816A4"/>
    <w:rsid w:val="006819B8"/>
    <w:rsid w:val="00681EE5"/>
    <w:rsid w:val="00683251"/>
    <w:rsid w:val="00683C22"/>
    <w:rsid w:val="006840A6"/>
    <w:rsid w:val="00684DB5"/>
    <w:rsid w:val="006850CD"/>
    <w:rsid w:val="00685465"/>
    <w:rsid w:val="00685753"/>
    <w:rsid w:val="00685956"/>
    <w:rsid w:val="00685AAB"/>
    <w:rsid w:val="00685B44"/>
    <w:rsid w:val="00685D86"/>
    <w:rsid w:val="00686275"/>
    <w:rsid w:val="006878EC"/>
    <w:rsid w:val="00687E15"/>
    <w:rsid w:val="00687FBD"/>
    <w:rsid w:val="0069090F"/>
    <w:rsid w:val="0069099B"/>
    <w:rsid w:val="0069099C"/>
    <w:rsid w:val="0069375C"/>
    <w:rsid w:val="00693EA0"/>
    <w:rsid w:val="0069475D"/>
    <w:rsid w:val="00695D22"/>
    <w:rsid w:val="00696455"/>
    <w:rsid w:val="00697067"/>
    <w:rsid w:val="00697677"/>
    <w:rsid w:val="00697A67"/>
    <w:rsid w:val="006A0606"/>
    <w:rsid w:val="006A073C"/>
    <w:rsid w:val="006A07AA"/>
    <w:rsid w:val="006A0D03"/>
    <w:rsid w:val="006A0FDD"/>
    <w:rsid w:val="006A15D7"/>
    <w:rsid w:val="006A17ED"/>
    <w:rsid w:val="006A17FB"/>
    <w:rsid w:val="006A1837"/>
    <w:rsid w:val="006A25E5"/>
    <w:rsid w:val="006A2B0C"/>
    <w:rsid w:val="006A2B46"/>
    <w:rsid w:val="006A336D"/>
    <w:rsid w:val="006A37B9"/>
    <w:rsid w:val="006A3A39"/>
    <w:rsid w:val="006A3B3C"/>
    <w:rsid w:val="006A4B7C"/>
    <w:rsid w:val="006A5141"/>
    <w:rsid w:val="006A5595"/>
    <w:rsid w:val="006A5CE2"/>
    <w:rsid w:val="006A6024"/>
    <w:rsid w:val="006A611E"/>
    <w:rsid w:val="006A6A16"/>
    <w:rsid w:val="006B0426"/>
    <w:rsid w:val="006B0D94"/>
    <w:rsid w:val="006B1545"/>
    <w:rsid w:val="006B17CD"/>
    <w:rsid w:val="006B22B0"/>
    <w:rsid w:val="006B2672"/>
    <w:rsid w:val="006B28A1"/>
    <w:rsid w:val="006B3441"/>
    <w:rsid w:val="006B3594"/>
    <w:rsid w:val="006B3DC4"/>
    <w:rsid w:val="006B46E2"/>
    <w:rsid w:val="006B523D"/>
    <w:rsid w:val="006B54BF"/>
    <w:rsid w:val="006B5857"/>
    <w:rsid w:val="006B5F44"/>
    <w:rsid w:val="006B5F90"/>
    <w:rsid w:val="006B62E4"/>
    <w:rsid w:val="006B64D1"/>
    <w:rsid w:val="006B6D51"/>
    <w:rsid w:val="006B735B"/>
    <w:rsid w:val="006B75D0"/>
    <w:rsid w:val="006B75E4"/>
    <w:rsid w:val="006B76C0"/>
    <w:rsid w:val="006B7D6B"/>
    <w:rsid w:val="006C0CCA"/>
    <w:rsid w:val="006C10B5"/>
    <w:rsid w:val="006C13BC"/>
    <w:rsid w:val="006C1498"/>
    <w:rsid w:val="006C1BBA"/>
    <w:rsid w:val="006C1D69"/>
    <w:rsid w:val="006C2078"/>
    <w:rsid w:val="006C2079"/>
    <w:rsid w:val="006C218A"/>
    <w:rsid w:val="006C269C"/>
    <w:rsid w:val="006C2C15"/>
    <w:rsid w:val="006C3028"/>
    <w:rsid w:val="006C3D9C"/>
    <w:rsid w:val="006C46D4"/>
    <w:rsid w:val="006C4D2B"/>
    <w:rsid w:val="006C4E0E"/>
    <w:rsid w:val="006C50E2"/>
    <w:rsid w:val="006C5A62"/>
    <w:rsid w:val="006C5C28"/>
    <w:rsid w:val="006C5D68"/>
    <w:rsid w:val="006C6185"/>
    <w:rsid w:val="006C6976"/>
    <w:rsid w:val="006C6CEF"/>
    <w:rsid w:val="006C6DD0"/>
    <w:rsid w:val="006C7593"/>
    <w:rsid w:val="006D033D"/>
    <w:rsid w:val="006D04EA"/>
    <w:rsid w:val="006D060E"/>
    <w:rsid w:val="006D07D3"/>
    <w:rsid w:val="006D08C5"/>
    <w:rsid w:val="006D0AB7"/>
    <w:rsid w:val="006D107D"/>
    <w:rsid w:val="006D12EA"/>
    <w:rsid w:val="006D16C4"/>
    <w:rsid w:val="006D2248"/>
    <w:rsid w:val="006D2D82"/>
    <w:rsid w:val="006D3E96"/>
    <w:rsid w:val="006D3F29"/>
    <w:rsid w:val="006D3FEE"/>
    <w:rsid w:val="006D4515"/>
    <w:rsid w:val="006D4BB1"/>
    <w:rsid w:val="006D5652"/>
    <w:rsid w:val="006D6177"/>
    <w:rsid w:val="006D6593"/>
    <w:rsid w:val="006D711D"/>
    <w:rsid w:val="006E0505"/>
    <w:rsid w:val="006E0F94"/>
    <w:rsid w:val="006E15E8"/>
    <w:rsid w:val="006E23EA"/>
    <w:rsid w:val="006E38D0"/>
    <w:rsid w:val="006E3A40"/>
    <w:rsid w:val="006E3C98"/>
    <w:rsid w:val="006E3D42"/>
    <w:rsid w:val="006E46F2"/>
    <w:rsid w:val="006E5264"/>
    <w:rsid w:val="006E5B18"/>
    <w:rsid w:val="006E5DF7"/>
    <w:rsid w:val="006E6CE0"/>
    <w:rsid w:val="006E745B"/>
    <w:rsid w:val="006E7868"/>
    <w:rsid w:val="006E7BA5"/>
    <w:rsid w:val="006F03A8"/>
    <w:rsid w:val="006F0F6D"/>
    <w:rsid w:val="006F11C0"/>
    <w:rsid w:val="006F1D93"/>
    <w:rsid w:val="006F2ACA"/>
    <w:rsid w:val="006F2ADC"/>
    <w:rsid w:val="006F2BFE"/>
    <w:rsid w:val="006F31E9"/>
    <w:rsid w:val="006F492B"/>
    <w:rsid w:val="006F59D0"/>
    <w:rsid w:val="006F6284"/>
    <w:rsid w:val="006F7E50"/>
    <w:rsid w:val="007002C5"/>
    <w:rsid w:val="00700549"/>
    <w:rsid w:val="007005AC"/>
    <w:rsid w:val="00700987"/>
    <w:rsid w:val="0070129D"/>
    <w:rsid w:val="007013DD"/>
    <w:rsid w:val="00701701"/>
    <w:rsid w:val="007018D7"/>
    <w:rsid w:val="00703175"/>
    <w:rsid w:val="00704387"/>
    <w:rsid w:val="00704577"/>
    <w:rsid w:val="00704CCD"/>
    <w:rsid w:val="00705518"/>
    <w:rsid w:val="00705F83"/>
    <w:rsid w:val="00705FE6"/>
    <w:rsid w:val="00706A32"/>
    <w:rsid w:val="007074BE"/>
    <w:rsid w:val="00707578"/>
    <w:rsid w:val="00707669"/>
    <w:rsid w:val="0070786B"/>
    <w:rsid w:val="00707B36"/>
    <w:rsid w:val="00710B36"/>
    <w:rsid w:val="00711CBA"/>
    <w:rsid w:val="00711D36"/>
    <w:rsid w:val="00711FB5"/>
    <w:rsid w:val="00712498"/>
    <w:rsid w:val="00712A01"/>
    <w:rsid w:val="00713A48"/>
    <w:rsid w:val="00713CA4"/>
    <w:rsid w:val="00714340"/>
    <w:rsid w:val="00714968"/>
    <w:rsid w:val="00714F58"/>
    <w:rsid w:val="00715F31"/>
    <w:rsid w:val="007173E6"/>
    <w:rsid w:val="007203EB"/>
    <w:rsid w:val="00720531"/>
    <w:rsid w:val="007207F0"/>
    <w:rsid w:val="00720A2C"/>
    <w:rsid w:val="00720AC9"/>
    <w:rsid w:val="00721AA2"/>
    <w:rsid w:val="007220BE"/>
    <w:rsid w:val="00722FBF"/>
    <w:rsid w:val="00722FC2"/>
    <w:rsid w:val="00723783"/>
    <w:rsid w:val="007237C2"/>
    <w:rsid w:val="00724879"/>
    <w:rsid w:val="00724BF1"/>
    <w:rsid w:val="00724E1B"/>
    <w:rsid w:val="00725949"/>
    <w:rsid w:val="00725C8E"/>
    <w:rsid w:val="00726B6C"/>
    <w:rsid w:val="007275CE"/>
    <w:rsid w:val="0072785E"/>
    <w:rsid w:val="00727FA2"/>
    <w:rsid w:val="00730DB5"/>
    <w:rsid w:val="007322D9"/>
    <w:rsid w:val="00732BC0"/>
    <w:rsid w:val="00733315"/>
    <w:rsid w:val="00733519"/>
    <w:rsid w:val="00733A87"/>
    <w:rsid w:val="00734E87"/>
    <w:rsid w:val="00734EAC"/>
    <w:rsid w:val="00734ED1"/>
    <w:rsid w:val="007352B4"/>
    <w:rsid w:val="007357F9"/>
    <w:rsid w:val="0073580D"/>
    <w:rsid w:val="00735956"/>
    <w:rsid w:val="00737171"/>
    <w:rsid w:val="0073720F"/>
    <w:rsid w:val="007376F4"/>
    <w:rsid w:val="00737796"/>
    <w:rsid w:val="00737D8D"/>
    <w:rsid w:val="0074099C"/>
    <w:rsid w:val="00740EFE"/>
    <w:rsid w:val="0074165C"/>
    <w:rsid w:val="0074176B"/>
    <w:rsid w:val="00742C35"/>
    <w:rsid w:val="00742FF0"/>
    <w:rsid w:val="007432CA"/>
    <w:rsid w:val="007436A6"/>
    <w:rsid w:val="007439EB"/>
    <w:rsid w:val="00743CB4"/>
    <w:rsid w:val="00743F0A"/>
    <w:rsid w:val="0074404B"/>
    <w:rsid w:val="007444E8"/>
    <w:rsid w:val="007450D9"/>
    <w:rsid w:val="0074548E"/>
    <w:rsid w:val="00745773"/>
    <w:rsid w:val="00745AD5"/>
    <w:rsid w:val="00745F92"/>
    <w:rsid w:val="00746800"/>
    <w:rsid w:val="00746F05"/>
    <w:rsid w:val="00747F6B"/>
    <w:rsid w:val="007500DC"/>
    <w:rsid w:val="007501A8"/>
    <w:rsid w:val="00750B8F"/>
    <w:rsid w:val="00750D61"/>
    <w:rsid w:val="00750EE1"/>
    <w:rsid w:val="0075118A"/>
    <w:rsid w:val="007524F4"/>
    <w:rsid w:val="00752B4D"/>
    <w:rsid w:val="007531BB"/>
    <w:rsid w:val="00753B41"/>
    <w:rsid w:val="00753DF6"/>
    <w:rsid w:val="00754306"/>
    <w:rsid w:val="007544B4"/>
    <w:rsid w:val="00754746"/>
    <w:rsid w:val="00755402"/>
    <w:rsid w:val="00756664"/>
    <w:rsid w:val="007569AB"/>
    <w:rsid w:val="00756B26"/>
    <w:rsid w:val="00756EDF"/>
    <w:rsid w:val="007573A4"/>
    <w:rsid w:val="007600E3"/>
    <w:rsid w:val="00760B42"/>
    <w:rsid w:val="00762629"/>
    <w:rsid w:val="0076299F"/>
    <w:rsid w:val="007641CE"/>
    <w:rsid w:val="00764A1E"/>
    <w:rsid w:val="00764FAD"/>
    <w:rsid w:val="00765084"/>
    <w:rsid w:val="0076552B"/>
    <w:rsid w:val="00765594"/>
    <w:rsid w:val="00765635"/>
    <w:rsid w:val="00765821"/>
    <w:rsid w:val="00765A0F"/>
    <w:rsid w:val="00765C43"/>
    <w:rsid w:val="00765EFB"/>
    <w:rsid w:val="00766123"/>
    <w:rsid w:val="00766E79"/>
    <w:rsid w:val="007671CA"/>
    <w:rsid w:val="0076755D"/>
    <w:rsid w:val="0076778F"/>
    <w:rsid w:val="007679A0"/>
    <w:rsid w:val="00767B87"/>
    <w:rsid w:val="00767C61"/>
    <w:rsid w:val="00767EA8"/>
    <w:rsid w:val="0077008A"/>
    <w:rsid w:val="007704EF"/>
    <w:rsid w:val="00771FD0"/>
    <w:rsid w:val="007725B2"/>
    <w:rsid w:val="00772A98"/>
    <w:rsid w:val="00772ADC"/>
    <w:rsid w:val="00772EE0"/>
    <w:rsid w:val="00773160"/>
    <w:rsid w:val="0077326B"/>
    <w:rsid w:val="00773C1F"/>
    <w:rsid w:val="00774889"/>
    <w:rsid w:val="00774954"/>
    <w:rsid w:val="00774961"/>
    <w:rsid w:val="00774A80"/>
    <w:rsid w:val="00774BA2"/>
    <w:rsid w:val="00774C88"/>
    <w:rsid w:val="00774DA3"/>
    <w:rsid w:val="00774DA4"/>
    <w:rsid w:val="007751AF"/>
    <w:rsid w:val="00775331"/>
    <w:rsid w:val="00775E1E"/>
    <w:rsid w:val="00776599"/>
    <w:rsid w:val="00776C54"/>
    <w:rsid w:val="00777F33"/>
    <w:rsid w:val="007804C0"/>
    <w:rsid w:val="0078114B"/>
    <w:rsid w:val="00781DD2"/>
    <w:rsid w:val="00781EEF"/>
    <w:rsid w:val="00782084"/>
    <w:rsid w:val="007823F6"/>
    <w:rsid w:val="00782DB9"/>
    <w:rsid w:val="00783DC5"/>
    <w:rsid w:val="00783ECF"/>
    <w:rsid w:val="0078413A"/>
    <w:rsid w:val="00786A6A"/>
    <w:rsid w:val="00787C56"/>
    <w:rsid w:val="007901A0"/>
    <w:rsid w:val="00790E4E"/>
    <w:rsid w:val="00791169"/>
    <w:rsid w:val="007912D7"/>
    <w:rsid w:val="0079242E"/>
    <w:rsid w:val="00792661"/>
    <w:rsid w:val="00793361"/>
    <w:rsid w:val="007959E8"/>
    <w:rsid w:val="00795D09"/>
    <w:rsid w:val="00795E9C"/>
    <w:rsid w:val="00797BF0"/>
    <w:rsid w:val="00797C37"/>
    <w:rsid w:val="007A0521"/>
    <w:rsid w:val="007A0FB9"/>
    <w:rsid w:val="007A1242"/>
    <w:rsid w:val="007A154E"/>
    <w:rsid w:val="007A1708"/>
    <w:rsid w:val="007A2321"/>
    <w:rsid w:val="007A2E12"/>
    <w:rsid w:val="007A2E7B"/>
    <w:rsid w:val="007A3475"/>
    <w:rsid w:val="007A3B16"/>
    <w:rsid w:val="007A41C8"/>
    <w:rsid w:val="007A495D"/>
    <w:rsid w:val="007A5040"/>
    <w:rsid w:val="007A5492"/>
    <w:rsid w:val="007A54CE"/>
    <w:rsid w:val="007A584F"/>
    <w:rsid w:val="007A5CD8"/>
    <w:rsid w:val="007A60AF"/>
    <w:rsid w:val="007A666D"/>
    <w:rsid w:val="007A68EA"/>
    <w:rsid w:val="007A6992"/>
    <w:rsid w:val="007A6FD9"/>
    <w:rsid w:val="007A797A"/>
    <w:rsid w:val="007A7985"/>
    <w:rsid w:val="007A7D3F"/>
    <w:rsid w:val="007A7FFA"/>
    <w:rsid w:val="007B04EB"/>
    <w:rsid w:val="007B091D"/>
    <w:rsid w:val="007B0D4F"/>
    <w:rsid w:val="007B1A66"/>
    <w:rsid w:val="007B273D"/>
    <w:rsid w:val="007B3EEE"/>
    <w:rsid w:val="007B56A8"/>
    <w:rsid w:val="007B5A3D"/>
    <w:rsid w:val="007B5B95"/>
    <w:rsid w:val="007B5BF2"/>
    <w:rsid w:val="007B5EA4"/>
    <w:rsid w:val="007B5EA8"/>
    <w:rsid w:val="007B5F0F"/>
    <w:rsid w:val="007B60AE"/>
    <w:rsid w:val="007B6237"/>
    <w:rsid w:val="007B6272"/>
    <w:rsid w:val="007B685E"/>
    <w:rsid w:val="007B68EA"/>
    <w:rsid w:val="007B7453"/>
    <w:rsid w:val="007C0C76"/>
    <w:rsid w:val="007C193A"/>
    <w:rsid w:val="007C1AC3"/>
    <w:rsid w:val="007C1E8B"/>
    <w:rsid w:val="007C2D89"/>
    <w:rsid w:val="007C37EE"/>
    <w:rsid w:val="007C4593"/>
    <w:rsid w:val="007C5309"/>
    <w:rsid w:val="007C6069"/>
    <w:rsid w:val="007C6263"/>
    <w:rsid w:val="007C6380"/>
    <w:rsid w:val="007C6562"/>
    <w:rsid w:val="007C6807"/>
    <w:rsid w:val="007C7DB5"/>
    <w:rsid w:val="007D02E3"/>
    <w:rsid w:val="007D031D"/>
    <w:rsid w:val="007D06C4"/>
    <w:rsid w:val="007D091A"/>
    <w:rsid w:val="007D09D4"/>
    <w:rsid w:val="007D0B64"/>
    <w:rsid w:val="007D1352"/>
    <w:rsid w:val="007D1481"/>
    <w:rsid w:val="007D184F"/>
    <w:rsid w:val="007D2384"/>
    <w:rsid w:val="007D2508"/>
    <w:rsid w:val="007D31EF"/>
    <w:rsid w:val="007D346A"/>
    <w:rsid w:val="007D4A86"/>
    <w:rsid w:val="007D5818"/>
    <w:rsid w:val="007D6518"/>
    <w:rsid w:val="007D6757"/>
    <w:rsid w:val="007D6C71"/>
    <w:rsid w:val="007D76BD"/>
    <w:rsid w:val="007E0B8D"/>
    <w:rsid w:val="007E0BF1"/>
    <w:rsid w:val="007E1723"/>
    <w:rsid w:val="007E223F"/>
    <w:rsid w:val="007E2A7D"/>
    <w:rsid w:val="007E2D72"/>
    <w:rsid w:val="007E2E4B"/>
    <w:rsid w:val="007E2E70"/>
    <w:rsid w:val="007E3100"/>
    <w:rsid w:val="007E374D"/>
    <w:rsid w:val="007E4298"/>
    <w:rsid w:val="007E4BFA"/>
    <w:rsid w:val="007E5778"/>
    <w:rsid w:val="007F0208"/>
    <w:rsid w:val="007F037D"/>
    <w:rsid w:val="007F0477"/>
    <w:rsid w:val="007F0654"/>
    <w:rsid w:val="007F093B"/>
    <w:rsid w:val="007F0ED8"/>
    <w:rsid w:val="007F0F63"/>
    <w:rsid w:val="007F162D"/>
    <w:rsid w:val="007F1FC2"/>
    <w:rsid w:val="007F22BE"/>
    <w:rsid w:val="007F3777"/>
    <w:rsid w:val="007F4311"/>
    <w:rsid w:val="007F4A62"/>
    <w:rsid w:val="007F5913"/>
    <w:rsid w:val="007F75CE"/>
    <w:rsid w:val="007F7A42"/>
    <w:rsid w:val="00800139"/>
    <w:rsid w:val="00801306"/>
    <w:rsid w:val="008013A4"/>
    <w:rsid w:val="008013D7"/>
    <w:rsid w:val="008015BF"/>
    <w:rsid w:val="00801643"/>
    <w:rsid w:val="0080178A"/>
    <w:rsid w:val="00801FE2"/>
    <w:rsid w:val="008024F2"/>
    <w:rsid w:val="008025B4"/>
    <w:rsid w:val="008027CE"/>
    <w:rsid w:val="00802B26"/>
    <w:rsid w:val="00802F42"/>
    <w:rsid w:val="00803B70"/>
    <w:rsid w:val="00803FBA"/>
    <w:rsid w:val="00804245"/>
    <w:rsid w:val="00804383"/>
    <w:rsid w:val="00804BB7"/>
    <w:rsid w:val="00804D41"/>
    <w:rsid w:val="00805A66"/>
    <w:rsid w:val="008066BC"/>
    <w:rsid w:val="008069C9"/>
    <w:rsid w:val="00810257"/>
    <w:rsid w:val="008104F5"/>
    <w:rsid w:val="0081067B"/>
    <w:rsid w:val="00810B49"/>
    <w:rsid w:val="00811072"/>
    <w:rsid w:val="00811369"/>
    <w:rsid w:val="00811F2F"/>
    <w:rsid w:val="0081217C"/>
    <w:rsid w:val="008122FB"/>
    <w:rsid w:val="008124DF"/>
    <w:rsid w:val="00814898"/>
    <w:rsid w:val="0081504C"/>
    <w:rsid w:val="00815419"/>
    <w:rsid w:val="00815E98"/>
    <w:rsid w:val="008163C8"/>
    <w:rsid w:val="00816495"/>
    <w:rsid w:val="008164A1"/>
    <w:rsid w:val="00816CEB"/>
    <w:rsid w:val="00816FA1"/>
    <w:rsid w:val="0081719F"/>
    <w:rsid w:val="00817325"/>
    <w:rsid w:val="0081759A"/>
    <w:rsid w:val="008209E6"/>
    <w:rsid w:val="00820F47"/>
    <w:rsid w:val="00821619"/>
    <w:rsid w:val="00821A6F"/>
    <w:rsid w:val="00822185"/>
    <w:rsid w:val="008224F5"/>
    <w:rsid w:val="00822A20"/>
    <w:rsid w:val="00822F14"/>
    <w:rsid w:val="00823303"/>
    <w:rsid w:val="008233B2"/>
    <w:rsid w:val="00823A9F"/>
    <w:rsid w:val="00823C85"/>
    <w:rsid w:val="00823D41"/>
    <w:rsid w:val="00824394"/>
    <w:rsid w:val="008247A7"/>
    <w:rsid w:val="00824CE7"/>
    <w:rsid w:val="00825138"/>
    <w:rsid w:val="00825561"/>
    <w:rsid w:val="00825AFC"/>
    <w:rsid w:val="00825C07"/>
    <w:rsid w:val="00825F9B"/>
    <w:rsid w:val="008269DD"/>
    <w:rsid w:val="00826C7D"/>
    <w:rsid w:val="00830621"/>
    <w:rsid w:val="00832A82"/>
    <w:rsid w:val="00832E83"/>
    <w:rsid w:val="0083348C"/>
    <w:rsid w:val="0083598C"/>
    <w:rsid w:val="008369D4"/>
    <w:rsid w:val="008373D3"/>
    <w:rsid w:val="00837E80"/>
    <w:rsid w:val="00840617"/>
    <w:rsid w:val="00840F84"/>
    <w:rsid w:val="008411A5"/>
    <w:rsid w:val="00842052"/>
    <w:rsid w:val="0084274D"/>
    <w:rsid w:val="00842A47"/>
    <w:rsid w:val="00843346"/>
    <w:rsid w:val="00843C13"/>
    <w:rsid w:val="008454F8"/>
    <w:rsid w:val="008454FB"/>
    <w:rsid w:val="008476D1"/>
    <w:rsid w:val="00847791"/>
    <w:rsid w:val="00847D73"/>
    <w:rsid w:val="0085043E"/>
    <w:rsid w:val="00850D51"/>
    <w:rsid w:val="00851163"/>
    <w:rsid w:val="0085173A"/>
    <w:rsid w:val="00852178"/>
    <w:rsid w:val="00852F04"/>
    <w:rsid w:val="008537F1"/>
    <w:rsid w:val="00853E3B"/>
    <w:rsid w:val="0085527B"/>
    <w:rsid w:val="00855EF0"/>
    <w:rsid w:val="00856316"/>
    <w:rsid w:val="00857BFF"/>
    <w:rsid w:val="00857F24"/>
    <w:rsid w:val="008603CE"/>
    <w:rsid w:val="00861CDF"/>
    <w:rsid w:val="008620FC"/>
    <w:rsid w:val="008622A1"/>
    <w:rsid w:val="008627A5"/>
    <w:rsid w:val="00862AAD"/>
    <w:rsid w:val="00862E5F"/>
    <w:rsid w:val="00863D3F"/>
    <w:rsid w:val="00863E05"/>
    <w:rsid w:val="00863ED7"/>
    <w:rsid w:val="008646E9"/>
    <w:rsid w:val="00864981"/>
    <w:rsid w:val="00864A48"/>
    <w:rsid w:val="00864C94"/>
    <w:rsid w:val="00865ACA"/>
    <w:rsid w:val="00865D28"/>
    <w:rsid w:val="00865F85"/>
    <w:rsid w:val="00867570"/>
    <w:rsid w:val="00867864"/>
    <w:rsid w:val="008678A3"/>
    <w:rsid w:val="00867BC3"/>
    <w:rsid w:val="00867C10"/>
    <w:rsid w:val="008701E8"/>
    <w:rsid w:val="00870439"/>
    <w:rsid w:val="00870B66"/>
    <w:rsid w:val="00870DA1"/>
    <w:rsid w:val="00871233"/>
    <w:rsid w:val="0087253F"/>
    <w:rsid w:val="0087263B"/>
    <w:rsid w:val="008726BB"/>
    <w:rsid w:val="00872AE2"/>
    <w:rsid w:val="0087320D"/>
    <w:rsid w:val="00873F5C"/>
    <w:rsid w:val="00873FB0"/>
    <w:rsid w:val="008745E6"/>
    <w:rsid w:val="00874692"/>
    <w:rsid w:val="00874EAD"/>
    <w:rsid w:val="00874EE6"/>
    <w:rsid w:val="008751A5"/>
    <w:rsid w:val="00875376"/>
    <w:rsid w:val="00875670"/>
    <w:rsid w:val="008759CC"/>
    <w:rsid w:val="008759EB"/>
    <w:rsid w:val="00876B06"/>
    <w:rsid w:val="00877AD8"/>
    <w:rsid w:val="008804FB"/>
    <w:rsid w:val="00881375"/>
    <w:rsid w:val="00881456"/>
    <w:rsid w:val="00881854"/>
    <w:rsid w:val="00881C2A"/>
    <w:rsid w:val="00881CED"/>
    <w:rsid w:val="0088252D"/>
    <w:rsid w:val="00882E13"/>
    <w:rsid w:val="00883F93"/>
    <w:rsid w:val="008849E4"/>
    <w:rsid w:val="00884D5C"/>
    <w:rsid w:val="00884DB3"/>
    <w:rsid w:val="008858CF"/>
    <w:rsid w:val="00885A86"/>
    <w:rsid w:val="00885A9D"/>
    <w:rsid w:val="00885C3A"/>
    <w:rsid w:val="008864F6"/>
    <w:rsid w:val="00886A7A"/>
    <w:rsid w:val="0089049D"/>
    <w:rsid w:val="00890875"/>
    <w:rsid w:val="0089164C"/>
    <w:rsid w:val="008917DB"/>
    <w:rsid w:val="00891870"/>
    <w:rsid w:val="00892504"/>
    <w:rsid w:val="008928C9"/>
    <w:rsid w:val="008930C0"/>
    <w:rsid w:val="008930CB"/>
    <w:rsid w:val="008938DC"/>
    <w:rsid w:val="0089396E"/>
    <w:rsid w:val="00893B1E"/>
    <w:rsid w:val="00893FD1"/>
    <w:rsid w:val="00894836"/>
    <w:rsid w:val="00894B55"/>
    <w:rsid w:val="00894BF1"/>
    <w:rsid w:val="008950B1"/>
    <w:rsid w:val="00895172"/>
    <w:rsid w:val="00895680"/>
    <w:rsid w:val="008960A9"/>
    <w:rsid w:val="00896468"/>
    <w:rsid w:val="008965DE"/>
    <w:rsid w:val="00896DFF"/>
    <w:rsid w:val="00897064"/>
    <w:rsid w:val="0089762C"/>
    <w:rsid w:val="008A04E0"/>
    <w:rsid w:val="008A0AD0"/>
    <w:rsid w:val="008A1650"/>
    <w:rsid w:val="008A1893"/>
    <w:rsid w:val="008A2158"/>
    <w:rsid w:val="008A2967"/>
    <w:rsid w:val="008A2CF6"/>
    <w:rsid w:val="008A3215"/>
    <w:rsid w:val="008A3CA3"/>
    <w:rsid w:val="008A4120"/>
    <w:rsid w:val="008A47CD"/>
    <w:rsid w:val="008A5212"/>
    <w:rsid w:val="008A57E6"/>
    <w:rsid w:val="008A5AA7"/>
    <w:rsid w:val="008A64EE"/>
    <w:rsid w:val="008A6721"/>
    <w:rsid w:val="008A6F81"/>
    <w:rsid w:val="008A73F0"/>
    <w:rsid w:val="008A769A"/>
    <w:rsid w:val="008A793F"/>
    <w:rsid w:val="008A7D7D"/>
    <w:rsid w:val="008B0380"/>
    <w:rsid w:val="008B08FD"/>
    <w:rsid w:val="008B0C9C"/>
    <w:rsid w:val="008B0EBF"/>
    <w:rsid w:val="008B13C0"/>
    <w:rsid w:val="008B166D"/>
    <w:rsid w:val="008B17F4"/>
    <w:rsid w:val="008B1975"/>
    <w:rsid w:val="008B2088"/>
    <w:rsid w:val="008B2638"/>
    <w:rsid w:val="008B3615"/>
    <w:rsid w:val="008B3B27"/>
    <w:rsid w:val="008B42D3"/>
    <w:rsid w:val="008B46B0"/>
    <w:rsid w:val="008B4986"/>
    <w:rsid w:val="008B4AC4"/>
    <w:rsid w:val="008B50C8"/>
    <w:rsid w:val="008B5281"/>
    <w:rsid w:val="008B5576"/>
    <w:rsid w:val="008B563F"/>
    <w:rsid w:val="008B7890"/>
    <w:rsid w:val="008B79EC"/>
    <w:rsid w:val="008B7E05"/>
    <w:rsid w:val="008C0D82"/>
    <w:rsid w:val="008C1797"/>
    <w:rsid w:val="008C19C4"/>
    <w:rsid w:val="008C219C"/>
    <w:rsid w:val="008C2773"/>
    <w:rsid w:val="008C30A3"/>
    <w:rsid w:val="008C475E"/>
    <w:rsid w:val="008C4F6F"/>
    <w:rsid w:val="008C619A"/>
    <w:rsid w:val="008C6732"/>
    <w:rsid w:val="008C7258"/>
    <w:rsid w:val="008C7A7C"/>
    <w:rsid w:val="008C7E37"/>
    <w:rsid w:val="008C7FFC"/>
    <w:rsid w:val="008D0486"/>
    <w:rsid w:val="008D0CE8"/>
    <w:rsid w:val="008D0EC2"/>
    <w:rsid w:val="008D14A1"/>
    <w:rsid w:val="008D1EAB"/>
    <w:rsid w:val="008D2544"/>
    <w:rsid w:val="008D2651"/>
    <w:rsid w:val="008D2D1D"/>
    <w:rsid w:val="008D300F"/>
    <w:rsid w:val="008D3742"/>
    <w:rsid w:val="008D3C48"/>
    <w:rsid w:val="008D453D"/>
    <w:rsid w:val="008D53AD"/>
    <w:rsid w:val="008D562B"/>
    <w:rsid w:val="008D5733"/>
    <w:rsid w:val="008D622B"/>
    <w:rsid w:val="008D666C"/>
    <w:rsid w:val="008D67C3"/>
    <w:rsid w:val="008D78A6"/>
    <w:rsid w:val="008D7B54"/>
    <w:rsid w:val="008E0299"/>
    <w:rsid w:val="008E0C0E"/>
    <w:rsid w:val="008E0C9D"/>
    <w:rsid w:val="008E0DED"/>
    <w:rsid w:val="008E1648"/>
    <w:rsid w:val="008E1B3E"/>
    <w:rsid w:val="008E1D91"/>
    <w:rsid w:val="008E1F91"/>
    <w:rsid w:val="008E2319"/>
    <w:rsid w:val="008E3680"/>
    <w:rsid w:val="008E3FC6"/>
    <w:rsid w:val="008E4380"/>
    <w:rsid w:val="008E4798"/>
    <w:rsid w:val="008E48EA"/>
    <w:rsid w:val="008E4BB6"/>
    <w:rsid w:val="008E5518"/>
    <w:rsid w:val="008E671D"/>
    <w:rsid w:val="008E6A84"/>
    <w:rsid w:val="008E6D40"/>
    <w:rsid w:val="008E71B9"/>
    <w:rsid w:val="008E769A"/>
    <w:rsid w:val="008E798B"/>
    <w:rsid w:val="008F05E7"/>
    <w:rsid w:val="008F0747"/>
    <w:rsid w:val="008F09F9"/>
    <w:rsid w:val="008F0CDC"/>
    <w:rsid w:val="008F104D"/>
    <w:rsid w:val="008F17A3"/>
    <w:rsid w:val="008F1ED3"/>
    <w:rsid w:val="008F23A5"/>
    <w:rsid w:val="008F2551"/>
    <w:rsid w:val="008F2583"/>
    <w:rsid w:val="008F3220"/>
    <w:rsid w:val="008F436A"/>
    <w:rsid w:val="008F4C29"/>
    <w:rsid w:val="008F601B"/>
    <w:rsid w:val="008F6147"/>
    <w:rsid w:val="008F70BD"/>
    <w:rsid w:val="008F788F"/>
    <w:rsid w:val="008F7EA2"/>
    <w:rsid w:val="00900A02"/>
    <w:rsid w:val="0090103C"/>
    <w:rsid w:val="00902372"/>
    <w:rsid w:val="0090271E"/>
    <w:rsid w:val="00902722"/>
    <w:rsid w:val="009027BC"/>
    <w:rsid w:val="00902C11"/>
    <w:rsid w:val="00902C4C"/>
    <w:rsid w:val="009032CA"/>
    <w:rsid w:val="00903A1D"/>
    <w:rsid w:val="00903A37"/>
    <w:rsid w:val="00903D24"/>
    <w:rsid w:val="00903FC1"/>
    <w:rsid w:val="00904F2E"/>
    <w:rsid w:val="00905244"/>
    <w:rsid w:val="0090567C"/>
    <w:rsid w:val="00905768"/>
    <w:rsid w:val="009057AF"/>
    <w:rsid w:val="0090581B"/>
    <w:rsid w:val="0090592F"/>
    <w:rsid w:val="0090602A"/>
    <w:rsid w:val="009062E6"/>
    <w:rsid w:val="00906C91"/>
    <w:rsid w:val="00907488"/>
    <w:rsid w:val="00907515"/>
    <w:rsid w:val="00907640"/>
    <w:rsid w:val="00910604"/>
    <w:rsid w:val="00910754"/>
    <w:rsid w:val="00910D8A"/>
    <w:rsid w:val="009117EB"/>
    <w:rsid w:val="00911BE5"/>
    <w:rsid w:val="00911FA2"/>
    <w:rsid w:val="009124FE"/>
    <w:rsid w:val="00912A75"/>
    <w:rsid w:val="00912C1C"/>
    <w:rsid w:val="009132C4"/>
    <w:rsid w:val="00913889"/>
    <w:rsid w:val="00913CA9"/>
    <w:rsid w:val="00913DCE"/>
    <w:rsid w:val="009145AE"/>
    <w:rsid w:val="009146CE"/>
    <w:rsid w:val="00914CA7"/>
    <w:rsid w:val="00914CEA"/>
    <w:rsid w:val="00915C3E"/>
    <w:rsid w:val="00915CD5"/>
    <w:rsid w:val="009161A8"/>
    <w:rsid w:val="00916D65"/>
    <w:rsid w:val="00916DEC"/>
    <w:rsid w:val="009176A9"/>
    <w:rsid w:val="00917D9A"/>
    <w:rsid w:val="00920395"/>
    <w:rsid w:val="00921B71"/>
    <w:rsid w:val="00923405"/>
    <w:rsid w:val="00923456"/>
    <w:rsid w:val="0092356A"/>
    <w:rsid w:val="00923943"/>
    <w:rsid w:val="00924133"/>
    <w:rsid w:val="009244F3"/>
    <w:rsid w:val="009245F5"/>
    <w:rsid w:val="009249EC"/>
    <w:rsid w:val="00925501"/>
    <w:rsid w:val="009259E5"/>
    <w:rsid w:val="009273B3"/>
    <w:rsid w:val="009273F6"/>
    <w:rsid w:val="009305B5"/>
    <w:rsid w:val="00931231"/>
    <w:rsid w:val="009315C2"/>
    <w:rsid w:val="00931CEE"/>
    <w:rsid w:val="00932592"/>
    <w:rsid w:val="00934C1B"/>
    <w:rsid w:val="00935670"/>
    <w:rsid w:val="00936A29"/>
    <w:rsid w:val="00936EBE"/>
    <w:rsid w:val="00936F3B"/>
    <w:rsid w:val="00937901"/>
    <w:rsid w:val="00940127"/>
    <w:rsid w:val="00941855"/>
    <w:rsid w:val="00942055"/>
    <w:rsid w:val="0094217C"/>
    <w:rsid w:val="00942727"/>
    <w:rsid w:val="00942824"/>
    <w:rsid w:val="009429D5"/>
    <w:rsid w:val="00942BF1"/>
    <w:rsid w:val="009430C1"/>
    <w:rsid w:val="00944417"/>
    <w:rsid w:val="009444B7"/>
    <w:rsid w:val="009448F1"/>
    <w:rsid w:val="00945180"/>
    <w:rsid w:val="009451C4"/>
    <w:rsid w:val="00945428"/>
    <w:rsid w:val="00945508"/>
    <w:rsid w:val="00945561"/>
    <w:rsid w:val="0094563A"/>
    <w:rsid w:val="00945905"/>
    <w:rsid w:val="0094607B"/>
    <w:rsid w:val="0094730D"/>
    <w:rsid w:val="00947620"/>
    <w:rsid w:val="00950DA4"/>
    <w:rsid w:val="0095156B"/>
    <w:rsid w:val="009528C2"/>
    <w:rsid w:val="00953604"/>
    <w:rsid w:val="0095496B"/>
    <w:rsid w:val="00955ED0"/>
    <w:rsid w:val="0095617B"/>
    <w:rsid w:val="009564C7"/>
    <w:rsid w:val="00957034"/>
    <w:rsid w:val="009601B8"/>
    <w:rsid w:val="00960B5F"/>
    <w:rsid w:val="00960E0E"/>
    <w:rsid w:val="00960F36"/>
    <w:rsid w:val="009610DC"/>
    <w:rsid w:val="00961490"/>
    <w:rsid w:val="009615C2"/>
    <w:rsid w:val="00962CFA"/>
    <w:rsid w:val="0096381A"/>
    <w:rsid w:val="009641BB"/>
    <w:rsid w:val="00965E04"/>
    <w:rsid w:val="0096663E"/>
    <w:rsid w:val="009674AD"/>
    <w:rsid w:val="0096775E"/>
    <w:rsid w:val="00967AB5"/>
    <w:rsid w:val="0097038C"/>
    <w:rsid w:val="00970A4F"/>
    <w:rsid w:val="00970CDC"/>
    <w:rsid w:val="00971AE7"/>
    <w:rsid w:val="00973007"/>
    <w:rsid w:val="00975768"/>
    <w:rsid w:val="00975A93"/>
    <w:rsid w:val="00975E73"/>
    <w:rsid w:val="00977010"/>
    <w:rsid w:val="00977D02"/>
    <w:rsid w:val="00980423"/>
    <w:rsid w:val="00980810"/>
    <w:rsid w:val="009809BB"/>
    <w:rsid w:val="009809FC"/>
    <w:rsid w:val="00981342"/>
    <w:rsid w:val="009813DB"/>
    <w:rsid w:val="00981717"/>
    <w:rsid w:val="0098172D"/>
    <w:rsid w:val="00981D66"/>
    <w:rsid w:val="00982423"/>
    <w:rsid w:val="0098255B"/>
    <w:rsid w:val="0098364B"/>
    <w:rsid w:val="009839CE"/>
    <w:rsid w:val="00983ACA"/>
    <w:rsid w:val="00983EAA"/>
    <w:rsid w:val="00984C6C"/>
    <w:rsid w:val="009854BB"/>
    <w:rsid w:val="00985529"/>
    <w:rsid w:val="009856EC"/>
    <w:rsid w:val="00985B2D"/>
    <w:rsid w:val="0098715E"/>
    <w:rsid w:val="0098742B"/>
    <w:rsid w:val="009908F4"/>
    <w:rsid w:val="00990ADC"/>
    <w:rsid w:val="009911AF"/>
    <w:rsid w:val="00991875"/>
    <w:rsid w:val="009919AF"/>
    <w:rsid w:val="00991F92"/>
    <w:rsid w:val="00992985"/>
    <w:rsid w:val="00993889"/>
    <w:rsid w:val="009949C2"/>
    <w:rsid w:val="00994E94"/>
    <w:rsid w:val="00995075"/>
    <w:rsid w:val="009952F5"/>
    <w:rsid w:val="0099551B"/>
    <w:rsid w:val="009970AF"/>
    <w:rsid w:val="00997B45"/>
    <w:rsid w:val="00997BF1"/>
    <w:rsid w:val="00997EC7"/>
    <w:rsid w:val="009A089C"/>
    <w:rsid w:val="009A118E"/>
    <w:rsid w:val="009A11B0"/>
    <w:rsid w:val="009A21CD"/>
    <w:rsid w:val="009A232E"/>
    <w:rsid w:val="009A278C"/>
    <w:rsid w:val="009A2BC2"/>
    <w:rsid w:val="009A30D4"/>
    <w:rsid w:val="009A39F2"/>
    <w:rsid w:val="009A42C1"/>
    <w:rsid w:val="009A51D6"/>
    <w:rsid w:val="009A5221"/>
    <w:rsid w:val="009A5429"/>
    <w:rsid w:val="009A5A3F"/>
    <w:rsid w:val="009A68BB"/>
    <w:rsid w:val="009A6C40"/>
    <w:rsid w:val="009A72AD"/>
    <w:rsid w:val="009A79E4"/>
    <w:rsid w:val="009B09E0"/>
    <w:rsid w:val="009B0BC5"/>
    <w:rsid w:val="009B1247"/>
    <w:rsid w:val="009B20E4"/>
    <w:rsid w:val="009B3CA0"/>
    <w:rsid w:val="009B4309"/>
    <w:rsid w:val="009B46F9"/>
    <w:rsid w:val="009B4EB5"/>
    <w:rsid w:val="009B6029"/>
    <w:rsid w:val="009B61A3"/>
    <w:rsid w:val="009B62E1"/>
    <w:rsid w:val="009B658D"/>
    <w:rsid w:val="009B6971"/>
    <w:rsid w:val="009B72EE"/>
    <w:rsid w:val="009B7E85"/>
    <w:rsid w:val="009C0954"/>
    <w:rsid w:val="009C16A2"/>
    <w:rsid w:val="009C269B"/>
    <w:rsid w:val="009C27F1"/>
    <w:rsid w:val="009C3152"/>
    <w:rsid w:val="009C3566"/>
    <w:rsid w:val="009C3EE3"/>
    <w:rsid w:val="009C433F"/>
    <w:rsid w:val="009C43B9"/>
    <w:rsid w:val="009C4CFA"/>
    <w:rsid w:val="009C5070"/>
    <w:rsid w:val="009C65E1"/>
    <w:rsid w:val="009C6905"/>
    <w:rsid w:val="009C69B0"/>
    <w:rsid w:val="009C7230"/>
    <w:rsid w:val="009C72F7"/>
    <w:rsid w:val="009C76B2"/>
    <w:rsid w:val="009D102B"/>
    <w:rsid w:val="009D112C"/>
    <w:rsid w:val="009D17B7"/>
    <w:rsid w:val="009D20B9"/>
    <w:rsid w:val="009D2451"/>
    <w:rsid w:val="009D261D"/>
    <w:rsid w:val="009D285D"/>
    <w:rsid w:val="009D2DA4"/>
    <w:rsid w:val="009D2F2C"/>
    <w:rsid w:val="009D3470"/>
    <w:rsid w:val="009D3C00"/>
    <w:rsid w:val="009D3DA0"/>
    <w:rsid w:val="009D3DA9"/>
    <w:rsid w:val="009D3E70"/>
    <w:rsid w:val="009D46F9"/>
    <w:rsid w:val="009D47FA"/>
    <w:rsid w:val="009D4C5B"/>
    <w:rsid w:val="009D5068"/>
    <w:rsid w:val="009D50D2"/>
    <w:rsid w:val="009D54BA"/>
    <w:rsid w:val="009D5EA3"/>
    <w:rsid w:val="009D6827"/>
    <w:rsid w:val="009D6BCA"/>
    <w:rsid w:val="009D7260"/>
    <w:rsid w:val="009D7B1D"/>
    <w:rsid w:val="009E00D3"/>
    <w:rsid w:val="009E0F62"/>
    <w:rsid w:val="009E12F7"/>
    <w:rsid w:val="009E2877"/>
    <w:rsid w:val="009E4A58"/>
    <w:rsid w:val="009E4B57"/>
    <w:rsid w:val="009E4F5E"/>
    <w:rsid w:val="009E5A2D"/>
    <w:rsid w:val="009E5AB2"/>
    <w:rsid w:val="009E6219"/>
    <w:rsid w:val="009E6CD3"/>
    <w:rsid w:val="009E6DA7"/>
    <w:rsid w:val="009E779D"/>
    <w:rsid w:val="009E7D0E"/>
    <w:rsid w:val="009F0363"/>
    <w:rsid w:val="009F03B3"/>
    <w:rsid w:val="009F03DB"/>
    <w:rsid w:val="009F0C95"/>
    <w:rsid w:val="009F1FE0"/>
    <w:rsid w:val="009F2AF4"/>
    <w:rsid w:val="009F3622"/>
    <w:rsid w:val="009F36AF"/>
    <w:rsid w:val="009F4AFB"/>
    <w:rsid w:val="009F544A"/>
    <w:rsid w:val="009F5D27"/>
    <w:rsid w:val="009F706A"/>
    <w:rsid w:val="009F723B"/>
    <w:rsid w:val="00A0096C"/>
    <w:rsid w:val="00A0103A"/>
    <w:rsid w:val="00A0142A"/>
    <w:rsid w:val="00A01757"/>
    <w:rsid w:val="00A0195C"/>
    <w:rsid w:val="00A01FBA"/>
    <w:rsid w:val="00A020E0"/>
    <w:rsid w:val="00A021D7"/>
    <w:rsid w:val="00A0250A"/>
    <w:rsid w:val="00A028C0"/>
    <w:rsid w:val="00A02BAE"/>
    <w:rsid w:val="00A05913"/>
    <w:rsid w:val="00A0672D"/>
    <w:rsid w:val="00A06750"/>
    <w:rsid w:val="00A0683C"/>
    <w:rsid w:val="00A06A6B"/>
    <w:rsid w:val="00A06AB7"/>
    <w:rsid w:val="00A0703E"/>
    <w:rsid w:val="00A072DA"/>
    <w:rsid w:val="00A073FB"/>
    <w:rsid w:val="00A07DC9"/>
    <w:rsid w:val="00A07E47"/>
    <w:rsid w:val="00A07F1D"/>
    <w:rsid w:val="00A106F1"/>
    <w:rsid w:val="00A110A8"/>
    <w:rsid w:val="00A129D0"/>
    <w:rsid w:val="00A12ACF"/>
    <w:rsid w:val="00A12C33"/>
    <w:rsid w:val="00A12CB4"/>
    <w:rsid w:val="00A13368"/>
    <w:rsid w:val="00A134A1"/>
    <w:rsid w:val="00A138BA"/>
    <w:rsid w:val="00A14132"/>
    <w:rsid w:val="00A14C8E"/>
    <w:rsid w:val="00A14DFC"/>
    <w:rsid w:val="00A15265"/>
    <w:rsid w:val="00A1533D"/>
    <w:rsid w:val="00A153D9"/>
    <w:rsid w:val="00A15F09"/>
    <w:rsid w:val="00A169B6"/>
    <w:rsid w:val="00A178C7"/>
    <w:rsid w:val="00A20012"/>
    <w:rsid w:val="00A20F03"/>
    <w:rsid w:val="00A21936"/>
    <w:rsid w:val="00A219D0"/>
    <w:rsid w:val="00A22143"/>
    <w:rsid w:val="00A2271D"/>
    <w:rsid w:val="00A23029"/>
    <w:rsid w:val="00A237D5"/>
    <w:rsid w:val="00A23AF7"/>
    <w:rsid w:val="00A24AA7"/>
    <w:rsid w:val="00A25850"/>
    <w:rsid w:val="00A25C09"/>
    <w:rsid w:val="00A26FE3"/>
    <w:rsid w:val="00A2735B"/>
    <w:rsid w:val="00A27E42"/>
    <w:rsid w:val="00A3094B"/>
    <w:rsid w:val="00A30A3C"/>
    <w:rsid w:val="00A30CD1"/>
    <w:rsid w:val="00A30D45"/>
    <w:rsid w:val="00A30EFC"/>
    <w:rsid w:val="00A31003"/>
    <w:rsid w:val="00A31984"/>
    <w:rsid w:val="00A31EF6"/>
    <w:rsid w:val="00A328B2"/>
    <w:rsid w:val="00A32C27"/>
    <w:rsid w:val="00A32D73"/>
    <w:rsid w:val="00A3367B"/>
    <w:rsid w:val="00A33BE7"/>
    <w:rsid w:val="00A33E2A"/>
    <w:rsid w:val="00A34067"/>
    <w:rsid w:val="00A3431D"/>
    <w:rsid w:val="00A3597D"/>
    <w:rsid w:val="00A3597F"/>
    <w:rsid w:val="00A35DBE"/>
    <w:rsid w:val="00A35F79"/>
    <w:rsid w:val="00A3687B"/>
    <w:rsid w:val="00A36DD1"/>
    <w:rsid w:val="00A370BD"/>
    <w:rsid w:val="00A371CA"/>
    <w:rsid w:val="00A37373"/>
    <w:rsid w:val="00A37658"/>
    <w:rsid w:val="00A4006C"/>
    <w:rsid w:val="00A40091"/>
    <w:rsid w:val="00A4030F"/>
    <w:rsid w:val="00A41244"/>
    <w:rsid w:val="00A41945"/>
    <w:rsid w:val="00A41C79"/>
    <w:rsid w:val="00A41CB5"/>
    <w:rsid w:val="00A42084"/>
    <w:rsid w:val="00A424F7"/>
    <w:rsid w:val="00A42725"/>
    <w:rsid w:val="00A42C77"/>
    <w:rsid w:val="00A42CDF"/>
    <w:rsid w:val="00A4345B"/>
    <w:rsid w:val="00A435CD"/>
    <w:rsid w:val="00A4398A"/>
    <w:rsid w:val="00A4452E"/>
    <w:rsid w:val="00A44703"/>
    <w:rsid w:val="00A4472C"/>
    <w:rsid w:val="00A44E69"/>
    <w:rsid w:val="00A458AE"/>
    <w:rsid w:val="00A4661E"/>
    <w:rsid w:val="00A46958"/>
    <w:rsid w:val="00A477F8"/>
    <w:rsid w:val="00A47B5F"/>
    <w:rsid w:val="00A50745"/>
    <w:rsid w:val="00A51BDA"/>
    <w:rsid w:val="00A52B56"/>
    <w:rsid w:val="00A52C07"/>
    <w:rsid w:val="00A53554"/>
    <w:rsid w:val="00A54305"/>
    <w:rsid w:val="00A546A3"/>
    <w:rsid w:val="00A55AE2"/>
    <w:rsid w:val="00A55BD6"/>
    <w:rsid w:val="00A55D50"/>
    <w:rsid w:val="00A56801"/>
    <w:rsid w:val="00A57008"/>
    <w:rsid w:val="00A57142"/>
    <w:rsid w:val="00A609A5"/>
    <w:rsid w:val="00A62CB7"/>
    <w:rsid w:val="00A64157"/>
    <w:rsid w:val="00A64881"/>
    <w:rsid w:val="00A648CD"/>
    <w:rsid w:val="00A64F7F"/>
    <w:rsid w:val="00A6537A"/>
    <w:rsid w:val="00A65426"/>
    <w:rsid w:val="00A6552A"/>
    <w:rsid w:val="00A66597"/>
    <w:rsid w:val="00A67623"/>
    <w:rsid w:val="00A67866"/>
    <w:rsid w:val="00A70B07"/>
    <w:rsid w:val="00A723F8"/>
    <w:rsid w:val="00A73549"/>
    <w:rsid w:val="00A73D1E"/>
    <w:rsid w:val="00A73D66"/>
    <w:rsid w:val="00A74411"/>
    <w:rsid w:val="00A746FE"/>
    <w:rsid w:val="00A7505A"/>
    <w:rsid w:val="00A7558D"/>
    <w:rsid w:val="00A771A8"/>
    <w:rsid w:val="00A774E7"/>
    <w:rsid w:val="00A775E7"/>
    <w:rsid w:val="00A77CCB"/>
    <w:rsid w:val="00A807A5"/>
    <w:rsid w:val="00A80BEF"/>
    <w:rsid w:val="00A81BDB"/>
    <w:rsid w:val="00A81CE9"/>
    <w:rsid w:val="00A83D8D"/>
    <w:rsid w:val="00A842D4"/>
    <w:rsid w:val="00A8446B"/>
    <w:rsid w:val="00A846F8"/>
    <w:rsid w:val="00A8473F"/>
    <w:rsid w:val="00A84F03"/>
    <w:rsid w:val="00A85892"/>
    <w:rsid w:val="00A8594C"/>
    <w:rsid w:val="00A85DE0"/>
    <w:rsid w:val="00A86129"/>
    <w:rsid w:val="00A862D6"/>
    <w:rsid w:val="00A8715E"/>
    <w:rsid w:val="00A901EA"/>
    <w:rsid w:val="00A90AAB"/>
    <w:rsid w:val="00A90B24"/>
    <w:rsid w:val="00A90F57"/>
    <w:rsid w:val="00A915EF"/>
    <w:rsid w:val="00A9188C"/>
    <w:rsid w:val="00A918C7"/>
    <w:rsid w:val="00A9228F"/>
    <w:rsid w:val="00A926D4"/>
    <w:rsid w:val="00A9295B"/>
    <w:rsid w:val="00A93B09"/>
    <w:rsid w:val="00A9409E"/>
    <w:rsid w:val="00A9415E"/>
    <w:rsid w:val="00A94247"/>
    <w:rsid w:val="00A94E20"/>
    <w:rsid w:val="00A952D7"/>
    <w:rsid w:val="00A963F7"/>
    <w:rsid w:val="00A96AD8"/>
    <w:rsid w:val="00AA052C"/>
    <w:rsid w:val="00AA1D9B"/>
    <w:rsid w:val="00AA1E45"/>
    <w:rsid w:val="00AA1FAA"/>
    <w:rsid w:val="00AA3374"/>
    <w:rsid w:val="00AA4286"/>
    <w:rsid w:val="00AA456B"/>
    <w:rsid w:val="00AA4684"/>
    <w:rsid w:val="00AA52BF"/>
    <w:rsid w:val="00AA57F5"/>
    <w:rsid w:val="00AA5B04"/>
    <w:rsid w:val="00AA5D9B"/>
    <w:rsid w:val="00AA5F7A"/>
    <w:rsid w:val="00AA672E"/>
    <w:rsid w:val="00AA687D"/>
    <w:rsid w:val="00AA6A3C"/>
    <w:rsid w:val="00AA6EC9"/>
    <w:rsid w:val="00AA7205"/>
    <w:rsid w:val="00AA75D9"/>
    <w:rsid w:val="00AA7A5A"/>
    <w:rsid w:val="00AB1A26"/>
    <w:rsid w:val="00AB1C61"/>
    <w:rsid w:val="00AB29C1"/>
    <w:rsid w:val="00AB2AD9"/>
    <w:rsid w:val="00AB2BCC"/>
    <w:rsid w:val="00AB31AB"/>
    <w:rsid w:val="00AB3757"/>
    <w:rsid w:val="00AB3C4C"/>
    <w:rsid w:val="00AB3D03"/>
    <w:rsid w:val="00AB3E83"/>
    <w:rsid w:val="00AB41D5"/>
    <w:rsid w:val="00AB4278"/>
    <w:rsid w:val="00AB4789"/>
    <w:rsid w:val="00AB4B3A"/>
    <w:rsid w:val="00AB50F7"/>
    <w:rsid w:val="00AB5533"/>
    <w:rsid w:val="00AB55F9"/>
    <w:rsid w:val="00AB5AA1"/>
    <w:rsid w:val="00AB5AF4"/>
    <w:rsid w:val="00AB5BBA"/>
    <w:rsid w:val="00AB5F59"/>
    <w:rsid w:val="00AB6309"/>
    <w:rsid w:val="00AB6C5F"/>
    <w:rsid w:val="00AB7129"/>
    <w:rsid w:val="00AC06FD"/>
    <w:rsid w:val="00AC1E82"/>
    <w:rsid w:val="00AC21F1"/>
    <w:rsid w:val="00AC252E"/>
    <w:rsid w:val="00AC27A6"/>
    <w:rsid w:val="00AC30F7"/>
    <w:rsid w:val="00AC33AF"/>
    <w:rsid w:val="00AC3A5A"/>
    <w:rsid w:val="00AC3DD0"/>
    <w:rsid w:val="00AC4D95"/>
    <w:rsid w:val="00AC51EE"/>
    <w:rsid w:val="00AC5DF4"/>
    <w:rsid w:val="00AC61E6"/>
    <w:rsid w:val="00AC6802"/>
    <w:rsid w:val="00AC7082"/>
    <w:rsid w:val="00AC744B"/>
    <w:rsid w:val="00AC7C32"/>
    <w:rsid w:val="00AD015C"/>
    <w:rsid w:val="00AD0AEF"/>
    <w:rsid w:val="00AD1027"/>
    <w:rsid w:val="00AD1180"/>
    <w:rsid w:val="00AD11B7"/>
    <w:rsid w:val="00AD1A94"/>
    <w:rsid w:val="00AD1C05"/>
    <w:rsid w:val="00AD248C"/>
    <w:rsid w:val="00AD397B"/>
    <w:rsid w:val="00AD4126"/>
    <w:rsid w:val="00AD421C"/>
    <w:rsid w:val="00AD4494"/>
    <w:rsid w:val="00AD44FA"/>
    <w:rsid w:val="00AD4B7E"/>
    <w:rsid w:val="00AD690B"/>
    <w:rsid w:val="00AD6CE6"/>
    <w:rsid w:val="00AD74C6"/>
    <w:rsid w:val="00AD7715"/>
    <w:rsid w:val="00AD77FA"/>
    <w:rsid w:val="00AD791C"/>
    <w:rsid w:val="00AE034F"/>
    <w:rsid w:val="00AE0457"/>
    <w:rsid w:val="00AE070A"/>
    <w:rsid w:val="00AE101C"/>
    <w:rsid w:val="00AE15B0"/>
    <w:rsid w:val="00AE1625"/>
    <w:rsid w:val="00AE1CA4"/>
    <w:rsid w:val="00AE3482"/>
    <w:rsid w:val="00AE3491"/>
    <w:rsid w:val="00AE3516"/>
    <w:rsid w:val="00AE371F"/>
    <w:rsid w:val="00AE37E5"/>
    <w:rsid w:val="00AE3C92"/>
    <w:rsid w:val="00AE3E1E"/>
    <w:rsid w:val="00AE4FBF"/>
    <w:rsid w:val="00AE50A4"/>
    <w:rsid w:val="00AE5705"/>
    <w:rsid w:val="00AE5EB4"/>
    <w:rsid w:val="00AE6228"/>
    <w:rsid w:val="00AE73B3"/>
    <w:rsid w:val="00AE7BD5"/>
    <w:rsid w:val="00AF049D"/>
    <w:rsid w:val="00AF0C18"/>
    <w:rsid w:val="00AF15DB"/>
    <w:rsid w:val="00AF2084"/>
    <w:rsid w:val="00AF26CC"/>
    <w:rsid w:val="00AF2898"/>
    <w:rsid w:val="00AF2A8B"/>
    <w:rsid w:val="00AF34CD"/>
    <w:rsid w:val="00AF4650"/>
    <w:rsid w:val="00AF47C5"/>
    <w:rsid w:val="00AF5398"/>
    <w:rsid w:val="00AF5425"/>
    <w:rsid w:val="00AF5B2A"/>
    <w:rsid w:val="00AF5C09"/>
    <w:rsid w:val="00AF6F41"/>
    <w:rsid w:val="00AF7234"/>
    <w:rsid w:val="00AF7B2B"/>
    <w:rsid w:val="00B00762"/>
    <w:rsid w:val="00B011DE"/>
    <w:rsid w:val="00B01782"/>
    <w:rsid w:val="00B01E09"/>
    <w:rsid w:val="00B02326"/>
    <w:rsid w:val="00B027A7"/>
    <w:rsid w:val="00B02B7C"/>
    <w:rsid w:val="00B02C8B"/>
    <w:rsid w:val="00B03BDC"/>
    <w:rsid w:val="00B049AF"/>
    <w:rsid w:val="00B05486"/>
    <w:rsid w:val="00B0689D"/>
    <w:rsid w:val="00B07242"/>
    <w:rsid w:val="00B104D0"/>
    <w:rsid w:val="00B10534"/>
    <w:rsid w:val="00B10886"/>
    <w:rsid w:val="00B10B3D"/>
    <w:rsid w:val="00B113DB"/>
    <w:rsid w:val="00B11D8A"/>
    <w:rsid w:val="00B12981"/>
    <w:rsid w:val="00B12C69"/>
    <w:rsid w:val="00B13963"/>
    <w:rsid w:val="00B14757"/>
    <w:rsid w:val="00B147DD"/>
    <w:rsid w:val="00B14BE5"/>
    <w:rsid w:val="00B153F0"/>
    <w:rsid w:val="00B156FD"/>
    <w:rsid w:val="00B15D45"/>
    <w:rsid w:val="00B167B0"/>
    <w:rsid w:val="00B17F4A"/>
    <w:rsid w:val="00B206C8"/>
    <w:rsid w:val="00B21177"/>
    <w:rsid w:val="00B21315"/>
    <w:rsid w:val="00B2183C"/>
    <w:rsid w:val="00B219FC"/>
    <w:rsid w:val="00B21F61"/>
    <w:rsid w:val="00B22621"/>
    <w:rsid w:val="00B228D1"/>
    <w:rsid w:val="00B24A3D"/>
    <w:rsid w:val="00B24E2B"/>
    <w:rsid w:val="00B24EF7"/>
    <w:rsid w:val="00B25AF3"/>
    <w:rsid w:val="00B261F1"/>
    <w:rsid w:val="00B265BC"/>
    <w:rsid w:val="00B27B45"/>
    <w:rsid w:val="00B30FC2"/>
    <w:rsid w:val="00B31411"/>
    <w:rsid w:val="00B31F80"/>
    <w:rsid w:val="00B31FB1"/>
    <w:rsid w:val="00B3272A"/>
    <w:rsid w:val="00B32FE2"/>
    <w:rsid w:val="00B33629"/>
    <w:rsid w:val="00B338AF"/>
    <w:rsid w:val="00B33952"/>
    <w:rsid w:val="00B33C5E"/>
    <w:rsid w:val="00B342F4"/>
    <w:rsid w:val="00B34369"/>
    <w:rsid w:val="00B349D8"/>
    <w:rsid w:val="00B34DC2"/>
    <w:rsid w:val="00B35A12"/>
    <w:rsid w:val="00B35E10"/>
    <w:rsid w:val="00B378E5"/>
    <w:rsid w:val="00B379D8"/>
    <w:rsid w:val="00B40665"/>
    <w:rsid w:val="00B40B05"/>
    <w:rsid w:val="00B42997"/>
    <w:rsid w:val="00B42DD8"/>
    <w:rsid w:val="00B4346D"/>
    <w:rsid w:val="00B439E1"/>
    <w:rsid w:val="00B43F83"/>
    <w:rsid w:val="00B4403B"/>
    <w:rsid w:val="00B440F4"/>
    <w:rsid w:val="00B44545"/>
    <w:rsid w:val="00B447A5"/>
    <w:rsid w:val="00B456AE"/>
    <w:rsid w:val="00B4654C"/>
    <w:rsid w:val="00B46AF0"/>
    <w:rsid w:val="00B470C9"/>
    <w:rsid w:val="00B47293"/>
    <w:rsid w:val="00B4781D"/>
    <w:rsid w:val="00B478DB"/>
    <w:rsid w:val="00B5033F"/>
    <w:rsid w:val="00B50679"/>
    <w:rsid w:val="00B50E50"/>
    <w:rsid w:val="00B51135"/>
    <w:rsid w:val="00B517AD"/>
    <w:rsid w:val="00B51B4A"/>
    <w:rsid w:val="00B51C29"/>
    <w:rsid w:val="00B52120"/>
    <w:rsid w:val="00B54470"/>
    <w:rsid w:val="00B54ABC"/>
    <w:rsid w:val="00B54DDE"/>
    <w:rsid w:val="00B55002"/>
    <w:rsid w:val="00B55C0A"/>
    <w:rsid w:val="00B567B6"/>
    <w:rsid w:val="00B56D71"/>
    <w:rsid w:val="00B56F0C"/>
    <w:rsid w:val="00B56FBE"/>
    <w:rsid w:val="00B57256"/>
    <w:rsid w:val="00B576A7"/>
    <w:rsid w:val="00B60ACF"/>
    <w:rsid w:val="00B61071"/>
    <w:rsid w:val="00B62909"/>
    <w:rsid w:val="00B62B58"/>
    <w:rsid w:val="00B63880"/>
    <w:rsid w:val="00B6394D"/>
    <w:rsid w:val="00B64358"/>
    <w:rsid w:val="00B647E9"/>
    <w:rsid w:val="00B64FE9"/>
    <w:rsid w:val="00B65149"/>
    <w:rsid w:val="00B655A1"/>
    <w:rsid w:val="00B65B3F"/>
    <w:rsid w:val="00B65DF8"/>
    <w:rsid w:val="00B66149"/>
    <w:rsid w:val="00B66567"/>
    <w:rsid w:val="00B66F52"/>
    <w:rsid w:val="00B66FE5"/>
    <w:rsid w:val="00B67008"/>
    <w:rsid w:val="00B67264"/>
    <w:rsid w:val="00B675AB"/>
    <w:rsid w:val="00B67CFA"/>
    <w:rsid w:val="00B67DD0"/>
    <w:rsid w:val="00B70623"/>
    <w:rsid w:val="00B70661"/>
    <w:rsid w:val="00B716F2"/>
    <w:rsid w:val="00B72880"/>
    <w:rsid w:val="00B72EFA"/>
    <w:rsid w:val="00B73822"/>
    <w:rsid w:val="00B73CA8"/>
    <w:rsid w:val="00B74042"/>
    <w:rsid w:val="00B74A51"/>
    <w:rsid w:val="00B75552"/>
    <w:rsid w:val="00B757A1"/>
    <w:rsid w:val="00B758BF"/>
    <w:rsid w:val="00B762A7"/>
    <w:rsid w:val="00B76635"/>
    <w:rsid w:val="00B76D50"/>
    <w:rsid w:val="00B76F30"/>
    <w:rsid w:val="00B77AD4"/>
    <w:rsid w:val="00B77D33"/>
    <w:rsid w:val="00B77EC8"/>
    <w:rsid w:val="00B801EC"/>
    <w:rsid w:val="00B80858"/>
    <w:rsid w:val="00B8141D"/>
    <w:rsid w:val="00B827A6"/>
    <w:rsid w:val="00B829DA"/>
    <w:rsid w:val="00B82F2B"/>
    <w:rsid w:val="00B831CE"/>
    <w:rsid w:val="00B8340C"/>
    <w:rsid w:val="00B848A7"/>
    <w:rsid w:val="00B850B3"/>
    <w:rsid w:val="00B85BF6"/>
    <w:rsid w:val="00B86677"/>
    <w:rsid w:val="00B86B98"/>
    <w:rsid w:val="00B87131"/>
    <w:rsid w:val="00B9011F"/>
    <w:rsid w:val="00B90C68"/>
    <w:rsid w:val="00B90E08"/>
    <w:rsid w:val="00B91257"/>
    <w:rsid w:val="00B91312"/>
    <w:rsid w:val="00B914C6"/>
    <w:rsid w:val="00B9194A"/>
    <w:rsid w:val="00B939B1"/>
    <w:rsid w:val="00B93A15"/>
    <w:rsid w:val="00B93F15"/>
    <w:rsid w:val="00B9410C"/>
    <w:rsid w:val="00B9496B"/>
    <w:rsid w:val="00B94E9B"/>
    <w:rsid w:val="00B95F93"/>
    <w:rsid w:val="00B96023"/>
    <w:rsid w:val="00B96D40"/>
    <w:rsid w:val="00B97386"/>
    <w:rsid w:val="00B97A97"/>
    <w:rsid w:val="00B97CE7"/>
    <w:rsid w:val="00B97E1D"/>
    <w:rsid w:val="00BA095F"/>
    <w:rsid w:val="00BA1C4F"/>
    <w:rsid w:val="00BA1F4B"/>
    <w:rsid w:val="00BA263B"/>
    <w:rsid w:val="00BA2C9F"/>
    <w:rsid w:val="00BA36C8"/>
    <w:rsid w:val="00BA3943"/>
    <w:rsid w:val="00BA42B2"/>
    <w:rsid w:val="00BA432F"/>
    <w:rsid w:val="00BA46AB"/>
    <w:rsid w:val="00BA4BFD"/>
    <w:rsid w:val="00BA58D4"/>
    <w:rsid w:val="00BA5B9E"/>
    <w:rsid w:val="00BA5D58"/>
    <w:rsid w:val="00BA63E1"/>
    <w:rsid w:val="00BA64FA"/>
    <w:rsid w:val="00BA6980"/>
    <w:rsid w:val="00BA7A02"/>
    <w:rsid w:val="00BA7C9A"/>
    <w:rsid w:val="00BB1658"/>
    <w:rsid w:val="00BB1ACB"/>
    <w:rsid w:val="00BB203B"/>
    <w:rsid w:val="00BB2324"/>
    <w:rsid w:val="00BB24FF"/>
    <w:rsid w:val="00BB31D8"/>
    <w:rsid w:val="00BB48AF"/>
    <w:rsid w:val="00BB5041"/>
    <w:rsid w:val="00BB5F8F"/>
    <w:rsid w:val="00BB5FE4"/>
    <w:rsid w:val="00BB657A"/>
    <w:rsid w:val="00BB6EFB"/>
    <w:rsid w:val="00BC086D"/>
    <w:rsid w:val="00BC1262"/>
    <w:rsid w:val="00BC1A4E"/>
    <w:rsid w:val="00BC2CD1"/>
    <w:rsid w:val="00BC3A31"/>
    <w:rsid w:val="00BC4790"/>
    <w:rsid w:val="00BC4D01"/>
    <w:rsid w:val="00BC52C4"/>
    <w:rsid w:val="00BC5DC7"/>
    <w:rsid w:val="00BC5EC1"/>
    <w:rsid w:val="00BC66D1"/>
    <w:rsid w:val="00BC6B8B"/>
    <w:rsid w:val="00BC73D8"/>
    <w:rsid w:val="00BC7A3F"/>
    <w:rsid w:val="00BC7AAC"/>
    <w:rsid w:val="00BD0267"/>
    <w:rsid w:val="00BD0B02"/>
    <w:rsid w:val="00BD0D1F"/>
    <w:rsid w:val="00BD1688"/>
    <w:rsid w:val="00BD2270"/>
    <w:rsid w:val="00BD285D"/>
    <w:rsid w:val="00BD28B3"/>
    <w:rsid w:val="00BD3014"/>
    <w:rsid w:val="00BD3729"/>
    <w:rsid w:val="00BD485B"/>
    <w:rsid w:val="00BD4A49"/>
    <w:rsid w:val="00BD52D7"/>
    <w:rsid w:val="00BD5443"/>
    <w:rsid w:val="00BD5458"/>
    <w:rsid w:val="00BD579C"/>
    <w:rsid w:val="00BD5AD2"/>
    <w:rsid w:val="00BD5F28"/>
    <w:rsid w:val="00BD6B30"/>
    <w:rsid w:val="00BD7F9A"/>
    <w:rsid w:val="00BE1682"/>
    <w:rsid w:val="00BE1816"/>
    <w:rsid w:val="00BE219A"/>
    <w:rsid w:val="00BE227F"/>
    <w:rsid w:val="00BE22F3"/>
    <w:rsid w:val="00BE2E12"/>
    <w:rsid w:val="00BE2E53"/>
    <w:rsid w:val="00BE37D5"/>
    <w:rsid w:val="00BE3E52"/>
    <w:rsid w:val="00BE40A0"/>
    <w:rsid w:val="00BE431B"/>
    <w:rsid w:val="00BE4AEF"/>
    <w:rsid w:val="00BE4FF9"/>
    <w:rsid w:val="00BE5B52"/>
    <w:rsid w:val="00BE629F"/>
    <w:rsid w:val="00BE6A84"/>
    <w:rsid w:val="00BE79F9"/>
    <w:rsid w:val="00BE7B33"/>
    <w:rsid w:val="00BE7B8D"/>
    <w:rsid w:val="00BE7DB6"/>
    <w:rsid w:val="00BF017B"/>
    <w:rsid w:val="00BF0993"/>
    <w:rsid w:val="00BF0E2F"/>
    <w:rsid w:val="00BF10A9"/>
    <w:rsid w:val="00BF1703"/>
    <w:rsid w:val="00BF231C"/>
    <w:rsid w:val="00BF24EE"/>
    <w:rsid w:val="00BF27B7"/>
    <w:rsid w:val="00BF2B11"/>
    <w:rsid w:val="00BF3ECD"/>
    <w:rsid w:val="00BF41CA"/>
    <w:rsid w:val="00BF468F"/>
    <w:rsid w:val="00BF51E5"/>
    <w:rsid w:val="00BF74A6"/>
    <w:rsid w:val="00BF7530"/>
    <w:rsid w:val="00BF7697"/>
    <w:rsid w:val="00BF7997"/>
    <w:rsid w:val="00C007BE"/>
    <w:rsid w:val="00C009DB"/>
    <w:rsid w:val="00C00BDC"/>
    <w:rsid w:val="00C013AD"/>
    <w:rsid w:val="00C01B87"/>
    <w:rsid w:val="00C01C59"/>
    <w:rsid w:val="00C024F0"/>
    <w:rsid w:val="00C02D38"/>
    <w:rsid w:val="00C02DDD"/>
    <w:rsid w:val="00C02E68"/>
    <w:rsid w:val="00C02EEB"/>
    <w:rsid w:val="00C03451"/>
    <w:rsid w:val="00C0352A"/>
    <w:rsid w:val="00C03CAE"/>
    <w:rsid w:val="00C045B5"/>
    <w:rsid w:val="00C048C3"/>
    <w:rsid w:val="00C04904"/>
    <w:rsid w:val="00C056B3"/>
    <w:rsid w:val="00C05779"/>
    <w:rsid w:val="00C06789"/>
    <w:rsid w:val="00C06826"/>
    <w:rsid w:val="00C07290"/>
    <w:rsid w:val="00C102BF"/>
    <w:rsid w:val="00C103E5"/>
    <w:rsid w:val="00C10721"/>
    <w:rsid w:val="00C1098F"/>
    <w:rsid w:val="00C1200E"/>
    <w:rsid w:val="00C13319"/>
    <w:rsid w:val="00C1371F"/>
    <w:rsid w:val="00C13D77"/>
    <w:rsid w:val="00C13EE9"/>
    <w:rsid w:val="00C13F36"/>
    <w:rsid w:val="00C14A1B"/>
    <w:rsid w:val="00C14D08"/>
    <w:rsid w:val="00C15E4D"/>
    <w:rsid w:val="00C16019"/>
    <w:rsid w:val="00C17012"/>
    <w:rsid w:val="00C170E2"/>
    <w:rsid w:val="00C177B5"/>
    <w:rsid w:val="00C20D6C"/>
    <w:rsid w:val="00C21540"/>
    <w:rsid w:val="00C21906"/>
    <w:rsid w:val="00C21BFA"/>
    <w:rsid w:val="00C21D2C"/>
    <w:rsid w:val="00C22148"/>
    <w:rsid w:val="00C226DE"/>
    <w:rsid w:val="00C22E45"/>
    <w:rsid w:val="00C22FDA"/>
    <w:rsid w:val="00C2408D"/>
    <w:rsid w:val="00C24BBE"/>
    <w:rsid w:val="00C24C8D"/>
    <w:rsid w:val="00C24D36"/>
    <w:rsid w:val="00C2588C"/>
    <w:rsid w:val="00C25E06"/>
    <w:rsid w:val="00C25E1F"/>
    <w:rsid w:val="00C25FE2"/>
    <w:rsid w:val="00C26B53"/>
    <w:rsid w:val="00C2711E"/>
    <w:rsid w:val="00C2777A"/>
    <w:rsid w:val="00C2792C"/>
    <w:rsid w:val="00C27991"/>
    <w:rsid w:val="00C279B2"/>
    <w:rsid w:val="00C322FC"/>
    <w:rsid w:val="00C3306D"/>
    <w:rsid w:val="00C33E50"/>
    <w:rsid w:val="00C34C20"/>
    <w:rsid w:val="00C35466"/>
    <w:rsid w:val="00C35678"/>
    <w:rsid w:val="00C35A3E"/>
    <w:rsid w:val="00C35C1F"/>
    <w:rsid w:val="00C36651"/>
    <w:rsid w:val="00C36B69"/>
    <w:rsid w:val="00C37399"/>
    <w:rsid w:val="00C37651"/>
    <w:rsid w:val="00C379EC"/>
    <w:rsid w:val="00C37D02"/>
    <w:rsid w:val="00C41F03"/>
    <w:rsid w:val="00C42130"/>
    <w:rsid w:val="00C423A4"/>
    <w:rsid w:val="00C42978"/>
    <w:rsid w:val="00C42FD1"/>
    <w:rsid w:val="00C4365D"/>
    <w:rsid w:val="00C4436C"/>
    <w:rsid w:val="00C44BF5"/>
    <w:rsid w:val="00C450FE"/>
    <w:rsid w:val="00C45170"/>
    <w:rsid w:val="00C456EF"/>
    <w:rsid w:val="00C45896"/>
    <w:rsid w:val="00C4590E"/>
    <w:rsid w:val="00C46ACF"/>
    <w:rsid w:val="00C4796F"/>
    <w:rsid w:val="00C47E4C"/>
    <w:rsid w:val="00C505BB"/>
    <w:rsid w:val="00C5089E"/>
    <w:rsid w:val="00C51B50"/>
    <w:rsid w:val="00C51DEB"/>
    <w:rsid w:val="00C521D6"/>
    <w:rsid w:val="00C52930"/>
    <w:rsid w:val="00C53723"/>
    <w:rsid w:val="00C539E9"/>
    <w:rsid w:val="00C541A7"/>
    <w:rsid w:val="00C5464E"/>
    <w:rsid w:val="00C546F8"/>
    <w:rsid w:val="00C5487A"/>
    <w:rsid w:val="00C54E4F"/>
    <w:rsid w:val="00C55232"/>
    <w:rsid w:val="00C553A4"/>
    <w:rsid w:val="00C556B3"/>
    <w:rsid w:val="00C55A06"/>
    <w:rsid w:val="00C55C49"/>
    <w:rsid w:val="00C55D03"/>
    <w:rsid w:val="00C5778B"/>
    <w:rsid w:val="00C5784C"/>
    <w:rsid w:val="00C601BC"/>
    <w:rsid w:val="00C6082B"/>
    <w:rsid w:val="00C60C11"/>
    <w:rsid w:val="00C61031"/>
    <w:rsid w:val="00C6103B"/>
    <w:rsid w:val="00C61579"/>
    <w:rsid w:val="00C617AB"/>
    <w:rsid w:val="00C62E4F"/>
    <w:rsid w:val="00C63272"/>
    <w:rsid w:val="00C6329F"/>
    <w:rsid w:val="00C63340"/>
    <w:rsid w:val="00C635FE"/>
    <w:rsid w:val="00C637F1"/>
    <w:rsid w:val="00C643F9"/>
    <w:rsid w:val="00C64856"/>
    <w:rsid w:val="00C64E95"/>
    <w:rsid w:val="00C6569F"/>
    <w:rsid w:val="00C65AC1"/>
    <w:rsid w:val="00C6640B"/>
    <w:rsid w:val="00C66E70"/>
    <w:rsid w:val="00C67869"/>
    <w:rsid w:val="00C67982"/>
    <w:rsid w:val="00C67B3B"/>
    <w:rsid w:val="00C7049F"/>
    <w:rsid w:val="00C70989"/>
    <w:rsid w:val="00C71372"/>
    <w:rsid w:val="00C7156F"/>
    <w:rsid w:val="00C71E6D"/>
    <w:rsid w:val="00C71F7E"/>
    <w:rsid w:val="00C72410"/>
    <w:rsid w:val="00C7287F"/>
    <w:rsid w:val="00C728F1"/>
    <w:rsid w:val="00C72D4C"/>
    <w:rsid w:val="00C73503"/>
    <w:rsid w:val="00C73AA6"/>
    <w:rsid w:val="00C73CEE"/>
    <w:rsid w:val="00C73E5B"/>
    <w:rsid w:val="00C74982"/>
    <w:rsid w:val="00C74D4E"/>
    <w:rsid w:val="00C74EB1"/>
    <w:rsid w:val="00C763E0"/>
    <w:rsid w:val="00C767E4"/>
    <w:rsid w:val="00C771DE"/>
    <w:rsid w:val="00C80071"/>
    <w:rsid w:val="00C800DC"/>
    <w:rsid w:val="00C804CB"/>
    <w:rsid w:val="00C805EF"/>
    <w:rsid w:val="00C80982"/>
    <w:rsid w:val="00C809A0"/>
    <w:rsid w:val="00C80CB8"/>
    <w:rsid w:val="00C819F8"/>
    <w:rsid w:val="00C81D6A"/>
    <w:rsid w:val="00C81DFA"/>
    <w:rsid w:val="00C8248C"/>
    <w:rsid w:val="00C82BF2"/>
    <w:rsid w:val="00C8329D"/>
    <w:rsid w:val="00C83853"/>
    <w:rsid w:val="00C84217"/>
    <w:rsid w:val="00C84463"/>
    <w:rsid w:val="00C84E33"/>
    <w:rsid w:val="00C86734"/>
    <w:rsid w:val="00C86D6F"/>
    <w:rsid w:val="00C870E3"/>
    <w:rsid w:val="00C87508"/>
    <w:rsid w:val="00C87936"/>
    <w:rsid w:val="00C87CB5"/>
    <w:rsid w:val="00C905FC"/>
    <w:rsid w:val="00C906D8"/>
    <w:rsid w:val="00C9081C"/>
    <w:rsid w:val="00C90D26"/>
    <w:rsid w:val="00C91285"/>
    <w:rsid w:val="00C914DE"/>
    <w:rsid w:val="00C91E61"/>
    <w:rsid w:val="00C92D03"/>
    <w:rsid w:val="00C9319C"/>
    <w:rsid w:val="00C934AB"/>
    <w:rsid w:val="00C9417E"/>
    <w:rsid w:val="00C9435D"/>
    <w:rsid w:val="00C94DA7"/>
    <w:rsid w:val="00C94DF2"/>
    <w:rsid w:val="00C96741"/>
    <w:rsid w:val="00C97255"/>
    <w:rsid w:val="00C97315"/>
    <w:rsid w:val="00C97480"/>
    <w:rsid w:val="00CA031A"/>
    <w:rsid w:val="00CA2ABD"/>
    <w:rsid w:val="00CA2D1B"/>
    <w:rsid w:val="00CA372B"/>
    <w:rsid w:val="00CA375D"/>
    <w:rsid w:val="00CA38A3"/>
    <w:rsid w:val="00CA39D3"/>
    <w:rsid w:val="00CA3C30"/>
    <w:rsid w:val="00CA3D26"/>
    <w:rsid w:val="00CA41F8"/>
    <w:rsid w:val="00CA4339"/>
    <w:rsid w:val="00CA4DF8"/>
    <w:rsid w:val="00CA662A"/>
    <w:rsid w:val="00CA7AFD"/>
    <w:rsid w:val="00CA7C21"/>
    <w:rsid w:val="00CA7C3C"/>
    <w:rsid w:val="00CB0189"/>
    <w:rsid w:val="00CB052B"/>
    <w:rsid w:val="00CB0927"/>
    <w:rsid w:val="00CB0BA2"/>
    <w:rsid w:val="00CB1586"/>
    <w:rsid w:val="00CB1A42"/>
    <w:rsid w:val="00CB1B0C"/>
    <w:rsid w:val="00CB2731"/>
    <w:rsid w:val="00CB2ACD"/>
    <w:rsid w:val="00CB2C0B"/>
    <w:rsid w:val="00CB34F1"/>
    <w:rsid w:val="00CB34F6"/>
    <w:rsid w:val="00CB350A"/>
    <w:rsid w:val="00CB4664"/>
    <w:rsid w:val="00CB48DA"/>
    <w:rsid w:val="00CB517D"/>
    <w:rsid w:val="00CB61CC"/>
    <w:rsid w:val="00CB6547"/>
    <w:rsid w:val="00CB74E5"/>
    <w:rsid w:val="00CB7541"/>
    <w:rsid w:val="00CB7551"/>
    <w:rsid w:val="00CB7F2E"/>
    <w:rsid w:val="00CC038D"/>
    <w:rsid w:val="00CC087F"/>
    <w:rsid w:val="00CC08DB"/>
    <w:rsid w:val="00CC0CB4"/>
    <w:rsid w:val="00CC1549"/>
    <w:rsid w:val="00CC1BE7"/>
    <w:rsid w:val="00CC1E2A"/>
    <w:rsid w:val="00CC2FA5"/>
    <w:rsid w:val="00CC39FF"/>
    <w:rsid w:val="00CC3C01"/>
    <w:rsid w:val="00CC3C2F"/>
    <w:rsid w:val="00CC4AC8"/>
    <w:rsid w:val="00CC4C02"/>
    <w:rsid w:val="00CC50C3"/>
    <w:rsid w:val="00CC519F"/>
    <w:rsid w:val="00CC5233"/>
    <w:rsid w:val="00CC524D"/>
    <w:rsid w:val="00CC55E0"/>
    <w:rsid w:val="00CC58DE"/>
    <w:rsid w:val="00CC5DE6"/>
    <w:rsid w:val="00CC6973"/>
    <w:rsid w:val="00CC6E4E"/>
    <w:rsid w:val="00CC6FE8"/>
    <w:rsid w:val="00CC7202"/>
    <w:rsid w:val="00CC7513"/>
    <w:rsid w:val="00CD075A"/>
    <w:rsid w:val="00CD07D6"/>
    <w:rsid w:val="00CD2406"/>
    <w:rsid w:val="00CD2808"/>
    <w:rsid w:val="00CD28BF"/>
    <w:rsid w:val="00CD29D8"/>
    <w:rsid w:val="00CD3579"/>
    <w:rsid w:val="00CD3F2D"/>
    <w:rsid w:val="00CD3F81"/>
    <w:rsid w:val="00CD4092"/>
    <w:rsid w:val="00CD49EB"/>
    <w:rsid w:val="00CD4A20"/>
    <w:rsid w:val="00CD4C4C"/>
    <w:rsid w:val="00CD50A1"/>
    <w:rsid w:val="00CD519E"/>
    <w:rsid w:val="00CD561D"/>
    <w:rsid w:val="00CD61B8"/>
    <w:rsid w:val="00CD62A4"/>
    <w:rsid w:val="00CE0C4F"/>
    <w:rsid w:val="00CE0FE9"/>
    <w:rsid w:val="00CE1213"/>
    <w:rsid w:val="00CE16D8"/>
    <w:rsid w:val="00CE1AD4"/>
    <w:rsid w:val="00CE1EDF"/>
    <w:rsid w:val="00CE2DF7"/>
    <w:rsid w:val="00CE30EA"/>
    <w:rsid w:val="00CE3816"/>
    <w:rsid w:val="00CE38E8"/>
    <w:rsid w:val="00CE4EC8"/>
    <w:rsid w:val="00CE530B"/>
    <w:rsid w:val="00CE7A0B"/>
    <w:rsid w:val="00CE7D3D"/>
    <w:rsid w:val="00CF048A"/>
    <w:rsid w:val="00CF082B"/>
    <w:rsid w:val="00CF155A"/>
    <w:rsid w:val="00CF1973"/>
    <w:rsid w:val="00CF1FFC"/>
    <w:rsid w:val="00CF2506"/>
    <w:rsid w:val="00CF2917"/>
    <w:rsid w:val="00CF2947"/>
    <w:rsid w:val="00CF342D"/>
    <w:rsid w:val="00CF39E5"/>
    <w:rsid w:val="00CF3F80"/>
    <w:rsid w:val="00CF48D0"/>
    <w:rsid w:val="00CF52D7"/>
    <w:rsid w:val="00CF58F6"/>
    <w:rsid w:val="00CF686F"/>
    <w:rsid w:val="00CF6E60"/>
    <w:rsid w:val="00CF6F5B"/>
    <w:rsid w:val="00CF7087"/>
    <w:rsid w:val="00CF71E2"/>
    <w:rsid w:val="00CF7BCA"/>
    <w:rsid w:val="00D008FD"/>
    <w:rsid w:val="00D011FF"/>
    <w:rsid w:val="00D01FA6"/>
    <w:rsid w:val="00D021C1"/>
    <w:rsid w:val="00D0321C"/>
    <w:rsid w:val="00D035EC"/>
    <w:rsid w:val="00D041BC"/>
    <w:rsid w:val="00D043FA"/>
    <w:rsid w:val="00D04B53"/>
    <w:rsid w:val="00D0515C"/>
    <w:rsid w:val="00D0549A"/>
    <w:rsid w:val="00D06359"/>
    <w:rsid w:val="00D0648E"/>
    <w:rsid w:val="00D06A80"/>
    <w:rsid w:val="00D06AB1"/>
    <w:rsid w:val="00D072ED"/>
    <w:rsid w:val="00D07A16"/>
    <w:rsid w:val="00D1067E"/>
    <w:rsid w:val="00D10F50"/>
    <w:rsid w:val="00D1111F"/>
    <w:rsid w:val="00D11220"/>
    <w:rsid w:val="00D11272"/>
    <w:rsid w:val="00D115C2"/>
    <w:rsid w:val="00D1163D"/>
    <w:rsid w:val="00D1173E"/>
    <w:rsid w:val="00D126F5"/>
    <w:rsid w:val="00D13124"/>
    <w:rsid w:val="00D13786"/>
    <w:rsid w:val="00D13AC3"/>
    <w:rsid w:val="00D13C2F"/>
    <w:rsid w:val="00D1489E"/>
    <w:rsid w:val="00D152A8"/>
    <w:rsid w:val="00D15658"/>
    <w:rsid w:val="00D16410"/>
    <w:rsid w:val="00D16940"/>
    <w:rsid w:val="00D170F0"/>
    <w:rsid w:val="00D173FB"/>
    <w:rsid w:val="00D17999"/>
    <w:rsid w:val="00D20737"/>
    <w:rsid w:val="00D20AD3"/>
    <w:rsid w:val="00D21E81"/>
    <w:rsid w:val="00D223DE"/>
    <w:rsid w:val="00D22AC9"/>
    <w:rsid w:val="00D23155"/>
    <w:rsid w:val="00D23454"/>
    <w:rsid w:val="00D2369D"/>
    <w:rsid w:val="00D24C8E"/>
    <w:rsid w:val="00D25004"/>
    <w:rsid w:val="00D258B7"/>
    <w:rsid w:val="00D25E37"/>
    <w:rsid w:val="00D2661A"/>
    <w:rsid w:val="00D271C4"/>
    <w:rsid w:val="00D27582"/>
    <w:rsid w:val="00D27958"/>
    <w:rsid w:val="00D27EC4"/>
    <w:rsid w:val="00D30059"/>
    <w:rsid w:val="00D3091E"/>
    <w:rsid w:val="00D313DF"/>
    <w:rsid w:val="00D3180A"/>
    <w:rsid w:val="00D32141"/>
    <w:rsid w:val="00D32719"/>
    <w:rsid w:val="00D32D58"/>
    <w:rsid w:val="00D32DFA"/>
    <w:rsid w:val="00D33079"/>
    <w:rsid w:val="00D33333"/>
    <w:rsid w:val="00D33457"/>
    <w:rsid w:val="00D34114"/>
    <w:rsid w:val="00D34753"/>
    <w:rsid w:val="00D352A2"/>
    <w:rsid w:val="00D352C8"/>
    <w:rsid w:val="00D35982"/>
    <w:rsid w:val="00D35A78"/>
    <w:rsid w:val="00D35E3B"/>
    <w:rsid w:val="00D363A4"/>
    <w:rsid w:val="00D3660F"/>
    <w:rsid w:val="00D36700"/>
    <w:rsid w:val="00D367B5"/>
    <w:rsid w:val="00D36F04"/>
    <w:rsid w:val="00D40318"/>
    <w:rsid w:val="00D407F0"/>
    <w:rsid w:val="00D4162B"/>
    <w:rsid w:val="00D418C8"/>
    <w:rsid w:val="00D41E90"/>
    <w:rsid w:val="00D42127"/>
    <w:rsid w:val="00D4322A"/>
    <w:rsid w:val="00D4514F"/>
    <w:rsid w:val="00D451E2"/>
    <w:rsid w:val="00D45299"/>
    <w:rsid w:val="00D45ABF"/>
    <w:rsid w:val="00D45E89"/>
    <w:rsid w:val="00D45E8D"/>
    <w:rsid w:val="00D466AE"/>
    <w:rsid w:val="00D46A2F"/>
    <w:rsid w:val="00D46E76"/>
    <w:rsid w:val="00D4734F"/>
    <w:rsid w:val="00D47407"/>
    <w:rsid w:val="00D47B37"/>
    <w:rsid w:val="00D47EDF"/>
    <w:rsid w:val="00D50D8B"/>
    <w:rsid w:val="00D51000"/>
    <w:rsid w:val="00D51B98"/>
    <w:rsid w:val="00D51BF3"/>
    <w:rsid w:val="00D51FED"/>
    <w:rsid w:val="00D520F3"/>
    <w:rsid w:val="00D52439"/>
    <w:rsid w:val="00D52DE8"/>
    <w:rsid w:val="00D52FA2"/>
    <w:rsid w:val="00D5304A"/>
    <w:rsid w:val="00D537B8"/>
    <w:rsid w:val="00D54432"/>
    <w:rsid w:val="00D54630"/>
    <w:rsid w:val="00D54BB3"/>
    <w:rsid w:val="00D55EB6"/>
    <w:rsid w:val="00D5661E"/>
    <w:rsid w:val="00D567CA"/>
    <w:rsid w:val="00D57A24"/>
    <w:rsid w:val="00D6327D"/>
    <w:rsid w:val="00D6483A"/>
    <w:rsid w:val="00D661F2"/>
    <w:rsid w:val="00D665FB"/>
    <w:rsid w:val="00D66846"/>
    <w:rsid w:val="00D66A7F"/>
    <w:rsid w:val="00D67113"/>
    <w:rsid w:val="00D675FB"/>
    <w:rsid w:val="00D705BB"/>
    <w:rsid w:val="00D7163B"/>
    <w:rsid w:val="00D71F25"/>
    <w:rsid w:val="00D72A9C"/>
    <w:rsid w:val="00D730E3"/>
    <w:rsid w:val="00D73C3E"/>
    <w:rsid w:val="00D74E1B"/>
    <w:rsid w:val="00D75713"/>
    <w:rsid w:val="00D77031"/>
    <w:rsid w:val="00D7732B"/>
    <w:rsid w:val="00D8039F"/>
    <w:rsid w:val="00D8063C"/>
    <w:rsid w:val="00D80809"/>
    <w:rsid w:val="00D80E45"/>
    <w:rsid w:val="00D81088"/>
    <w:rsid w:val="00D811C8"/>
    <w:rsid w:val="00D81D94"/>
    <w:rsid w:val="00D82768"/>
    <w:rsid w:val="00D8297C"/>
    <w:rsid w:val="00D833FC"/>
    <w:rsid w:val="00D83C89"/>
    <w:rsid w:val="00D83D64"/>
    <w:rsid w:val="00D84226"/>
    <w:rsid w:val="00D848FF"/>
    <w:rsid w:val="00D84941"/>
    <w:rsid w:val="00D84F8A"/>
    <w:rsid w:val="00D84FA1"/>
    <w:rsid w:val="00D851F0"/>
    <w:rsid w:val="00D859E2"/>
    <w:rsid w:val="00D8602B"/>
    <w:rsid w:val="00D86DB7"/>
    <w:rsid w:val="00D900D8"/>
    <w:rsid w:val="00D901CE"/>
    <w:rsid w:val="00D90308"/>
    <w:rsid w:val="00D911C2"/>
    <w:rsid w:val="00D91274"/>
    <w:rsid w:val="00D926D0"/>
    <w:rsid w:val="00D929FC"/>
    <w:rsid w:val="00D93030"/>
    <w:rsid w:val="00D93054"/>
    <w:rsid w:val="00D93E9F"/>
    <w:rsid w:val="00D9400D"/>
    <w:rsid w:val="00D94288"/>
    <w:rsid w:val="00D94399"/>
    <w:rsid w:val="00D94A0C"/>
    <w:rsid w:val="00D94B27"/>
    <w:rsid w:val="00D94F4D"/>
    <w:rsid w:val="00D950E1"/>
    <w:rsid w:val="00D952A6"/>
    <w:rsid w:val="00D957B6"/>
    <w:rsid w:val="00D95DB7"/>
    <w:rsid w:val="00D96742"/>
    <w:rsid w:val="00D96CB4"/>
    <w:rsid w:val="00D96FE7"/>
    <w:rsid w:val="00D97D48"/>
    <w:rsid w:val="00D97F99"/>
    <w:rsid w:val="00DA1A30"/>
    <w:rsid w:val="00DA1B0B"/>
    <w:rsid w:val="00DA1D94"/>
    <w:rsid w:val="00DA1E08"/>
    <w:rsid w:val="00DA2426"/>
    <w:rsid w:val="00DA24F8"/>
    <w:rsid w:val="00DA28E8"/>
    <w:rsid w:val="00DA2E3E"/>
    <w:rsid w:val="00DA38D3"/>
    <w:rsid w:val="00DA3932"/>
    <w:rsid w:val="00DA3AFC"/>
    <w:rsid w:val="00DA42E7"/>
    <w:rsid w:val="00DA489F"/>
    <w:rsid w:val="00DA5191"/>
    <w:rsid w:val="00DA5C6E"/>
    <w:rsid w:val="00DA61C9"/>
    <w:rsid w:val="00DA64F8"/>
    <w:rsid w:val="00DA6C15"/>
    <w:rsid w:val="00DA6CB1"/>
    <w:rsid w:val="00DA7967"/>
    <w:rsid w:val="00DA7C00"/>
    <w:rsid w:val="00DB0258"/>
    <w:rsid w:val="00DB140B"/>
    <w:rsid w:val="00DB173F"/>
    <w:rsid w:val="00DB1BDD"/>
    <w:rsid w:val="00DB1EF7"/>
    <w:rsid w:val="00DB2FB8"/>
    <w:rsid w:val="00DB36D6"/>
    <w:rsid w:val="00DB38EE"/>
    <w:rsid w:val="00DB498B"/>
    <w:rsid w:val="00DB521C"/>
    <w:rsid w:val="00DB533F"/>
    <w:rsid w:val="00DB5981"/>
    <w:rsid w:val="00DB59CE"/>
    <w:rsid w:val="00DB5BEE"/>
    <w:rsid w:val="00DB5F05"/>
    <w:rsid w:val="00DB6623"/>
    <w:rsid w:val="00DB66CA"/>
    <w:rsid w:val="00DB6BCA"/>
    <w:rsid w:val="00DB73F7"/>
    <w:rsid w:val="00DB7485"/>
    <w:rsid w:val="00DB7E22"/>
    <w:rsid w:val="00DC0321"/>
    <w:rsid w:val="00DC08F8"/>
    <w:rsid w:val="00DC1B34"/>
    <w:rsid w:val="00DC2740"/>
    <w:rsid w:val="00DC279A"/>
    <w:rsid w:val="00DC2A9B"/>
    <w:rsid w:val="00DC3067"/>
    <w:rsid w:val="00DC352D"/>
    <w:rsid w:val="00DC370B"/>
    <w:rsid w:val="00DC500E"/>
    <w:rsid w:val="00DC57AF"/>
    <w:rsid w:val="00DC5866"/>
    <w:rsid w:val="00DC588C"/>
    <w:rsid w:val="00DC5B90"/>
    <w:rsid w:val="00DC62C0"/>
    <w:rsid w:val="00DC6633"/>
    <w:rsid w:val="00DC71DA"/>
    <w:rsid w:val="00DC7900"/>
    <w:rsid w:val="00DC7D3C"/>
    <w:rsid w:val="00DD0012"/>
    <w:rsid w:val="00DD008F"/>
    <w:rsid w:val="00DD00FF"/>
    <w:rsid w:val="00DD0619"/>
    <w:rsid w:val="00DD07FB"/>
    <w:rsid w:val="00DD0D19"/>
    <w:rsid w:val="00DD1D87"/>
    <w:rsid w:val="00DD25C6"/>
    <w:rsid w:val="00DD275B"/>
    <w:rsid w:val="00DD2B89"/>
    <w:rsid w:val="00DD496B"/>
    <w:rsid w:val="00DD4A38"/>
    <w:rsid w:val="00DD4FE5"/>
    <w:rsid w:val="00DD54B0"/>
    <w:rsid w:val="00DD57EE"/>
    <w:rsid w:val="00DD646D"/>
    <w:rsid w:val="00DD65B6"/>
    <w:rsid w:val="00DD6BCC"/>
    <w:rsid w:val="00DD73B8"/>
    <w:rsid w:val="00DD75DE"/>
    <w:rsid w:val="00DE012C"/>
    <w:rsid w:val="00DE02BD"/>
    <w:rsid w:val="00DE08E6"/>
    <w:rsid w:val="00DE0A4B"/>
    <w:rsid w:val="00DE0F8C"/>
    <w:rsid w:val="00DE136E"/>
    <w:rsid w:val="00DE20C9"/>
    <w:rsid w:val="00DE2410"/>
    <w:rsid w:val="00DE2780"/>
    <w:rsid w:val="00DE2939"/>
    <w:rsid w:val="00DE370A"/>
    <w:rsid w:val="00DE3C03"/>
    <w:rsid w:val="00DE4244"/>
    <w:rsid w:val="00DE5908"/>
    <w:rsid w:val="00DE68B1"/>
    <w:rsid w:val="00DE6B27"/>
    <w:rsid w:val="00DE6E81"/>
    <w:rsid w:val="00DE703F"/>
    <w:rsid w:val="00DE7595"/>
    <w:rsid w:val="00DF008B"/>
    <w:rsid w:val="00DF0206"/>
    <w:rsid w:val="00DF0F26"/>
    <w:rsid w:val="00DF0F84"/>
    <w:rsid w:val="00DF1961"/>
    <w:rsid w:val="00DF19F5"/>
    <w:rsid w:val="00DF1E4F"/>
    <w:rsid w:val="00DF20E0"/>
    <w:rsid w:val="00DF2DB5"/>
    <w:rsid w:val="00DF35A2"/>
    <w:rsid w:val="00DF3606"/>
    <w:rsid w:val="00DF3F4A"/>
    <w:rsid w:val="00DF44DE"/>
    <w:rsid w:val="00DF45B6"/>
    <w:rsid w:val="00DF5A60"/>
    <w:rsid w:val="00DF5F11"/>
    <w:rsid w:val="00DF7043"/>
    <w:rsid w:val="00DF75AF"/>
    <w:rsid w:val="00DF776B"/>
    <w:rsid w:val="00DF7C67"/>
    <w:rsid w:val="00E0014A"/>
    <w:rsid w:val="00E00AD6"/>
    <w:rsid w:val="00E01138"/>
    <w:rsid w:val="00E01331"/>
    <w:rsid w:val="00E026E0"/>
    <w:rsid w:val="00E02AC4"/>
    <w:rsid w:val="00E02B77"/>
    <w:rsid w:val="00E02DFB"/>
    <w:rsid w:val="00E030F9"/>
    <w:rsid w:val="00E0311A"/>
    <w:rsid w:val="00E03138"/>
    <w:rsid w:val="00E03B0A"/>
    <w:rsid w:val="00E05FF1"/>
    <w:rsid w:val="00E05FFE"/>
    <w:rsid w:val="00E06404"/>
    <w:rsid w:val="00E065D2"/>
    <w:rsid w:val="00E06DEA"/>
    <w:rsid w:val="00E079CD"/>
    <w:rsid w:val="00E1007C"/>
    <w:rsid w:val="00E10872"/>
    <w:rsid w:val="00E11A85"/>
    <w:rsid w:val="00E12495"/>
    <w:rsid w:val="00E127D4"/>
    <w:rsid w:val="00E12CBD"/>
    <w:rsid w:val="00E12E39"/>
    <w:rsid w:val="00E13C26"/>
    <w:rsid w:val="00E144CE"/>
    <w:rsid w:val="00E14EC4"/>
    <w:rsid w:val="00E15CCD"/>
    <w:rsid w:val="00E17479"/>
    <w:rsid w:val="00E17B73"/>
    <w:rsid w:val="00E202EF"/>
    <w:rsid w:val="00E20BD7"/>
    <w:rsid w:val="00E20E52"/>
    <w:rsid w:val="00E210B5"/>
    <w:rsid w:val="00E215BD"/>
    <w:rsid w:val="00E221F3"/>
    <w:rsid w:val="00E2265B"/>
    <w:rsid w:val="00E23234"/>
    <w:rsid w:val="00E23D99"/>
    <w:rsid w:val="00E24030"/>
    <w:rsid w:val="00E24312"/>
    <w:rsid w:val="00E2460D"/>
    <w:rsid w:val="00E2465F"/>
    <w:rsid w:val="00E25033"/>
    <w:rsid w:val="00E2552F"/>
    <w:rsid w:val="00E25B45"/>
    <w:rsid w:val="00E26DA3"/>
    <w:rsid w:val="00E26E86"/>
    <w:rsid w:val="00E27150"/>
    <w:rsid w:val="00E27A52"/>
    <w:rsid w:val="00E30873"/>
    <w:rsid w:val="00E30BDD"/>
    <w:rsid w:val="00E3137A"/>
    <w:rsid w:val="00E318F9"/>
    <w:rsid w:val="00E31917"/>
    <w:rsid w:val="00E31F25"/>
    <w:rsid w:val="00E3237B"/>
    <w:rsid w:val="00E32CCF"/>
    <w:rsid w:val="00E330FA"/>
    <w:rsid w:val="00E339E0"/>
    <w:rsid w:val="00E34215"/>
    <w:rsid w:val="00E34A98"/>
    <w:rsid w:val="00E3542B"/>
    <w:rsid w:val="00E35800"/>
    <w:rsid w:val="00E35D1E"/>
    <w:rsid w:val="00E3632C"/>
    <w:rsid w:val="00E364F9"/>
    <w:rsid w:val="00E365FA"/>
    <w:rsid w:val="00E36789"/>
    <w:rsid w:val="00E36CCD"/>
    <w:rsid w:val="00E405D1"/>
    <w:rsid w:val="00E41BD8"/>
    <w:rsid w:val="00E420E8"/>
    <w:rsid w:val="00E427A4"/>
    <w:rsid w:val="00E43154"/>
    <w:rsid w:val="00E43F63"/>
    <w:rsid w:val="00E44A83"/>
    <w:rsid w:val="00E44CBC"/>
    <w:rsid w:val="00E44CFC"/>
    <w:rsid w:val="00E45018"/>
    <w:rsid w:val="00E4687D"/>
    <w:rsid w:val="00E47ED7"/>
    <w:rsid w:val="00E502C1"/>
    <w:rsid w:val="00E502DD"/>
    <w:rsid w:val="00E50D3A"/>
    <w:rsid w:val="00E510AF"/>
    <w:rsid w:val="00E511BC"/>
    <w:rsid w:val="00E512B6"/>
    <w:rsid w:val="00E51333"/>
    <w:rsid w:val="00E51387"/>
    <w:rsid w:val="00E518B1"/>
    <w:rsid w:val="00E518C2"/>
    <w:rsid w:val="00E51B2E"/>
    <w:rsid w:val="00E51E68"/>
    <w:rsid w:val="00E52A5A"/>
    <w:rsid w:val="00E52EFD"/>
    <w:rsid w:val="00E5319C"/>
    <w:rsid w:val="00E534E3"/>
    <w:rsid w:val="00E53728"/>
    <w:rsid w:val="00E53D06"/>
    <w:rsid w:val="00E5408A"/>
    <w:rsid w:val="00E558E4"/>
    <w:rsid w:val="00E56800"/>
    <w:rsid w:val="00E60253"/>
    <w:rsid w:val="00E60C63"/>
    <w:rsid w:val="00E60D91"/>
    <w:rsid w:val="00E61119"/>
    <w:rsid w:val="00E61228"/>
    <w:rsid w:val="00E62FF9"/>
    <w:rsid w:val="00E635D6"/>
    <w:rsid w:val="00E636A4"/>
    <w:rsid w:val="00E639BC"/>
    <w:rsid w:val="00E63DDF"/>
    <w:rsid w:val="00E63E75"/>
    <w:rsid w:val="00E64565"/>
    <w:rsid w:val="00E64AC8"/>
    <w:rsid w:val="00E64B6C"/>
    <w:rsid w:val="00E664CC"/>
    <w:rsid w:val="00E665D5"/>
    <w:rsid w:val="00E66875"/>
    <w:rsid w:val="00E669D7"/>
    <w:rsid w:val="00E67676"/>
    <w:rsid w:val="00E67AFA"/>
    <w:rsid w:val="00E70083"/>
    <w:rsid w:val="00E70388"/>
    <w:rsid w:val="00E70895"/>
    <w:rsid w:val="00E70F92"/>
    <w:rsid w:val="00E71709"/>
    <w:rsid w:val="00E71F66"/>
    <w:rsid w:val="00E72523"/>
    <w:rsid w:val="00E72BAC"/>
    <w:rsid w:val="00E73A79"/>
    <w:rsid w:val="00E74C54"/>
    <w:rsid w:val="00E76246"/>
    <w:rsid w:val="00E76ABA"/>
    <w:rsid w:val="00E76AC0"/>
    <w:rsid w:val="00E76BD9"/>
    <w:rsid w:val="00E77426"/>
    <w:rsid w:val="00E77650"/>
    <w:rsid w:val="00E77A03"/>
    <w:rsid w:val="00E822E8"/>
    <w:rsid w:val="00E82554"/>
    <w:rsid w:val="00E82606"/>
    <w:rsid w:val="00E831A7"/>
    <w:rsid w:val="00E831FE"/>
    <w:rsid w:val="00E846C8"/>
    <w:rsid w:val="00E84957"/>
    <w:rsid w:val="00E84A55"/>
    <w:rsid w:val="00E855BA"/>
    <w:rsid w:val="00E85944"/>
    <w:rsid w:val="00E85BFF"/>
    <w:rsid w:val="00E85C09"/>
    <w:rsid w:val="00E8628B"/>
    <w:rsid w:val="00E8735D"/>
    <w:rsid w:val="00E8780A"/>
    <w:rsid w:val="00E87D4B"/>
    <w:rsid w:val="00E90060"/>
    <w:rsid w:val="00E90175"/>
    <w:rsid w:val="00E90391"/>
    <w:rsid w:val="00E906C2"/>
    <w:rsid w:val="00E909DC"/>
    <w:rsid w:val="00E90B06"/>
    <w:rsid w:val="00E9219F"/>
    <w:rsid w:val="00E9298E"/>
    <w:rsid w:val="00E9311F"/>
    <w:rsid w:val="00E934D1"/>
    <w:rsid w:val="00E93DAD"/>
    <w:rsid w:val="00E94A86"/>
    <w:rsid w:val="00E94AF0"/>
    <w:rsid w:val="00E94D2D"/>
    <w:rsid w:val="00E95CAE"/>
    <w:rsid w:val="00E95D13"/>
    <w:rsid w:val="00E95DD3"/>
    <w:rsid w:val="00E9618A"/>
    <w:rsid w:val="00E969D5"/>
    <w:rsid w:val="00E96D57"/>
    <w:rsid w:val="00E9751E"/>
    <w:rsid w:val="00E976FA"/>
    <w:rsid w:val="00E978F5"/>
    <w:rsid w:val="00E97D67"/>
    <w:rsid w:val="00EA0680"/>
    <w:rsid w:val="00EA1690"/>
    <w:rsid w:val="00EA178F"/>
    <w:rsid w:val="00EA2316"/>
    <w:rsid w:val="00EA2F15"/>
    <w:rsid w:val="00EA2FB1"/>
    <w:rsid w:val="00EA393E"/>
    <w:rsid w:val="00EA3CB2"/>
    <w:rsid w:val="00EA58C8"/>
    <w:rsid w:val="00EA58D1"/>
    <w:rsid w:val="00EA61BC"/>
    <w:rsid w:val="00EA681A"/>
    <w:rsid w:val="00EA6F53"/>
    <w:rsid w:val="00EA735B"/>
    <w:rsid w:val="00EB001E"/>
    <w:rsid w:val="00EB025F"/>
    <w:rsid w:val="00EB0D1F"/>
    <w:rsid w:val="00EB1760"/>
    <w:rsid w:val="00EB17DE"/>
    <w:rsid w:val="00EB1E69"/>
    <w:rsid w:val="00EB2086"/>
    <w:rsid w:val="00EB2314"/>
    <w:rsid w:val="00EB39D9"/>
    <w:rsid w:val="00EB3C81"/>
    <w:rsid w:val="00EB3D05"/>
    <w:rsid w:val="00EB4725"/>
    <w:rsid w:val="00EB5EDF"/>
    <w:rsid w:val="00EB60A3"/>
    <w:rsid w:val="00EB60FE"/>
    <w:rsid w:val="00EB68C8"/>
    <w:rsid w:val="00EB74DB"/>
    <w:rsid w:val="00EB77A7"/>
    <w:rsid w:val="00EB7DB1"/>
    <w:rsid w:val="00EC0FF1"/>
    <w:rsid w:val="00EC2F4B"/>
    <w:rsid w:val="00EC3300"/>
    <w:rsid w:val="00EC34A7"/>
    <w:rsid w:val="00EC4CE8"/>
    <w:rsid w:val="00EC5355"/>
    <w:rsid w:val="00EC5359"/>
    <w:rsid w:val="00EC5434"/>
    <w:rsid w:val="00EC558E"/>
    <w:rsid w:val="00EC562A"/>
    <w:rsid w:val="00EC6667"/>
    <w:rsid w:val="00EC6DC2"/>
    <w:rsid w:val="00EC7FC8"/>
    <w:rsid w:val="00ED022C"/>
    <w:rsid w:val="00ED067A"/>
    <w:rsid w:val="00ED275F"/>
    <w:rsid w:val="00ED2B50"/>
    <w:rsid w:val="00ED3253"/>
    <w:rsid w:val="00ED34DA"/>
    <w:rsid w:val="00ED35BD"/>
    <w:rsid w:val="00ED37F9"/>
    <w:rsid w:val="00ED3E9E"/>
    <w:rsid w:val="00ED4182"/>
    <w:rsid w:val="00ED4406"/>
    <w:rsid w:val="00ED44D8"/>
    <w:rsid w:val="00ED4E42"/>
    <w:rsid w:val="00ED4EC0"/>
    <w:rsid w:val="00ED5390"/>
    <w:rsid w:val="00ED6284"/>
    <w:rsid w:val="00ED67EA"/>
    <w:rsid w:val="00ED6A28"/>
    <w:rsid w:val="00ED709F"/>
    <w:rsid w:val="00ED7144"/>
    <w:rsid w:val="00EE0350"/>
    <w:rsid w:val="00EE0719"/>
    <w:rsid w:val="00EE0E80"/>
    <w:rsid w:val="00EE0FBD"/>
    <w:rsid w:val="00EE1659"/>
    <w:rsid w:val="00EE19B7"/>
    <w:rsid w:val="00EE19E4"/>
    <w:rsid w:val="00EE1BCB"/>
    <w:rsid w:val="00EE2B6D"/>
    <w:rsid w:val="00EE31B4"/>
    <w:rsid w:val="00EE3FAC"/>
    <w:rsid w:val="00EE4F81"/>
    <w:rsid w:val="00EE54A6"/>
    <w:rsid w:val="00EE555C"/>
    <w:rsid w:val="00EE5A23"/>
    <w:rsid w:val="00EE5B76"/>
    <w:rsid w:val="00EE613F"/>
    <w:rsid w:val="00EE6C64"/>
    <w:rsid w:val="00EE7295"/>
    <w:rsid w:val="00EE7808"/>
    <w:rsid w:val="00EE7869"/>
    <w:rsid w:val="00EF02CF"/>
    <w:rsid w:val="00EF054A"/>
    <w:rsid w:val="00EF10B6"/>
    <w:rsid w:val="00EF1692"/>
    <w:rsid w:val="00EF1EDD"/>
    <w:rsid w:val="00EF1FE1"/>
    <w:rsid w:val="00EF28C6"/>
    <w:rsid w:val="00EF2F5B"/>
    <w:rsid w:val="00EF3235"/>
    <w:rsid w:val="00EF3670"/>
    <w:rsid w:val="00EF36E1"/>
    <w:rsid w:val="00EF3A1E"/>
    <w:rsid w:val="00EF490C"/>
    <w:rsid w:val="00EF4EF6"/>
    <w:rsid w:val="00EF5922"/>
    <w:rsid w:val="00EF5B74"/>
    <w:rsid w:val="00EF603F"/>
    <w:rsid w:val="00EF79B9"/>
    <w:rsid w:val="00EF7D9D"/>
    <w:rsid w:val="00EF7E72"/>
    <w:rsid w:val="00F002DE"/>
    <w:rsid w:val="00F00890"/>
    <w:rsid w:val="00F00938"/>
    <w:rsid w:val="00F00FCF"/>
    <w:rsid w:val="00F010C0"/>
    <w:rsid w:val="00F03534"/>
    <w:rsid w:val="00F037F4"/>
    <w:rsid w:val="00F03B4A"/>
    <w:rsid w:val="00F03E8C"/>
    <w:rsid w:val="00F044E1"/>
    <w:rsid w:val="00F0503B"/>
    <w:rsid w:val="00F053C3"/>
    <w:rsid w:val="00F055F6"/>
    <w:rsid w:val="00F06051"/>
    <w:rsid w:val="00F06C3C"/>
    <w:rsid w:val="00F06D37"/>
    <w:rsid w:val="00F07B9D"/>
    <w:rsid w:val="00F110A9"/>
    <w:rsid w:val="00F11586"/>
    <w:rsid w:val="00F1183B"/>
    <w:rsid w:val="00F11879"/>
    <w:rsid w:val="00F11C9F"/>
    <w:rsid w:val="00F11F95"/>
    <w:rsid w:val="00F12146"/>
    <w:rsid w:val="00F12263"/>
    <w:rsid w:val="00F12B5A"/>
    <w:rsid w:val="00F135A6"/>
    <w:rsid w:val="00F139AF"/>
    <w:rsid w:val="00F13EE6"/>
    <w:rsid w:val="00F1409D"/>
    <w:rsid w:val="00F14214"/>
    <w:rsid w:val="00F1423B"/>
    <w:rsid w:val="00F149DF"/>
    <w:rsid w:val="00F149FE"/>
    <w:rsid w:val="00F15422"/>
    <w:rsid w:val="00F157A9"/>
    <w:rsid w:val="00F16000"/>
    <w:rsid w:val="00F16635"/>
    <w:rsid w:val="00F16765"/>
    <w:rsid w:val="00F16CD5"/>
    <w:rsid w:val="00F16E8E"/>
    <w:rsid w:val="00F17C6A"/>
    <w:rsid w:val="00F2028F"/>
    <w:rsid w:val="00F23B8E"/>
    <w:rsid w:val="00F241FC"/>
    <w:rsid w:val="00F2533E"/>
    <w:rsid w:val="00F25BA8"/>
    <w:rsid w:val="00F25BB6"/>
    <w:rsid w:val="00F25C39"/>
    <w:rsid w:val="00F25C98"/>
    <w:rsid w:val="00F260DC"/>
    <w:rsid w:val="00F261D9"/>
    <w:rsid w:val="00F26B7E"/>
    <w:rsid w:val="00F26E25"/>
    <w:rsid w:val="00F271D1"/>
    <w:rsid w:val="00F27A3B"/>
    <w:rsid w:val="00F30688"/>
    <w:rsid w:val="00F30893"/>
    <w:rsid w:val="00F318EE"/>
    <w:rsid w:val="00F33817"/>
    <w:rsid w:val="00F33982"/>
    <w:rsid w:val="00F33A03"/>
    <w:rsid w:val="00F33E37"/>
    <w:rsid w:val="00F33F26"/>
    <w:rsid w:val="00F3474B"/>
    <w:rsid w:val="00F34C08"/>
    <w:rsid w:val="00F34C35"/>
    <w:rsid w:val="00F34CFF"/>
    <w:rsid w:val="00F355EF"/>
    <w:rsid w:val="00F35FF1"/>
    <w:rsid w:val="00F36C11"/>
    <w:rsid w:val="00F36DA7"/>
    <w:rsid w:val="00F36F2F"/>
    <w:rsid w:val="00F374B0"/>
    <w:rsid w:val="00F40242"/>
    <w:rsid w:val="00F4049B"/>
    <w:rsid w:val="00F409E3"/>
    <w:rsid w:val="00F40C11"/>
    <w:rsid w:val="00F40D04"/>
    <w:rsid w:val="00F40ED1"/>
    <w:rsid w:val="00F41054"/>
    <w:rsid w:val="00F417A1"/>
    <w:rsid w:val="00F420D5"/>
    <w:rsid w:val="00F43724"/>
    <w:rsid w:val="00F44002"/>
    <w:rsid w:val="00F451EA"/>
    <w:rsid w:val="00F45447"/>
    <w:rsid w:val="00F456C6"/>
    <w:rsid w:val="00F4577B"/>
    <w:rsid w:val="00F45EF8"/>
    <w:rsid w:val="00F46496"/>
    <w:rsid w:val="00F4680C"/>
    <w:rsid w:val="00F46960"/>
    <w:rsid w:val="00F469E9"/>
    <w:rsid w:val="00F4728B"/>
    <w:rsid w:val="00F474D0"/>
    <w:rsid w:val="00F500F1"/>
    <w:rsid w:val="00F50179"/>
    <w:rsid w:val="00F50228"/>
    <w:rsid w:val="00F504D9"/>
    <w:rsid w:val="00F515EE"/>
    <w:rsid w:val="00F51A41"/>
    <w:rsid w:val="00F52BDF"/>
    <w:rsid w:val="00F52BEE"/>
    <w:rsid w:val="00F534EF"/>
    <w:rsid w:val="00F536F9"/>
    <w:rsid w:val="00F54B45"/>
    <w:rsid w:val="00F56246"/>
    <w:rsid w:val="00F56511"/>
    <w:rsid w:val="00F5665B"/>
    <w:rsid w:val="00F574BB"/>
    <w:rsid w:val="00F57797"/>
    <w:rsid w:val="00F57900"/>
    <w:rsid w:val="00F60072"/>
    <w:rsid w:val="00F60AF2"/>
    <w:rsid w:val="00F61082"/>
    <w:rsid w:val="00F6194E"/>
    <w:rsid w:val="00F623AC"/>
    <w:rsid w:val="00F62743"/>
    <w:rsid w:val="00F62B26"/>
    <w:rsid w:val="00F632BD"/>
    <w:rsid w:val="00F633A7"/>
    <w:rsid w:val="00F637D6"/>
    <w:rsid w:val="00F6412A"/>
    <w:rsid w:val="00F64142"/>
    <w:rsid w:val="00F6447A"/>
    <w:rsid w:val="00F64862"/>
    <w:rsid w:val="00F65893"/>
    <w:rsid w:val="00F65F61"/>
    <w:rsid w:val="00F66A4A"/>
    <w:rsid w:val="00F67701"/>
    <w:rsid w:val="00F708AA"/>
    <w:rsid w:val="00F70935"/>
    <w:rsid w:val="00F70A5E"/>
    <w:rsid w:val="00F70EE8"/>
    <w:rsid w:val="00F7127F"/>
    <w:rsid w:val="00F71E22"/>
    <w:rsid w:val="00F72142"/>
    <w:rsid w:val="00F721AB"/>
    <w:rsid w:val="00F7230F"/>
    <w:rsid w:val="00F72582"/>
    <w:rsid w:val="00F72784"/>
    <w:rsid w:val="00F72AE7"/>
    <w:rsid w:val="00F7469C"/>
    <w:rsid w:val="00F750CA"/>
    <w:rsid w:val="00F75B6A"/>
    <w:rsid w:val="00F76362"/>
    <w:rsid w:val="00F77104"/>
    <w:rsid w:val="00F80C97"/>
    <w:rsid w:val="00F810B2"/>
    <w:rsid w:val="00F8112D"/>
    <w:rsid w:val="00F81141"/>
    <w:rsid w:val="00F8199E"/>
    <w:rsid w:val="00F8235E"/>
    <w:rsid w:val="00F83228"/>
    <w:rsid w:val="00F83232"/>
    <w:rsid w:val="00F833BA"/>
    <w:rsid w:val="00F83C86"/>
    <w:rsid w:val="00F842F4"/>
    <w:rsid w:val="00F84FD0"/>
    <w:rsid w:val="00F8513D"/>
    <w:rsid w:val="00F859A8"/>
    <w:rsid w:val="00F86564"/>
    <w:rsid w:val="00F86667"/>
    <w:rsid w:val="00F86D87"/>
    <w:rsid w:val="00F87E71"/>
    <w:rsid w:val="00F90229"/>
    <w:rsid w:val="00F905EF"/>
    <w:rsid w:val="00F90A22"/>
    <w:rsid w:val="00F9108B"/>
    <w:rsid w:val="00F91349"/>
    <w:rsid w:val="00F91530"/>
    <w:rsid w:val="00F91D73"/>
    <w:rsid w:val="00F91F26"/>
    <w:rsid w:val="00F934AB"/>
    <w:rsid w:val="00F93A8A"/>
    <w:rsid w:val="00F93C4F"/>
    <w:rsid w:val="00F93ECE"/>
    <w:rsid w:val="00F940EC"/>
    <w:rsid w:val="00F941C9"/>
    <w:rsid w:val="00F945E7"/>
    <w:rsid w:val="00F95248"/>
    <w:rsid w:val="00F956A9"/>
    <w:rsid w:val="00F963ED"/>
    <w:rsid w:val="00F966CF"/>
    <w:rsid w:val="00F96AEF"/>
    <w:rsid w:val="00F96CAE"/>
    <w:rsid w:val="00F97B9F"/>
    <w:rsid w:val="00F97C99"/>
    <w:rsid w:val="00FA0D4C"/>
    <w:rsid w:val="00FA260C"/>
    <w:rsid w:val="00FA2614"/>
    <w:rsid w:val="00FA3302"/>
    <w:rsid w:val="00FA33FA"/>
    <w:rsid w:val="00FA35CD"/>
    <w:rsid w:val="00FA3731"/>
    <w:rsid w:val="00FA3986"/>
    <w:rsid w:val="00FA44C7"/>
    <w:rsid w:val="00FA45A0"/>
    <w:rsid w:val="00FA4D68"/>
    <w:rsid w:val="00FA4DAC"/>
    <w:rsid w:val="00FA5B00"/>
    <w:rsid w:val="00FA662D"/>
    <w:rsid w:val="00FA664F"/>
    <w:rsid w:val="00FA6C4B"/>
    <w:rsid w:val="00FA6C70"/>
    <w:rsid w:val="00FA730E"/>
    <w:rsid w:val="00FA73B1"/>
    <w:rsid w:val="00FA7DEC"/>
    <w:rsid w:val="00FB0CB9"/>
    <w:rsid w:val="00FB1276"/>
    <w:rsid w:val="00FB15B2"/>
    <w:rsid w:val="00FB1AC4"/>
    <w:rsid w:val="00FB231D"/>
    <w:rsid w:val="00FB24E8"/>
    <w:rsid w:val="00FB2EFA"/>
    <w:rsid w:val="00FB3B47"/>
    <w:rsid w:val="00FB3E81"/>
    <w:rsid w:val="00FB45F1"/>
    <w:rsid w:val="00FB4A72"/>
    <w:rsid w:val="00FB54E8"/>
    <w:rsid w:val="00FB55A1"/>
    <w:rsid w:val="00FB582E"/>
    <w:rsid w:val="00FB5929"/>
    <w:rsid w:val="00FB59DE"/>
    <w:rsid w:val="00FB614C"/>
    <w:rsid w:val="00FB6425"/>
    <w:rsid w:val="00FB6661"/>
    <w:rsid w:val="00FB6698"/>
    <w:rsid w:val="00FB6875"/>
    <w:rsid w:val="00FB7054"/>
    <w:rsid w:val="00FB78C3"/>
    <w:rsid w:val="00FB7C05"/>
    <w:rsid w:val="00FB7E7E"/>
    <w:rsid w:val="00FB7F1D"/>
    <w:rsid w:val="00FB7F26"/>
    <w:rsid w:val="00FC02A9"/>
    <w:rsid w:val="00FC0E25"/>
    <w:rsid w:val="00FC17B7"/>
    <w:rsid w:val="00FC1C3B"/>
    <w:rsid w:val="00FC27B3"/>
    <w:rsid w:val="00FC2A1B"/>
    <w:rsid w:val="00FC2CB7"/>
    <w:rsid w:val="00FC2DC1"/>
    <w:rsid w:val="00FC2EAC"/>
    <w:rsid w:val="00FC3D49"/>
    <w:rsid w:val="00FC4090"/>
    <w:rsid w:val="00FC431B"/>
    <w:rsid w:val="00FC4EF2"/>
    <w:rsid w:val="00FC55B4"/>
    <w:rsid w:val="00FC5AD3"/>
    <w:rsid w:val="00FC5D03"/>
    <w:rsid w:val="00FC6D27"/>
    <w:rsid w:val="00FC7012"/>
    <w:rsid w:val="00FC7ECF"/>
    <w:rsid w:val="00FD0049"/>
    <w:rsid w:val="00FD00E6"/>
    <w:rsid w:val="00FD04C2"/>
    <w:rsid w:val="00FD09A1"/>
    <w:rsid w:val="00FD0DF6"/>
    <w:rsid w:val="00FD25F8"/>
    <w:rsid w:val="00FD2A7C"/>
    <w:rsid w:val="00FD2FA5"/>
    <w:rsid w:val="00FD370D"/>
    <w:rsid w:val="00FD419F"/>
    <w:rsid w:val="00FD487B"/>
    <w:rsid w:val="00FD4C10"/>
    <w:rsid w:val="00FD5026"/>
    <w:rsid w:val="00FD53A4"/>
    <w:rsid w:val="00FD59EB"/>
    <w:rsid w:val="00FD5BBB"/>
    <w:rsid w:val="00FD5F34"/>
    <w:rsid w:val="00FD7299"/>
    <w:rsid w:val="00FE0080"/>
    <w:rsid w:val="00FE1604"/>
    <w:rsid w:val="00FE1C4C"/>
    <w:rsid w:val="00FE1FBE"/>
    <w:rsid w:val="00FE3875"/>
    <w:rsid w:val="00FE3901"/>
    <w:rsid w:val="00FE39D3"/>
    <w:rsid w:val="00FE3BB6"/>
    <w:rsid w:val="00FE3F71"/>
    <w:rsid w:val="00FE4BCE"/>
    <w:rsid w:val="00FE4F63"/>
    <w:rsid w:val="00FE54AE"/>
    <w:rsid w:val="00FE576A"/>
    <w:rsid w:val="00FE59E5"/>
    <w:rsid w:val="00FE5D69"/>
    <w:rsid w:val="00FE6B68"/>
    <w:rsid w:val="00FE6C11"/>
    <w:rsid w:val="00FE7809"/>
    <w:rsid w:val="00FE7E79"/>
    <w:rsid w:val="00FF07E2"/>
    <w:rsid w:val="00FF16EF"/>
    <w:rsid w:val="00FF1872"/>
    <w:rsid w:val="00FF1C43"/>
    <w:rsid w:val="00FF292F"/>
    <w:rsid w:val="00FF2CCD"/>
    <w:rsid w:val="00FF36E3"/>
    <w:rsid w:val="00FF3E7D"/>
    <w:rsid w:val="00FF42FE"/>
    <w:rsid w:val="00FF430F"/>
    <w:rsid w:val="00FF4551"/>
    <w:rsid w:val="00FF5662"/>
    <w:rsid w:val="00FF588F"/>
    <w:rsid w:val="00FF5B99"/>
    <w:rsid w:val="00FF6B9C"/>
    <w:rsid w:val="00FF6E1D"/>
    <w:rsid w:val="00FF730C"/>
    <w:rsid w:val="00FF73F4"/>
    <w:rsid w:val="00FF7A9A"/>
    <w:rsid w:val="00FF7CE4"/>
    <w:rsid w:val="00FF7E39"/>
    <w:rsid w:val="01FB4168"/>
    <w:rsid w:val="049A4077"/>
    <w:rsid w:val="065342B5"/>
    <w:rsid w:val="077123F4"/>
    <w:rsid w:val="08966904"/>
    <w:rsid w:val="0908652C"/>
    <w:rsid w:val="0A717628"/>
    <w:rsid w:val="0AE81BEC"/>
    <w:rsid w:val="0B225044"/>
    <w:rsid w:val="0D1E398E"/>
    <w:rsid w:val="0FE60171"/>
    <w:rsid w:val="0FEC4D09"/>
    <w:rsid w:val="11094FDA"/>
    <w:rsid w:val="156721F8"/>
    <w:rsid w:val="15674E63"/>
    <w:rsid w:val="15FC7A85"/>
    <w:rsid w:val="16225C7A"/>
    <w:rsid w:val="16E11692"/>
    <w:rsid w:val="172D79C2"/>
    <w:rsid w:val="175E7186"/>
    <w:rsid w:val="177C13BA"/>
    <w:rsid w:val="1A863108"/>
    <w:rsid w:val="1B593EEC"/>
    <w:rsid w:val="1BAB747F"/>
    <w:rsid w:val="1BBC447B"/>
    <w:rsid w:val="1C706D5A"/>
    <w:rsid w:val="1E3F5811"/>
    <w:rsid w:val="1F5C4275"/>
    <w:rsid w:val="1F770DE5"/>
    <w:rsid w:val="1F7B6512"/>
    <w:rsid w:val="1FA94D17"/>
    <w:rsid w:val="1FE315BB"/>
    <w:rsid w:val="218E547E"/>
    <w:rsid w:val="22C95DFC"/>
    <w:rsid w:val="23A4715D"/>
    <w:rsid w:val="28C606E7"/>
    <w:rsid w:val="29450866"/>
    <w:rsid w:val="29F41202"/>
    <w:rsid w:val="29FA0F90"/>
    <w:rsid w:val="2C6026D6"/>
    <w:rsid w:val="2DAD669E"/>
    <w:rsid w:val="2E2E4E5D"/>
    <w:rsid w:val="30452071"/>
    <w:rsid w:val="32191109"/>
    <w:rsid w:val="33802506"/>
    <w:rsid w:val="34AB35B3"/>
    <w:rsid w:val="36154A5C"/>
    <w:rsid w:val="36267C9C"/>
    <w:rsid w:val="37CD377C"/>
    <w:rsid w:val="399649B5"/>
    <w:rsid w:val="3B8C30C5"/>
    <w:rsid w:val="3C371BD0"/>
    <w:rsid w:val="3DAE1A1E"/>
    <w:rsid w:val="3E545486"/>
    <w:rsid w:val="3E6F1023"/>
    <w:rsid w:val="41F902C2"/>
    <w:rsid w:val="42814D0F"/>
    <w:rsid w:val="42F00D2B"/>
    <w:rsid w:val="45372C41"/>
    <w:rsid w:val="467418FB"/>
    <w:rsid w:val="47495285"/>
    <w:rsid w:val="487A3570"/>
    <w:rsid w:val="48F20250"/>
    <w:rsid w:val="4981092F"/>
    <w:rsid w:val="4A747706"/>
    <w:rsid w:val="4AE01685"/>
    <w:rsid w:val="4E981134"/>
    <w:rsid w:val="4F4026F2"/>
    <w:rsid w:val="4F61758B"/>
    <w:rsid w:val="4FF17CB6"/>
    <w:rsid w:val="506616A5"/>
    <w:rsid w:val="50CF01D2"/>
    <w:rsid w:val="52F10C89"/>
    <w:rsid w:val="549D42F5"/>
    <w:rsid w:val="54FB1595"/>
    <w:rsid w:val="55C027DF"/>
    <w:rsid w:val="56850CBF"/>
    <w:rsid w:val="596D4A2C"/>
    <w:rsid w:val="59AE392C"/>
    <w:rsid w:val="5A581238"/>
    <w:rsid w:val="5B080F47"/>
    <w:rsid w:val="5B303F63"/>
    <w:rsid w:val="5B8553B5"/>
    <w:rsid w:val="5B9F4E97"/>
    <w:rsid w:val="5C5123E2"/>
    <w:rsid w:val="5DF41FEF"/>
    <w:rsid w:val="5F0B4425"/>
    <w:rsid w:val="605E6E7C"/>
    <w:rsid w:val="61627529"/>
    <w:rsid w:val="62037CDB"/>
    <w:rsid w:val="628726BA"/>
    <w:rsid w:val="64EE28D0"/>
    <w:rsid w:val="66CD4D5B"/>
    <w:rsid w:val="677C70D2"/>
    <w:rsid w:val="67E25A46"/>
    <w:rsid w:val="67E4235D"/>
    <w:rsid w:val="689F0032"/>
    <w:rsid w:val="6A8E035E"/>
    <w:rsid w:val="6B685765"/>
    <w:rsid w:val="6BEC5C84"/>
    <w:rsid w:val="6C5E0930"/>
    <w:rsid w:val="6DA31E1B"/>
    <w:rsid w:val="6EAF5522"/>
    <w:rsid w:val="6EE4321D"/>
    <w:rsid w:val="705469BA"/>
    <w:rsid w:val="70C920F0"/>
    <w:rsid w:val="71165287"/>
    <w:rsid w:val="71467BE4"/>
    <w:rsid w:val="71C90DFE"/>
    <w:rsid w:val="73BC210B"/>
    <w:rsid w:val="74AF57BC"/>
    <w:rsid w:val="753D4E5A"/>
    <w:rsid w:val="78ED5006"/>
    <w:rsid w:val="7ABF5C20"/>
    <w:rsid w:val="7B157D93"/>
    <w:rsid w:val="7B4915F6"/>
    <w:rsid w:val="7E6860C0"/>
    <w:rsid w:val="7E8B0ED0"/>
    <w:rsid w:val="7E9024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7C5F38DF"/>
  <w15:docId w15:val="{7BD22FB6-4D80-486E-A533-CE530F25C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semiHidden="1" w:uiPriority="0" w:unhideWhenUsed="1"/>
    <w:lsdException w:name="toc 9" w:semiHidden="1" w:uiPriority="0" w:unhideWhenUsed="1"/>
    <w:lsdException w:name="Normal Indent" w:uiPriority="0" w:qFormat="1"/>
    <w:lsdException w:name="footnote text" w:semiHidden="1" w:uiPriority="0" w:qFormat="1"/>
    <w:lsdException w:name="annotation text" w:unhideWhenUsed="1" w:qFormat="1"/>
    <w:lsdException w:name="header" w:qFormat="1"/>
    <w:lsdException w:name="footer" w:qFormat="1"/>
    <w:lsdException w:name="index heading" w:semiHidden="1" w:unhideWhenUsed="1"/>
    <w:lsdException w:name="caption" w:semiHidden="1" w:uiPriority="35" w:unhideWhenUsed="1" w:qFormat="1"/>
    <w:lsdException w:name="table of figures" w:semiHidden="1" w:uiPriority="0" w:qFormat="1"/>
    <w:lsdException w:name="envelope address" w:semiHidden="1" w:unhideWhenUsed="1"/>
    <w:lsdException w:name="envelope return" w:semiHidden="1" w:unhideWhenUsed="1"/>
    <w:lsdException w:name="footnote reference" w:semiHidden="1" w:uiPriority="0" w:qFormat="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uiPriority="29" w:qFormat="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b">
    <w:name w:val="Normal"/>
    <w:autoRedefine/>
    <w:qFormat/>
    <w:pPr>
      <w:widowControl w:val="0"/>
      <w:adjustRightInd w:val="0"/>
      <w:spacing w:line="400" w:lineRule="exact"/>
      <w:jc w:val="both"/>
    </w:pPr>
    <w:rPr>
      <w:rFonts w:ascii="Calibri" w:hAnsi="Calibri"/>
      <w:kern w:val="2"/>
      <w:sz w:val="21"/>
      <w:szCs w:val="21"/>
    </w:rPr>
  </w:style>
  <w:style w:type="paragraph" w:styleId="1">
    <w:name w:val="heading 1"/>
    <w:basedOn w:val="afffb"/>
    <w:next w:val="afffb"/>
    <w:link w:val="10"/>
    <w:autoRedefine/>
    <w:qFormat/>
    <w:pPr>
      <w:keepNext/>
      <w:keepLines/>
      <w:spacing w:before="340" w:after="330" w:line="578" w:lineRule="auto"/>
      <w:outlineLvl w:val="0"/>
    </w:pPr>
    <w:rPr>
      <w:b/>
      <w:bCs/>
      <w:kern w:val="44"/>
      <w:sz w:val="44"/>
      <w:szCs w:val="44"/>
    </w:rPr>
  </w:style>
  <w:style w:type="paragraph" w:styleId="22">
    <w:name w:val="heading 2"/>
    <w:basedOn w:val="afffb"/>
    <w:next w:val="afffb"/>
    <w:link w:val="23"/>
    <w:autoRedefine/>
    <w:qFormat/>
    <w:pPr>
      <w:keepNext/>
      <w:keepLines/>
      <w:spacing w:before="260" w:after="260" w:line="416" w:lineRule="auto"/>
      <w:outlineLvl w:val="1"/>
    </w:pPr>
    <w:rPr>
      <w:rFonts w:ascii="Arial" w:eastAsia="黑体" w:hAnsi="Arial"/>
      <w:b/>
      <w:bCs/>
      <w:sz w:val="32"/>
      <w:szCs w:val="32"/>
    </w:rPr>
  </w:style>
  <w:style w:type="paragraph" w:styleId="3">
    <w:name w:val="heading 3"/>
    <w:basedOn w:val="afffb"/>
    <w:next w:val="afffb"/>
    <w:link w:val="30"/>
    <w:autoRedefine/>
    <w:qFormat/>
    <w:pPr>
      <w:keepNext/>
      <w:keepLines/>
      <w:spacing w:before="260" w:after="260" w:line="416" w:lineRule="auto"/>
      <w:outlineLvl w:val="2"/>
    </w:pPr>
    <w:rPr>
      <w:b/>
      <w:bCs/>
      <w:sz w:val="32"/>
      <w:szCs w:val="32"/>
    </w:rPr>
  </w:style>
  <w:style w:type="paragraph" w:styleId="4">
    <w:name w:val="heading 4"/>
    <w:basedOn w:val="afffb"/>
    <w:next w:val="afffb"/>
    <w:link w:val="40"/>
    <w:autoRedefine/>
    <w:qFormat/>
    <w:pPr>
      <w:keepNext/>
      <w:keepLines/>
      <w:spacing w:before="280" w:after="290" w:line="376" w:lineRule="auto"/>
      <w:outlineLvl w:val="3"/>
    </w:pPr>
    <w:rPr>
      <w:rFonts w:ascii="Arial" w:eastAsia="黑体" w:hAnsi="Arial"/>
      <w:b/>
      <w:bCs/>
      <w:sz w:val="28"/>
      <w:szCs w:val="28"/>
    </w:rPr>
  </w:style>
  <w:style w:type="paragraph" w:styleId="5">
    <w:name w:val="heading 5"/>
    <w:basedOn w:val="afffb"/>
    <w:next w:val="afffb"/>
    <w:link w:val="50"/>
    <w:autoRedefine/>
    <w:qFormat/>
    <w:pPr>
      <w:keepNext/>
      <w:keepLines/>
      <w:adjustRightInd/>
      <w:spacing w:before="280" w:after="290" w:line="376" w:lineRule="auto"/>
      <w:outlineLvl w:val="4"/>
    </w:pPr>
    <w:rPr>
      <w:b/>
      <w:bCs/>
      <w:sz w:val="28"/>
      <w:szCs w:val="28"/>
    </w:rPr>
  </w:style>
  <w:style w:type="paragraph" w:styleId="6">
    <w:name w:val="heading 6"/>
    <w:basedOn w:val="afffb"/>
    <w:next w:val="afffb"/>
    <w:link w:val="60"/>
    <w:autoRedefine/>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b"/>
    <w:next w:val="afffb"/>
    <w:link w:val="70"/>
    <w:autoRedefine/>
    <w:qFormat/>
    <w:pPr>
      <w:keepNext/>
      <w:keepLines/>
      <w:adjustRightInd/>
      <w:spacing w:before="240" w:after="64" w:line="320" w:lineRule="auto"/>
      <w:outlineLvl w:val="6"/>
    </w:pPr>
    <w:rPr>
      <w:b/>
      <w:bCs/>
      <w:sz w:val="24"/>
      <w:szCs w:val="24"/>
    </w:rPr>
  </w:style>
  <w:style w:type="paragraph" w:styleId="8">
    <w:name w:val="heading 8"/>
    <w:basedOn w:val="afffb"/>
    <w:next w:val="afffb"/>
    <w:link w:val="80"/>
    <w:autoRedefine/>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b"/>
    <w:next w:val="afffb"/>
    <w:link w:val="90"/>
    <w:autoRedefine/>
    <w:qFormat/>
    <w:pPr>
      <w:keepNext/>
      <w:keepLines/>
      <w:adjustRightInd/>
      <w:spacing w:before="240" w:after="64" w:line="320" w:lineRule="auto"/>
      <w:outlineLvl w:val="8"/>
    </w:pPr>
    <w:rPr>
      <w:rFonts w:ascii="Arial" w:eastAsia="黑体" w:hAnsi="Arial"/>
    </w:rPr>
  </w:style>
  <w:style w:type="character" w:default="1" w:styleId="afffc">
    <w:name w:val="Default Paragraph Font"/>
    <w:uiPriority w:val="1"/>
    <w:semiHidden/>
    <w:unhideWhenUsed/>
  </w:style>
  <w:style w:type="table" w:default="1" w:styleId="afffd">
    <w:name w:val="Normal Table"/>
    <w:uiPriority w:val="99"/>
    <w:semiHidden/>
    <w:unhideWhenUsed/>
    <w:tblPr>
      <w:tblInd w:w="0" w:type="dxa"/>
      <w:tblCellMar>
        <w:top w:w="0" w:type="dxa"/>
        <w:left w:w="108" w:type="dxa"/>
        <w:bottom w:w="0" w:type="dxa"/>
        <w:right w:w="108" w:type="dxa"/>
      </w:tblCellMar>
    </w:tblPr>
  </w:style>
  <w:style w:type="numbering" w:default="1" w:styleId="afffe">
    <w:name w:val="No List"/>
    <w:uiPriority w:val="99"/>
    <w:semiHidden/>
    <w:unhideWhenUsed/>
  </w:style>
  <w:style w:type="paragraph" w:styleId="TOC7">
    <w:name w:val="toc 7"/>
    <w:basedOn w:val="afffb"/>
    <w:next w:val="afffb"/>
    <w:autoRedefine/>
    <w:uiPriority w:val="39"/>
    <w:unhideWhenUsed/>
    <w:qFormat/>
    <w:pPr>
      <w:tabs>
        <w:tab w:val="right" w:leader="dot" w:pos="9344"/>
      </w:tabs>
      <w:spacing w:line="300" w:lineRule="exact"/>
      <w:ind w:left="1259"/>
    </w:pPr>
    <w:rPr>
      <w:rFonts w:ascii="宋体"/>
    </w:rPr>
  </w:style>
  <w:style w:type="paragraph" w:styleId="affff">
    <w:name w:val="Normal Indent"/>
    <w:basedOn w:val="afffb"/>
    <w:autoRedefine/>
    <w:qFormat/>
    <w:pPr>
      <w:ind w:firstLine="420"/>
    </w:pPr>
  </w:style>
  <w:style w:type="paragraph" w:styleId="affff0">
    <w:name w:val="annotation text"/>
    <w:basedOn w:val="afffb"/>
    <w:link w:val="affff1"/>
    <w:autoRedefine/>
    <w:uiPriority w:val="99"/>
    <w:unhideWhenUsed/>
    <w:qFormat/>
    <w:pPr>
      <w:jc w:val="left"/>
    </w:pPr>
  </w:style>
  <w:style w:type="paragraph" w:styleId="affff2">
    <w:name w:val="Body Text"/>
    <w:basedOn w:val="afffb"/>
    <w:link w:val="affff3"/>
    <w:autoRedefine/>
    <w:qFormat/>
    <w:pPr>
      <w:spacing w:after="120"/>
    </w:pPr>
  </w:style>
  <w:style w:type="paragraph" w:styleId="TOC5">
    <w:name w:val="toc 5"/>
    <w:basedOn w:val="afffb"/>
    <w:next w:val="afffb"/>
    <w:autoRedefine/>
    <w:uiPriority w:val="39"/>
    <w:unhideWhenUsed/>
    <w:qFormat/>
    <w:pPr>
      <w:ind w:left="839"/>
    </w:pPr>
    <w:rPr>
      <w:rFonts w:ascii="宋体"/>
    </w:rPr>
  </w:style>
  <w:style w:type="paragraph" w:styleId="TOC3">
    <w:name w:val="toc 3"/>
    <w:basedOn w:val="afffb"/>
    <w:next w:val="afffb"/>
    <w:autoRedefine/>
    <w:uiPriority w:val="39"/>
    <w:unhideWhenUsed/>
    <w:qFormat/>
    <w:pPr>
      <w:spacing w:line="300" w:lineRule="exact"/>
      <w:ind w:left="420"/>
    </w:pPr>
    <w:rPr>
      <w:rFonts w:ascii="宋体"/>
    </w:rPr>
  </w:style>
  <w:style w:type="paragraph" w:styleId="affff4">
    <w:name w:val="Balloon Text"/>
    <w:basedOn w:val="afffb"/>
    <w:link w:val="affff5"/>
    <w:autoRedefine/>
    <w:uiPriority w:val="99"/>
    <w:semiHidden/>
    <w:unhideWhenUsed/>
    <w:qFormat/>
    <w:rPr>
      <w:sz w:val="18"/>
      <w:szCs w:val="18"/>
    </w:rPr>
  </w:style>
  <w:style w:type="paragraph" w:styleId="affff6">
    <w:name w:val="footer"/>
    <w:basedOn w:val="afffb"/>
    <w:link w:val="affff7"/>
    <w:autoRedefine/>
    <w:uiPriority w:val="99"/>
    <w:qFormat/>
    <w:pPr>
      <w:tabs>
        <w:tab w:val="center" w:pos="4153"/>
        <w:tab w:val="right" w:pos="8306"/>
      </w:tabs>
      <w:adjustRightInd/>
      <w:snapToGrid w:val="0"/>
      <w:spacing w:line="240" w:lineRule="auto"/>
      <w:jc w:val="right"/>
    </w:pPr>
    <w:rPr>
      <w:rFonts w:ascii="宋体"/>
      <w:sz w:val="18"/>
      <w:szCs w:val="18"/>
    </w:rPr>
  </w:style>
  <w:style w:type="paragraph" w:styleId="affff8">
    <w:name w:val="header"/>
    <w:basedOn w:val="afffb"/>
    <w:link w:val="affff9"/>
    <w:autoRedefine/>
    <w:uiPriority w:val="99"/>
    <w:qFormat/>
    <w:pPr>
      <w:tabs>
        <w:tab w:val="center" w:pos="4153"/>
        <w:tab w:val="right" w:pos="8306"/>
      </w:tabs>
      <w:adjustRightInd/>
      <w:snapToGrid w:val="0"/>
      <w:jc w:val="center"/>
    </w:pPr>
    <w:rPr>
      <w:sz w:val="18"/>
      <w:szCs w:val="18"/>
    </w:rPr>
  </w:style>
  <w:style w:type="paragraph" w:styleId="TOC1">
    <w:name w:val="toc 1"/>
    <w:basedOn w:val="afffb"/>
    <w:next w:val="afffb"/>
    <w:autoRedefine/>
    <w:uiPriority w:val="39"/>
    <w:unhideWhenUsed/>
    <w:qFormat/>
    <w:rPr>
      <w:rFonts w:ascii="宋体"/>
    </w:rPr>
  </w:style>
  <w:style w:type="paragraph" w:styleId="TOC4">
    <w:name w:val="toc 4"/>
    <w:basedOn w:val="afffb"/>
    <w:next w:val="afffb"/>
    <w:autoRedefine/>
    <w:uiPriority w:val="39"/>
    <w:unhideWhenUsed/>
    <w:qFormat/>
    <w:pPr>
      <w:tabs>
        <w:tab w:val="right" w:leader="dot" w:pos="9344"/>
      </w:tabs>
      <w:spacing w:line="300" w:lineRule="exact"/>
      <w:ind w:left="629"/>
    </w:pPr>
    <w:rPr>
      <w:rFonts w:ascii="宋体"/>
    </w:rPr>
  </w:style>
  <w:style w:type="paragraph" w:styleId="affffa">
    <w:name w:val="footnote text"/>
    <w:basedOn w:val="afffb"/>
    <w:next w:val="afffb"/>
    <w:link w:val="affffb"/>
    <w:autoRedefine/>
    <w:semiHidden/>
    <w:qFormat/>
    <w:pPr>
      <w:adjustRightInd/>
      <w:snapToGrid w:val="0"/>
      <w:spacing w:line="300" w:lineRule="exact"/>
      <w:ind w:leftChars="200" w:left="400" w:hangingChars="200" w:hanging="200"/>
      <w:jc w:val="left"/>
    </w:pPr>
    <w:rPr>
      <w:rFonts w:ascii="宋体"/>
      <w:sz w:val="18"/>
      <w:szCs w:val="18"/>
    </w:rPr>
  </w:style>
  <w:style w:type="paragraph" w:styleId="TOC6">
    <w:name w:val="toc 6"/>
    <w:basedOn w:val="afffb"/>
    <w:next w:val="afffb"/>
    <w:autoRedefine/>
    <w:uiPriority w:val="39"/>
    <w:unhideWhenUsed/>
    <w:qFormat/>
    <w:pPr>
      <w:spacing w:line="300" w:lineRule="exact"/>
      <w:ind w:left="1049"/>
    </w:pPr>
    <w:rPr>
      <w:rFonts w:ascii="宋体"/>
    </w:rPr>
  </w:style>
  <w:style w:type="paragraph" w:styleId="affffc">
    <w:name w:val="table of figures"/>
    <w:basedOn w:val="afffb"/>
    <w:next w:val="afffb"/>
    <w:autoRedefine/>
    <w:semiHidden/>
    <w:qFormat/>
    <w:pPr>
      <w:adjustRightInd/>
      <w:spacing w:line="240" w:lineRule="auto"/>
      <w:jc w:val="left"/>
    </w:pPr>
    <w:rPr>
      <w:szCs w:val="24"/>
    </w:rPr>
  </w:style>
  <w:style w:type="paragraph" w:styleId="TOC2">
    <w:name w:val="toc 2"/>
    <w:basedOn w:val="afffb"/>
    <w:next w:val="afffb"/>
    <w:autoRedefine/>
    <w:uiPriority w:val="39"/>
    <w:unhideWhenUsed/>
    <w:qFormat/>
    <w:pPr>
      <w:tabs>
        <w:tab w:val="right" w:leader="dot" w:pos="9344"/>
      </w:tabs>
      <w:spacing w:line="300" w:lineRule="exact"/>
      <w:ind w:left="210"/>
    </w:pPr>
    <w:rPr>
      <w:rFonts w:ascii="宋体"/>
    </w:rPr>
  </w:style>
  <w:style w:type="paragraph" w:styleId="affffd">
    <w:name w:val="Title"/>
    <w:basedOn w:val="afffb"/>
    <w:link w:val="affffe"/>
    <w:autoRedefine/>
    <w:qFormat/>
    <w:pPr>
      <w:spacing w:before="240" w:after="60"/>
      <w:jc w:val="center"/>
      <w:outlineLvl w:val="0"/>
    </w:pPr>
    <w:rPr>
      <w:rFonts w:ascii="Arial" w:hAnsi="Arial" w:cs="Arial"/>
      <w:b/>
      <w:bCs/>
      <w:sz w:val="32"/>
      <w:szCs w:val="32"/>
    </w:rPr>
  </w:style>
  <w:style w:type="paragraph" w:styleId="afffff">
    <w:name w:val="annotation subject"/>
    <w:basedOn w:val="affff0"/>
    <w:next w:val="affff0"/>
    <w:link w:val="afffff0"/>
    <w:autoRedefine/>
    <w:uiPriority w:val="99"/>
    <w:semiHidden/>
    <w:unhideWhenUsed/>
    <w:qFormat/>
    <w:rPr>
      <w:b/>
      <w:bCs/>
    </w:rPr>
  </w:style>
  <w:style w:type="table" w:styleId="afffff1">
    <w:name w:val="Table Grid"/>
    <w:basedOn w:val="afffd"/>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2">
    <w:name w:val="Strong"/>
    <w:autoRedefine/>
    <w:uiPriority w:val="22"/>
    <w:qFormat/>
    <w:rPr>
      <w:b/>
      <w:bCs/>
    </w:rPr>
  </w:style>
  <w:style w:type="character" w:styleId="afffff3">
    <w:name w:val="page number"/>
    <w:autoRedefine/>
    <w:qFormat/>
    <w:rPr>
      <w:rFonts w:ascii="宋体" w:eastAsia="宋体" w:hAnsi="Times New Roman"/>
      <w:sz w:val="18"/>
    </w:rPr>
  </w:style>
  <w:style w:type="character" w:styleId="afffff4">
    <w:name w:val="FollowedHyperlink"/>
    <w:basedOn w:val="afffc"/>
    <w:uiPriority w:val="99"/>
    <w:semiHidden/>
    <w:unhideWhenUsed/>
    <w:qFormat/>
    <w:rPr>
      <w:color w:val="954F72" w:themeColor="followedHyperlink"/>
      <w:u w:val="single"/>
    </w:rPr>
  </w:style>
  <w:style w:type="character" w:styleId="afffff5">
    <w:name w:val="Emphasis"/>
    <w:autoRedefine/>
    <w:uiPriority w:val="20"/>
    <w:qFormat/>
    <w:rPr>
      <w:i/>
      <w:iCs/>
    </w:rPr>
  </w:style>
  <w:style w:type="character" w:styleId="afffff6">
    <w:name w:val="Hyperlink"/>
    <w:autoRedefine/>
    <w:uiPriority w:val="99"/>
    <w:qFormat/>
    <w:rPr>
      <w:rFonts w:ascii="宋体" w:eastAsia="宋体" w:hAnsi="Times New Roman"/>
      <w:color w:val="auto"/>
      <w:spacing w:val="0"/>
      <w:w w:val="100"/>
      <w:position w:val="0"/>
      <w:sz w:val="21"/>
      <w:u w:val="none"/>
      <w:vertAlign w:val="baseline"/>
    </w:rPr>
  </w:style>
  <w:style w:type="character" w:styleId="afffff7">
    <w:name w:val="annotation reference"/>
    <w:basedOn w:val="afffc"/>
    <w:autoRedefine/>
    <w:uiPriority w:val="99"/>
    <w:semiHidden/>
    <w:unhideWhenUsed/>
    <w:qFormat/>
    <w:rPr>
      <w:sz w:val="21"/>
      <w:szCs w:val="21"/>
    </w:rPr>
  </w:style>
  <w:style w:type="character" w:styleId="afffff8">
    <w:name w:val="footnote reference"/>
    <w:autoRedefine/>
    <w:semiHidden/>
    <w:qFormat/>
    <w:rPr>
      <w:rFonts w:ascii="宋体" w:eastAsia="宋体" w:hAnsi="宋体" w:cs="Times New Roman"/>
      <w:spacing w:val="0"/>
      <w:sz w:val="18"/>
      <w:vertAlign w:val="superscript"/>
    </w:rPr>
  </w:style>
  <w:style w:type="character" w:customStyle="1" w:styleId="10">
    <w:name w:val="标题 1 字符"/>
    <w:link w:val="1"/>
    <w:autoRedefine/>
    <w:qFormat/>
    <w:rPr>
      <w:b/>
      <w:bCs/>
      <w:kern w:val="44"/>
      <w:sz w:val="44"/>
      <w:szCs w:val="44"/>
    </w:rPr>
  </w:style>
  <w:style w:type="character" w:customStyle="1" w:styleId="23">
    <w:name w:val="标题 2 字符"/>
    <w:link w:val="22"/>
    <w:autoRedefine/>
    <w:qFormat/>
    <w:rPr>
      <w:rFonts w:ascii="Arial" w:eastAsia="黑体" w:hAnsi="Arial"/>
      <w:b/>
      <w:bCs/>
      <w:kern w:val="2"/>
      <w:sz w:val="32"/>
      <w:szCs w:val="32"/>
    </w:rPr>
  </w:style>
  <w:style w:type="character" w:customStyle="1" w:styleId="30">
    <w:name w:val="标题 3 字符"/>
    <w:link w:val="3"/>
    <w:autoRedefine/>
    <w:qFormat/>
    <w:rPr>
      <w:b/>
      <w:bCs/>
      <w:kern w:val="2"/>
      <w:sz w:val="32"/>
      <w:szCs w:val="32"/>
    </w:rPr>
  </w:style>
  <w:style w:type="character" w:customStyle="1" w:styleId="40">
    <w:name w:val="标题 4 字符"/>
    <w:link w:val="4"/>
    <w:qFormat/>
    <w:rPr>
      <w:rFonts w:ascii="Arial" w:eastAsia="黑体" w:hAnsi="Arial"/>
      <w:b/>
      <w:bCs/>
      <w:kern w:val="2"/>
      <w:sz w:val="28"/>
      <w:szCs w:val="28"/>
    </w:rPr>
  </w:style>
  <w:style w:type="character" w:customStyle="1" w:styleId="50">
    <w:name w:val="标题 5 字符"/>
    <w:link w:val="5"/>
    <w:qFormat/>
    <w:rPr>
      <w:b/>
      <w:bCs/>
      <w:kern w:val="2"/>
      <w:sz w:val="28"/>
      <w:szCs w:val="28"/>
    </w:rPr>
  </w:style>
  <w:style w:type="character" w:customStyle="1" w:styleId="60">
    <w:name w:val="标题 6 字符"/>
    <w:link w:val="6"/>
    <w:autoRedefine/>
    <w:qFormat/>
    <w:rPr>
      <w:rFonts w:ascii="Arial" w:eastAsia="黑体" w:hAnsi="Arial"/>
      <w:b/>
      <w:bCs/>
      <w:kern w:val="2"/>
      <w:sz w:val="24"/>
      <w:szCs w:val="24"/>
    </w:rPr>
  </w:style>
  <w:style w:type="character" w:customStyle="1" w:styleId="70">
    <w:name w:val="标题 7 字符"/>
    <w:link w:val="7"/>
    <w:autoRedefine/>
    <w:qFormat/>
    <w:rPr>
      <w:b/>
      <w:bCs/>
      <w:kern w:val="2"/>
      <w:sz w:val="24"/>
      <w:szCs w:val="24"/>
    </w:rPr>
  </w:style>
  <w:style w:type="character" w:customStyle="1" w:styleId="80">
    <w:name w:val="标题 8 字符"/>
    <w:link w:val="8"/>
    <w:autoRedefine/>
    <w:qFormat/>
    <w:rPr>
      <w:rFonts w:ascii="Arial" w:eastAsia="黑体" w:hAnsi="Arial"/>
      <w:kern w:val="2"/>
      <w:sz w:val="24"/>
      <w:szCs w:val="24"/>
    </w:rPr>
  </w:style>
  <w:style w:type="character" w:customStyle="1" w:styleId="90">
    <w:name w:val="标题 9 字符"/>
    <w:link w:val="9"/>
    <w:autoRedefine/>
    <w:qFormat/>
    <w:rPr>
      <w:rFonts w:ascii="Arial" w:eastAsia="黑体" w:hAnsi="Arial"/>
      <w:kern w:val="2"/>
      <w:sz w:val="21"/>
      <w:szCs w:val="21"/>
    </w:rPr>
  </w:style>
  <w:style w:type="character" w:customStyle="1" w:styleId="affff9">
    <w:name w:val="页眉 字符"/>
    <w:link w:val="affff8"/>
    <w:autoRedefine/>
    <w:uiPriority w:val="99"/>
    <w:qFormat/>
    <w:rPr>
      <w:kern w:val="2"/>
      <w:sz w:val="18"/>
      <w:szCs w:val="18"/>
    </w:rPr>
  </w:style>
  <w:style w:type="character" w:customStyle="1" w:styleId="affff7">
    <w:name w:val="页脚 字符"/>
    <w:link w:val="affff6"/>
    <w:autoRedefine/>
    <w:uiPriority w:val="99"/>
    <w:qFormat/>
    <w:rPr>
      <w:rFonts w:ascii="宋体"/>
      <w:kern w:val="2"/>
      <w:sz w:val="18"/>
      <w:szCs w:val="18"/>
    </w:rPr>
  </w:style>
  <w:style w:type="character" w:customStyle="1" w:styleId="affff5">
    <w:name w:val="批注框文本 字符"/>
    <w:link w:val="affff4"/>
    <w:uiPriority w:val="99"/>
    <w:semiHidden/>
    <w:qFormat/>
    <w:rPr>
      <w:kern w:val="2"/>
      <w:sz w:val="18"/>
      <w:szCs w:val="18"/>
    </w:rPr>
  </w:style>
  <w:style w:type="paragraph" w:styleId="afffff9">
    <w:name w:val="Quote"/>
    <w:basedOn w:val="afffb"/>
    <w:next w:val="afffb"/>
    <w:link w:val="afffffa"/>
    <w:autoRedefine/>
    <w:uiPriority w:val="29"/>
    <w:qFormat/>
    <w:rPr>
      <w:i/>
      <w:iCs/>
      <w:color w:val="000000"/>
    </w:rPr>
  </w:style>
  <w:style w:type="character" w:customStyle="1" w:styleId="afffffa">
    <w:name w:val="引用 字符"/>
    <w:link w:val="afffff9"/>
    <w:autoRedefine/>
    <w:uiPriority w:val="29"/>
    <w:qFormat/>
    <w:rPr>
      <w:i/>
      <w:iCs/>
      <w:color w:val="000000"/>
      <w:kern w:val="2"/>
      <w:sz w:val="21"/>
      <w:szCs w:val="21"/>
    </w:rPr>
  </w:style>
  <w:style w:type="character" w:customStyle="1" w:styleId="affffe">
    <w:name w:val="标题 字符"/>
    <w:link w:val="affffd"/>
    <w:autoRedefine/>
    <w:qFormat/>
    <w:rPr>
      <w:rFonts w:ascii="Arial" w:hAnsi="Arial" w:cs="Arial"/>
      <w:b/>
      <w:bCs/>
      <w:kern w:val="2"/>
      <w:sz w:val="32"/>
      <w:szCs w:val="32"/>
    </w:rPr>
  </w:style>
  <w:style w:type="paragraph" w:customStyle="1" w:styleId="afffffb">
    <w:name w:val="标准标志"/>
    <w:next w:val="afffb"/>
    <w:autoRedefine/>
    <w:qFormat/>
    <w:pPr>
      <w:framePr w:w="2268" w:h="1392" w:hRule="exact" w:wrap="around" w:hAnchor="margin" w:x="6748" w:y="171" w:anchorLock="1"/>
      <w:shd w:val="solid" w:color="FFFFFF" w:fill="FFFFFF"/>
      <w:spacing w:line="0" w:lineRule="atLeast"/>
      <w:jc w:val="right"/>
    </w:pPr>
    <w:rPr>
      <w:b/>
      <w:w w:val="130"/>
      <w:sz w:val="96"/>
    </w:rPr>
  </w:style>
  <w:style w:type="paragraph" w:customStyle="1" w:styleId="afffffc">
    <w:name w:val="标准称谓"/>
    <w:next w:val="afffb"/>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w w:val="148"/>
      <w:sz w:val="52"/>
    </w:rPr>
  </w:style>
  <w:style w:type="paragraph" w:customStyle="1" w:styleId="afffffd">
    <w:name w:val="标准文件_页脚偶数页"/>
    <w:autoRedefine/>
    <w:qFormat/>
    <w:pPr>
      <w:ind w:left="198"/>
    </w:pPr>
    <w:rPr>
      <w:rFonts w:ascii="宋体"/>
      <w:sz w:val="18"/>
    </w:rPr>
  </w:style>
  <w:style w:type="paragraph" w:customStyle="1" w:styleId="afffffe">
    <w:name w:val="标准文件_页脚奇数页"/>
    <w:autoRedefine/>
    <w:qFormat/>
    <w:pPr>
      <w:ind w:right="227"/>
      <w:jc w:val="right"/>
    </w:pPr>
    <w:rPr>
      <w:rFonts w:ascii="宋体"/>
      <w:sz w:val="18"/>
    </w:rPr>
  </w:style>
  <w:style w:type="paragraph" w:customStyle="1" w:styleId="affffff">
    <w:name w:val="标准书眉一"/>
    <w:autoRedefine/>
    <w:qFormat/>
    <w:pPr>
      <w:jc w:val="both"/>
    </w:pPr>
  </w:style>
  <w:style w:type="paragraph" w:customStyle="1" w:styleId="ICS">
    <w:name w:val="标准文件_ICS"/>
    <w:basedOn w:val="afffb"/>
    <w:autoRedefine/>
    <w:qFormat/>
    <w:pPr>
      <w:spacing w:line="0" w:lineRule="atLeast"/>
    </w:pPr>
    <w:rPr>
      <w:rFonts w:ascii="黑体" w:eastAsia="黑体" w:hAnsi="宋体"/>
    </w:rPr>
  </w:style>
  <w:style w:type="paragraph" w:customStyle="1" w:styleId="affffff0">
    <w:name w:val="标准文件_标准正文"/>
    <w:basedOn w:val="afffb"/>
    <w:next w:val="affffff1"/>
    <w:autoRedefine/>
    <w:qFormat/>
    <w:pPr>
      <w:snapToGrid w:val="0"/>
      <w:ind w:firstLineChars="200" w:firstLine="200"/>
    </w:pPr>
    <w:rPr>
      <w:kern w:val="0"/>
    </w:rPr>
  </w:style>
  <w:style w:type="paragraph" w:customStyle="1" w:styleId="affffff1">
    <w:name w:val="标准文件_段"/>
    <w:link w:val="Char"/>
    <w:autoRedefine/>
    <w:qFormat/>
    <w:pPr>
      <w:autoSpaceDE w:val="0"/>
      <w:autoSpaceDN w:val="0"/>
      <w:ind w:firstLineChars="200" w:firstLine="420"/>
    </w:pPr>
    <w:rPr>
      <w:rFonts w:ascii="宋体"/>
      <w:sz w:val="21"/>
    </w:rPr>
  </w:style>
  <w:style w:type="paragraph" w:customStyle="1" w:styleId="affffff2">
    <w:name w:val="标准文件_版本"/>
    <w:basedOn w:val="affffff0"/>
    <w:autoRedefine/>
    <w:qFormat/>
    <w:pPr>
      <w:adjustRightInd/>
      <w:snapToGrid/>
      <w:ind w:firstLineChars="0" w:firstLine="0"/>
    </w:pPr>
    <w:rPr>
      <w:rFonts w:ascii="宋体" w:hAnsi="宋体"/>
      <w:kern w:val="2"/>
    </w:rPr>
  </w:style>
  <w:style w:type="paragraph" w:customStyle="1" w:styleId="affffff3">
    <w:name w:val="标准文件_标准部门"/>
    <w:basedOn w:val="afffb"/>
    <w:autoRedefine/>
    <w:qFormat/>
    <w:pPr>
      <w:jc w:val="center"/>
    </w:pPr>
    <w:rPr>
      <w:rFonts w:ascii="黑体" w:eastAsia="黑体"/>
      <w:kern w:val="0"/>
      <w:sz w:val="44"/>
    </w:rPr>
  </w:style>
  <w:style w:type="paragraph" w:customStyle="1" w:styleId="affffff4">
    <w:name w:val="标准文件_标准代替"/>
    <w:basedOn w:val="afffb"/>
    <w:next w:val="afffb"/>
    <w:autoRedefine/>
    <w:qFormat/>
    <w:pPr>
      <w:spacing w:line="310" w:lineRule="exact"/>
      <w:jc w:val="right"/>
    </w:pPr>
    <w:rPr>
      <w:rFonts w:ascii="宋体" w:hAnsi="宋体"/>
      <w:kern w:val="0"/>
    </w:rPr>
  </w:style>
  <w:style w:type="paragraph" w:customStyle="1" w:styleId="affffff5">
    <w:name w:val="标准文件_标准名称标题"/>
    <w:basedOn w:val="afffb"/>
    <w:next w:val="afffb"/>
    <w:qFormat/>
    <w:pPr>
      <w:widowControl/>
      <w:shd w:val="clear" w:color="FFFFFF" w:fill="FFFFFF"/>
      <w:adjustRightInd/>
      <w:spacing w:before="640" w:after="100"/>
      <w:jc w:val="center"/>
    </w:pPr>
    <w:rPr>
      <w:rFonts w:ascii="黑体" w:eastAsia="黑体"/>
      <w:kern w:val="0"/>
      <w:sz w:val="32"/>
    </w:rPr>
  </w:style>
  <w:style w:type="paragraph" w:customStyle="1" w:styleId="affffff6">
    <w:name w:val="标准文件_页眉奇数页"/>
    <w:next w:val="afffb"/>
    <w:autoRedefine/>
    <w:qFormat/>
    <w:pPr>
      <w:tabs>
        <w:tab w:val="center" w:pos="4154"/>
        <w:tab w:val="right" w:pos="8306"/>
      </w:tabs>
      <w:spacing w:after="120"/>
      <w:jc w:val="right"/>
    </w:pPr>
    <w:rPr>
      <w:rFonts w:ascii="黑体" w:eastAsia="黑体" w:hAnsi="宋体"/>
      <w:sz w:val="21"/>
    </w:rPr>
  </w:style>
  <w:style w:type="paragraph" w:customStyle="1" w:styleId="affffff7">
    <w:name w:val="标准文件_页眉偶数页"/>
    <w:basedOn w:val="affffff6"/>
    <w:next w:val="afffb"/>
    <w:autoRedefine/>
    <w:qFormat/>
    <w:pPr>
      <w:jc w:val="left"/>
    </w:pPr>
  </w:style>
  <w:style w:type="paragraph" w:customStyle="1" w:styleId="affffff8">
    <w:name w:val="标准文件_参考文献标题"/>
    <w:basedOn w:val="afffb"/>
    <w:next w:val="afffb"/>
    <w:autoRedefine/>
    <w:qFormat/>
    <w:pPr>
      <w:widowControl/>
      <w:shd w:val="clear" w:color="FFFFFF" w:fill="FFFFFF"/>
      <w:adjustRightInd/>
      <w:spacing w:before="580" w:afterLines="50" w:after="50" w:line="240" w:lineRule="auto"/>
      <w:jc w:val="center"/>
      <w:outlineLvl w:val="0"/>
    </w:pPr>
    <w:rPr>
      <w:rFonts w:ascii="黑体" w:eastAsia="黑体"/>
      <w:kern w:val="0"/>
    </w:rPr>
  </w:style>
  <w:style w:type="paragraph" w:customStyle="1" w:styleId="a">
    <w:name w:val="标准文件_参考文献条目"/>
    <w:autoRedefine/>
    <w:qFormat/>
    <w:pPr>
      <w:numPr>
        <w:numId w:val="1"/>
      </w:numPr>
    </w:pPr>
    <w:rPr>
      <w:rFonts w:ascii="宋体"/>
    </w:rPr>
  </w:style>
  <w:style w:type="paragraph" w:customStyle="1" w:styleId="afff4">
    <w:name w:val="标准文件_二级条标题"/>
    <w:next w:val="affffff1"/>
    <w:qFormat/>
    <w:pPr>
      <w:widowControl w:val="0"/>
      <w:numPr>
        <w:ilvl w:val="3"/>
        <w:numId w:val="2"/>
      </w:numPr>
      <w:spacing w:beforeLines="50" w:before="120" w:afterLines="50" w:after="120"/>
      <w:ind w:left="1418"/>
      <w:jc w:val="both"/>
      <w:outlineLvl w:val="2"/>
    </w:pPr>
    <w:rPr>
      <w:rFonts w:ascii="宋体" w:hAnsi="宋体"/>
      <w:sz w:val="21"/>
    </w:rPr>
  </w:style>
  <w:style w:type="character" w:customStyle="1" w:styleId="affffff9">
    <w:name w:val="标准文件_发布"/>
    <w:qFormat/>
    <w:rPr>
      <w:rFonts w:ascii="黑体" w:eastAsia="黑体"/>
      <w:spacing w:val="0"/>
      <w:w w:val="100"/>
      <w:position w:val="3"/>
      <w:sz w:val="28"/>
    </w:rPr>
  </w:style>
  <w:style w:type="paragraph" w:customStyle="1" w:styleId="ad">
    <w:name w:val="标准文件_方框数字列项"/>
    <w:basedOn w:val="affffff1"/>
    <w:qFormat/>
    <w:pPr>
      <w:numPr>
        <w:numId w:val="3"/>
      </w:numPr>
      <w:ind w:firstLineChars="0" w:firstLine="0"/>
    </w:pPr>
  </w:style>
  <w:style w:type="paragraph" w:customStyle="1" w:styleId="affffffa">
    <w:name w:val="标准文件_封面标准编号"/>
    <w:basedOn w:val="afffb"/>
    <w:next w:val="affffff4"/>
    <w:autoRedefine/>
    <w:qFormat/>
    <w:pPr>
      <w:spacing w:line="310" w:lineRule="exact"/>
      <w:jc w:val="right"/>
    </w:pPr>
    <w:rPr>
      <w:rFonts w:ascii="黑体" w:eastAsia="黑体"/>
      <w:kern w:val="0"/>
      <w:sz w:val="28"/>
    </w:rPr>
  </w:style>
  <w:style w:type="paragraph" w:customStyle="1" w:styleId="affffffb">
    <w:name w:val="标准文件_封面标准分类号"/>
    <w:basedOn w:val="afffb"/>
    <w:autoRedefine/>
    <w:qFormat/>
    <w:rPr>
      <w:rFonts w:ascii="黑体" w:eastAsia="黑体"/>
      <w:b/>
      <w:kern w:val="0"/>
      <w:sz w:val="28"/>
    </w:rPr>
  </w:style>
  <w:style w:type="paragraph" w:customStyle="1" w:styleId="affffffc">
    <w:name w:val="标准文件_封面标准名称"/>
    <w:basedOn w:val="afffb"/>
    <w:autoRedefine/>
    <w:qFormat/>
    <w:pPr>
      <w:spacing w:line="240" w:lineRule="auto"/>
      <w:jc w:val="center"/>
    </w:pPr>
    <w:rPr>
      <w:rFonts w:ascii="黑体" w:eastAsia="黑体"/>
      <w:kern w:val="0"/>
      <w:sz w:val="52"/>
    </w:rPr>
  </w:style>
  <w:style w:type="paragraph" w:customStyle="1" w:styleId="affffffd">
    <w:name w:val="标准文件_封面标准英文名称"/>
    <w:basedOn w:val="afffb"/>
    <w:autoRedefine/>
    <w:qFormat/>
    <w:pPr>
      <w:spacing w:line="240" w:lineRule="auto"/>
      <w:jc w:val="center"/>
    </w:pPr>
    <w:rPr>
      <w:rFonts w:ascii="黑体" w:eastAsia="黑体"/>
      <w:b/>
      <w:sz w:val="28"/>
    </w:rPr>
  </w:style>
  <w:style w:type="paragraph" w:customStyle="1" w:styleId="affffffe">
    <w:name w:val="标准文件_封面发布日期"/>
    <w:basedOn w:val="afffb"/>
    <w:qFormat/>
    <w:pPr>
      <w:spacing w:line="310" w:lineRule="exact"/>
    </w:pPr>
    <w:rPr>
      <w:rFonts w:ascii="黑体" w:eastAsia="黑体"/>
      <w:kern w:val="0"/>
      <w:sz w:val="28"/>
    </w:rPr>
  </w:style>
  <w:style w:type="paragraph" w:customStyle="1" w:styleId="afffffff">
    <w:name w:val="标准文件_封面密级"/>
    <w:basedOn w:val="afffb"/>
    <w:autoRedefine/>
    <w:qFormat/>
    <w:rPr>
      <w:rFonts w:eastAsia="黑体"/>
      <w:sz w:val="32"/>
    </w:rPr>
  </w:style>
  <w:style w:type="paragraph" w:customStyle="1" w:styleId="afffffff0">
    <w:name w:val="标准文件_封面实施日期"/>
    <w:basedOn w:val="afffb"/>
    <w:autoRedefine/>
    <w:qFormat/>
    <w:pPr>
      <w:spacing w:line="310" w:lineRule="exact"/>
      <w:jc w:val="right"/>
    </w:pPr>
    <w:rPr>
      <w:rFonts w:ascii="黑体" w:eastAsia="黑体"/>
      <w:sz w:val="28"/>
    </w:rPr>
  </w:style>
  <w:style w:type="paragraph" w:customStyle="1" w:styleId="afffffff1">
    <w:name w:val="标准文件_封面抬头"/>
    <w:basedOn w:val="affffff1"/>
    <w:autoRedefine/>
    <w:qFormat/>
    <w:pPr>
      <w:adjustRightInd w:val="0"/>
      <w:spacing w:line="800" w:lineRule="exact"/>
      <w:ind w:firstLineChars="0" w:firstLine="0"/>
      <w:jc w:val="distribute"/>
    </w:pPr>
    <w:rPr>
      <w:rFonts w:ascii="黑体" w:eastAsia="黑体"/>
      <w:b/>
      <w:sz w:val="64"/>
    </w:rPr>
  </w:style>
  <w:style w:type="paragraph" w:customStyle="1" w:styleId="aff9">
    <w:name w:val="标准文件_附录标识"/>
    <w:next w:val="affffff1"/>
    <w:autoRedefine/>
    <w:qFormat/>
    <w:pPr>
      <w:numPr>
        <w:numId w:val="4"/>
      </w:numPr>
      <w:shd w:val="clear" w:color="FFFFFF" w:fill="FFFFFF"/>
      <w:tabs>
        <w:tab w:val="left" w:pos="6406"/>
      </w:tabs>
      <w:spacing w:beforeLines="50" w:before="120" w:afterLines="50" w:after="120"/>
      <w:ind w:left="0"/>
      <w:jc w:val="center"/>
      <w:outlineLvl w:val="0"/>
    </w:pPr>
    <w:rPr>
      <w:rFonts w:ascii="黑体" w:eastAsia="黑体"/>
      <w:sz w:val="21"/>
    </w:rPr>
  </w:style>
  <w:style w:type="paragraph" w:customStyle="1" w:styleId="aff5">
    <w:name w:val="标准文件_附录表标题"/>
    <w:next w:val="affffff1"/>
    <w:autoRedefine/>
    <w:qFormat/>
    <w:pPr>
      <w:numPr>
        <w:ilvl w:val="1"/>
        <w:numId w:val="5"/>
      </w:numPr>
      <w:adjustRightInd w:val="0"/>
      <w:snapToGrid w:val="0"/>
      <w:spacing w:beforeLines="50" w:before="50" w:afterLines="50" w:after="50"/>
      <w:jc w:val="center"/>
      <w:textAlignment w:val="baseline"/>
    </w:pPr>
    <w:rPr>
      <w:rFonts w:ascii="黑体" w:eastAsia="黑体"/>
      <w:kern w:val="21"/>
      <w:sz w:val="21"/>
    </w:rPr>
  </w:style>
  <w:style w:type="paragraph" w:customStyle="1" w:styleId="affa">
    <w:name w:val="标准文件_附录一级条标题"/>
    <w:next w:val="affffff1"/>
    <w:qFormat/>
    <w:pPr>
      <w:widowControl w:val="0"/>
      <w:numPr>
        <w:ilvl w:val="1"/>
        <w:numId w:val="4"/>
      </w:numPr>
      <w:spacing w:beforeLines="50" w:before="50" w:afterLines="50" w:after="50"/>
      <w:jc w:val="both"/>
      <w:outlineLvl w:val="2"/>
    </w:pPr>
    <w:rPr>
      <w:rFonts w:ascii="黑体" w:eastAsia="黑体"/>
      <w:kern w:val="21"/>
      <w:sz w:val="21"/>
    </w:rPr>
  </w:style>
  <w:style w:type="paragraph" w:customStyle="1" w:styleId="affb">
    <w:name w:val="标准文件_附录二级条标题"/>
    <w:basedOn w:val="affa"/>
    <w:next w:val="affffff1"/>
    <w:qFormat/>
    <w:pPr>
      <w:widowControl/>
      <w:numPr>
        <w:ilvl w:val="2"/>
      </w:numPr>
      <w:wordWrap w:val="0"/>
      <w:overflowPunct w:val="0"/>
      <w:autoSpaceDE w:val="0"/>
      <w:autoSpaceDN w:val="0"/>
      <w:textAlignment w:val="baseline"/>
      <w:outlineLvl w:val="3"/>
    </w:pPr>
  </w:style>
  <w:style w:type="paragraph" w:customStyle="1" w:styleId="afffffff2">
    <w:name w:val="标准文件_附录公式"/>
    <w:basedOn w:val="affffff0"/>
    <w:next w:val="affffff0"/>
    <w:qFormat/>
    <w:pPr>
      <w:tabs>
        <w:tab w:val="center" w:pos="4678"/>
        <w:tab w:val="right" w:leader="middleDot" w:pos="9356"/>
      </w:tabs>
      <w:spacing w:line="240" w:lineRule="auto"/>
      <w:ind w:right="-51" w:firstLineChars="0" w:firstLine="0"/>
    </w:pPr>
    <w:rPr>
      <w:rFonts w:ascii="宋体" w:hAnsi="宋体"/>
    </w:rPr>
  </w:style>
  <w:style w:type="paragraph" w:customStyle="1" w:styleId="affc">
    <w:name w:val="标准文件_附录三级条标题"/>
    <w:next w:val="affffff1"/>
    <w:qFormat/>
    <w:pPr>
      <w:widowControl w:val="0"/>
      <w:numPr>
        <w:ilvl w:val="3"/>
        <w:numId w:val="4"/>
      </w:numPr>
      <w:spacing w:beforeLines="50" w:before="50" w:afterLines="50" w:after="50"/>
      <w:jc w:val="both"/>
      <w:outlineLvl w:val="4"/>
    </w:pPr>
    <w:rPr>
      <w:rFonts w:ascii="黑体" w:eastAsia="黑体"/>
      <w:kern w:val="21"/>
      <w:sz w:val="21"/>
    </w:rPr>
  </w:style>
  <w:style w:type="paragraph" w:customStyle="1" w:styleId="affd">
    <w:name w:val="标准文件_附录四级条标题"/>
    <w:next w:val="affffff1"/>
    <w:qFormat/>
    <w:pPr>
      <w:widowControl w:val="0"/>
      <w:numPr>
        <w:ilvl w:val="4"/>
        <w:numId w:val="4"/>
      </w:numPr>
      <w:spacing w:beforeLines="50" w:before="50" w:afterLines="50" w:after="50"/>
      <w:jc w:val="both"/>
      <w:outlineLvl w:val="5"/>
    </w:pPr>
    <w:rPr>
      <w:rFonts w:ascii="黑体" w:eastAsia="黑体"/>
      <w:kern w:val="21"/>
      <w:sz w:val="21"/>
    </w:rPr>
  </w:style>
  <w:style w:type="paragraph" w:customStyle="1" w:styleId="aff">
    <w:name w:val="标准文件_附录图标题"/>
    <w:next w:val="affffff1"/>
    <w:qFormat/>
    <w:pPr>
      <w:numPr>
        <w:ilvl w:val="1"/>
        <w:numId w:val="6"/>
      </w:numPr>
      <w:adjustRightInd w:val="0"/>
      <w:snapToGrid w:val="0"/>
      <w:spacing w:beforeLines="50" w:before="50" w:afterLines="50" w:after="50"/>
      <w:jc w:val="center"/>
    </w:pPr>
    <w:rPr>
      <w:rFonts w:ascii="黑体" w:eastAsia="黑体"/>
      <w:sz w:val="21"/>
    </w:rPr>
  </w:style>
  <w:style w:type="paragraph" w:customStyle="1" w:styleId="affe">
    <w:name w:val="标准文件_附录五级条标题"/>
    <w:next w:val="affffff1"/>
    <w:qFormat/>
    <w:pPr>
      <w:widowControl w:val="0"/>
      <w:numPr>
        <w:ilvl w:val="5"/>
        <w:numId w:val="4"/>
      </w:numPr>
      <w:spacing w:beforeLines="50" w:before="50" w:afterLines="50" w:after="50"/>
      <w:jc w:val="both"/>
      <w:outlineLvl w:val="6"/>
    </w:pPr>
    <w:rPr>
      <w:rFonts w:ascii="黑体" w:eastAsia="黑体"/>
      <w:kern w:val="21"/>
      <w:sz w:val="21"/>
    </w:rPr>
  </w:style>
  <w:style w:type="paragraph" w:customStyle="1" w:styleId="af0">
    <w:name w:val="标准文件_附录英文标识"/>
    <w:next w:val="affff2"/>
    <w:autoRedefine/>
    <w:qFormat/>
    <w:pPr>
      <w:numPr>
        <w:numId w:val="7"/>
      </w:numPr>
      <w:tabs>
        <w:tab w:val="left" w:pos="6406"/>
      </w:tabs>
      <w:spacing w:before="220" w:after="320"/>
      <w:jc w:val="center"/>
      <w:outlineLvl w:val="0"/>
    </w:pPr>
    <w:rPr>
      <w:rFonts w:ascii="黑体" w:eastAsia="黑体"/>
      <w:sz w:val="21"/>
    </w:rPr>
  </w:style>
  <w:style w:type="character" w:customStyle="1" w:styleId="affff3">
    <w:name w:val="正文文本 字符"/>
    <w:link w:val="affff2"/>
    <w:qFormat/>
    <w:rPr>
      <w:kern w:val="2"/>
      <w:sz w:val="21"/>
      <w:szCs w:val="21"/>
    </w:rPr>
  </w:style>
  <w:style w:type="paragraph" w:customStyle="1" w:styleId="afffffff3">
    <w:name w:val="标准文件_附录章标题"/>
    <w:next w:val="affffff1"/>
    <w:qFormat/>
    <w:p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ffff4">
    <w:name w:val="标准文件_公式后的破折号"/>
    <w:basedOn w:val="affffff1"/>
    <w:next w:val="affffff1"/>
    <w:qFormat/>
    <w:pPr>
      <w:ind w:leftChars="200" w:left="488" w:hangingChars="290" w:hanging="289"/>
    </w:pPr>
  </w:style>
  <w:style w:type="paragraph" w:customStyle="1" w:styleId="a6">
    <w:name w:val="标准文件_前言、引言标题"/>
    <w:next w:val="afffb"/>
    <w:qFormat/>
    <w:pPr>
      <w:numPr>
        <w:numId w:val="8"/>
      </w:numPr>
      <w:shd w:val="clear" w:color="FFFFFF" w:fill="FFFFFF"/>
      <w:spacing w:before="900" w:afterLines="150" w:after="468"/>
      <w:jc w:val="center"/>
      <w:outlineLvl w:val="0"/>
    </w:pPr>
    <w:rPr>
      <w:rFonts w:ascii="黑体" w:eastAsia="黑体"/>
      <w:sz w:val="32"/>
    </w:rPr>
  </w:style>
  <w:style w:type="paragraph" w:customStyle="1" w:styleId="afffffff5">
    <w:name w:val="标准文件_目次、标准名称标题"/>
    <w:basedOn w:val="a6"/>
    <w:next w:val="affffff1"/>
    <w:qFormat/>
    <w:pPr>
      <w:spacing w:line="460" w:lineRule="exact"/>
      <w:ind w:left="0" w:firstLine="0"/>
    </w:pPr>
  </w:style>
  <w:style w:type="paragraph" w:customStyle="1" w:styleId="afffffff6">
    <w:name w:val="标准文件_目录标题"/>
    <w:basedOn w:val="afffb"/>
    <w:qFormat/>
    <w:pPr>
      <w:spacing w:before="480" w:afterLines="150" w:after="150" w:line="240" w:lineRule="auto"/>
      <w:jc w:val="center"/>
    </w:pPr>
    <w:rPr>
      <w:rFonts w:ascii="黑体" w:eastAsia="黑体"/>
      <w:sz w:val="32"/>
    </w:rPr>
  </w:style>
  <w:style w:type="paragraph" w:customStyle="1" w:styleId="af1">
    <w:name w:val="标准文件_破折号列项"/>
    <w:autoRedefine/>
    <w:qFormat/>
    <w:pPr>
      <w:numPr>
        <w:numId w:val="9"/>
      </w:numPr>
      <w:adjustRightInd w:val="0"/>
      <w:snapToGrid w:val="0"/>
      <w:ind w:firstLineChars="200" w:firstLine="200"/>
    </w:pPr>
    <w:rPr>
      <w:sz w:val="21"/>
    </w:rPr>
  </w:style>
  <w:style w:type="paragraph" w:customStyle="1" w:styleId="aff2">
    <w:name w:val="标准文件_破折号列项（二级）"/>
    <w:basedOn w:val="af1"/>
    <w:qFormat/>
    <w:pPr>
      <w:numPr>
        <w:numId w:val="10"/>
      </w:numPr>
    </w:pPr>
  </w:style>
  <w:style w:type="paragraph" w:customStyle="1" w:styleId="afff5">
    <w:name w:val="标准文件_三级条标题"/>
    <w:basedOn w:val="afff4"/>
    <w:next w:val="affffff1"/>
    <w:qFormat/>
    <w:pPr>
      <w:widowControl/>
      <w:numPr>
        <w:ilvl w:val="4"/>
      </w:numPr>
      <w:ind w:left="0"/>
      <w:outlineLvl w:val="3"/>
    </w:pPr>
  </w:style>
  <w:style w:type="character" w:customStyle="1" w:styleId="11">
    <w:name w:val="不明显参考1"/>
    <w:uiPriority w:val="31"/>
    <w:qFormat/>
    <w:rPr>
      <w:smallCaps/>
      <w:color w:val="C0504D"/>
      <w:u w:val="single"/>
    </w:rPr>
  </w:style>
  <w:style w:type="paragraph" w:customStyle="1" w:styleId="afffffff7">
    <w:name w:val="标准文件_示例后续"/>
    <w:basedOn w:val="afffb"/>
    <w:qFormat/>
    <w:pPr>
      <w:adjustRightInd/>
      <w:spacing w:line="240" w:lineRule="auto"/>
      <w:ind w:firstLineChars="200" w:firstLine="200"/>
    </w:pPr>
    <w:rPr>
      <w:sz w:val="18"/>
      <w:szCs w:val="24"/>
    </w:rPr>
  </w:style>
  <w:style w:type="paragraph" w:customStyle="1" w:styleId="afff">
    <w:name w:val="标准文件_数字编号列项"/>
    <w:qFormat/>
    <w:pPr>
      <w:numPr>
        <w:numId w:val="11"/>
      </w:numPr>
      <w:jc w:val="both"/>
    </w:pPr>
    <w:rPr>
      <w:rFonts w:ascii="宋体" w:hAnsi="宋体"/>
      <w:sz w:val="21"/>
    </w:rPr>
  </w:style>
  <w:style w:type="paragraph" w:customStyle="1" w:styleId="afff6">
    <w:name w:val="标准文件_四级条标题"/>
    <w:next w:val="affffff1"/>
    <w:qFormat/>
    <w:pPr>
      <w:widowControl w:val="0"/>
      <w:numPr>
        <w:ilvl w:val="5"/>
        <w:numId w:val="2"/>
      </w:numPr>
      <w:spacing w:beforeLines="50" w:before="50" w:afterLines="50" w:after="50"/>
      <w:jc w:val="both"/>
      <w:outlineLvl w:val="4"/>
    </w:pPr>
    <w:rPr>
      <w:rFonts w:ascii="黑体" w:eastAsia="黑体"/>
      <w:sz w:val="21"/>
    </w:rPr>
  </w:style>
  <w:style w:type="character" w:customStyle="1" w:styleId="affffb">
    <w:name w:val="脚注文本 字符"/>
    <w:link w:val="affffa"/>
    <w:semiHidden/>
    <w:qFormat/>
    <w:rPr>
      <w:rFonts w:ascii="宋体"/>
      <w:kern w:val="2"/>
      <w:sz w:val="18"/>
      <w:szCs w:val="18"/>
    </w:rPr>
  </w:style>
  <w:style w:type="paragraph" w:customStyle="1" w:styleId="afffffff8">
    <w:name w:val="标准文件_条文脚注"/>
    <w:basedOn w:val="affffa"/>
    <w:qFormat/>
    <w:pPr>
      <w:adjustRightInd w:val="0"/>
      <w:spacing w:line="240" w:lineRule="auto"/>
      <w:ind w:leftChars="0" w:left="0" w:firstLineChars="200" w:firstLine="200"/>
      <w:jc w:val="both"/>
    </w:pPr>
    <w:rPr>
      <w:rFonts w:hAnsi="宋体"/>
    </w:rPr>
  </w:style>
  <w:style w:type="paragraph" w:customStyle="1" w:styleId="afa">
    <w:name w:val="标准文件_图表脚注"/>
    <w:basedOn w:val="afffb"/>
    <w:next w:val="affffff1"/>
    <w:qFormat/>
    <w:pPr>
      <w:numPr>
        <w:numId w:val="12"/>
      </w:numPr>
      <w:spacing w:line="240" w:lineRule="auto"/>
      <w:jc w:val="left"/>
    </w:pPr>
    <w:rPr>
      <w:rFonts w:ascii="宋体" w:hAnsi="宋体"/>
      <w:sz w:val="18"/>
    </w:rPr>
  </w:style>
  <w:style w:type="character" w:customStyle="1" w:styleId="afffffff9">
    <w:name w:val="标准文件_图表脚注内容"/>
    <w:qFormat/>
    <w:rPr>
      <w:rFonts w:ascii="宋体" w:eastAsia="宋体" w:hAnsi="宋体" w:cs="Times New Roman"/>
      <w:spacing w:val="0"/>
      <w:sz w:val="18"/>
      <w:vertAlign w:val="superscript"/>
    </w:rPr>
  </w:style>
  <w:style w:type="paragraph" w:customStyle="1" w:styleId="afff7">
    <w:name w:val="标准文件_五级条标题"/>
    <w:next w:val="affffff1"/>
    <w:qFormat/>
    <w:pPr>
      <w:widowControl w:val="0"/>
      <w:numPr>
        <w:ilvl w:val="6"/>
        <w:numId w:val="2"/>
      </w:numPr>
      <w:spacing w:beforeLines="50" w:before="50" w:afterLines="50" w:after="50"/>
      <w:jc w:val="both"/>
      <w:outlineLvl w:val="5"/>
    </w:pPr>
    <w:rPr>
      <w:rFonts w:ascii="黑体" w:eastAsia="黑体"/>
      <w:sz w:val="21"/>
    </w:rPr>
  </w:style>
  <w:style w:type="paragraph" w:customStyle="1" w:styleId="afff2">
    <w:name w:val="标准文件_章标题"/>
    <w:next w:val="affffff1"/>
    <w:qFormat/>
    <w:pPr>
      <w:numPr>
        <w:ilvl w:val="1"/>
        <w:numId w:val="2"/>
      </w:numPr>
      <w:spacing w:beforeLines="100" w:before="100" w:afterLines="100" w:after="100"/>
      <w:jc w:val="both"/>
      <w:outlineLvl w:val="0"/>
    </w:pPr>
    <w:rPr>
      <w:rFonts w:ascii="黑体" w:eastAsia="黑体"/>
      <w:sz w:val="21"/>
    </w:rPr>
  </w:style>
  <w:style w:type="paragraph" w:customStyle="1" w:styleId="afff3">
    <w:name w:val="标准文件_一级条标题"/>
    <w:basedOn w:val="afff2"/>
    <w:next w:val="affffff1"/>
    <w:qFormat/>
    <w:pPr>
      <w:numPr>
        <w:ilvl w:val="2"/>
      </w:numPr>
      <w:spacing w:beforeLines="50" w:before="50" w:afterLines="50" w:after="50"/>
      <w:ind w:left="0"/>
      <w:outlineLvl w:val="1"/>
    </w:pPr>
  </w:style>
  <w:style w:type="paragraph" w:customStyle="1" w:styleId="afffffffa">
    <w:name w:val="标准文件_一致程度"/>
    <w:basedOn w:val="afffb"/>
    <w:qFormat/>
    <w:pPr>
      <w:spacing w:line="440" w:lineRule="exact"/>
      <w:jc w:val="center"/>
    </w:pPr>
    <w:rPr>
      <w:sz w:val="28"/>
    </w:rPr>
  </w:style>
  <w:style w:type="paragraph" w:customStyle="1" w:styleId="afffffffb">
    <w:name w:val="标准文件_引言标题"/>
    <w:next w:val="afffb"/>
    <w:qFormat/>
    <w:pPr>
      <w:shd w:val="clear" w:color="FFFFFF" w:fill="FFFFFF"/>
      <w:spacing w:before="540" w:after="600"/>
      <w:jc w:val="center"/>
      <w:outlineLvl w:val="0"/>
    </w:pPr>
    <w:rPr>
      <w:rFonts w:ascii="黑体" w:eastAsia="黑体"/>
      <w:sz w:val="32"/>
    </w:rPr>
  </w:style>
  <w:style w:type="paragraph" w:customStyle="1" w:styleId="afffffffc">
    <w:name w:val="标准文件_英文图表脚注"/>
    <w:basedOn w:val="affffff0"/>
    <w:autoRedefine/>
    <w:qFormat/>
    <w:pPr>
      <w:widowControl/>
      <w:adjustRightInd/>
      <w:snapToGrid/>
      <w:spacing w:line="240" w:lineRule="auto"/>
      <w:ind w:left="79" w:hangingChars="80" w:hanging="79"/>
    </w:pPr>
    <w:rPr>
      <w:rFonts w:ascii="宋体" w:hAnsi="宋体"/>
    </w:rPr>
  </w:style>
  <w:style w:type="paragraph" w:customStyle="1" w:styleId="afb">
    <w:name w:val="标准文件_数字编号列项（二级）"/>
    <w:autoRedefine/>
    <w:qFormat/>
    <w:pPr>
      <w:numPr>
        <w:ilvl w:val="1"/>
        <w:numId w:val="13"/>
      </w:numPr>
      <w:tabs>
        <w:tab w:val="left" w:pos="851"/>
      </w:tabs>
      <w:jc w:val="both"/>
    </w:pPr>
    <w:rPr>
      <w:rFonts w:ascii="宋体"/>
      <w:sz w:val="21"/>
    </w:rPr>
  </w:style>
  <w:style w:type="paragraph" w:customStyle="1" w:styleId="af">
    <w:name w:val="标准文件_英文注："/>
    <w:basedOn w:val="afffb"/>
    <w:next w:val="affffff1"/>
    <w:autoRedefine/>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6">
    <w:name w:val="标准文件_英文注×："/>
    <w:basedOn w:val="afffb"/>
    <w:autoRedefine/>
    <w:qFormat/>
    <w:pPr>
      <w:numPr>
        <w:numId w:val="15"/>
      </w:numPr>
      <w:tabs>
        <w:tab w:val="left" w:pos="210"/>
      </w:tabs>
      <w:autoSpaceDE w:val="0"/>
      <w:autoSpaceDN w:val="0"/>
      <w:spacing w:line="240" w:lineRule="auto"/>
    </w:pPr>
    <w:rPr>
      <w:rFonts w:ascii="宋体" w:hAnsi="宋体"/>
      <w:kern w:val="0"/>
      <w:szCs w:val="20"/>
    </w:rPr>
  </w:style>
  <w:style w:type="paragraph" w:customStyle="1" w:styleId="aff8">
    <w:name w:val="标准文件_正文表标题"/>
    <w:next w:val="affffff1"/>
    <w:qFormat/>
    <w:pPr>
      <w:numPr>
        <w:numId w:val="16"/>
      </w:numPr>
      <w:tabs>
        <w:tab w:val="left" w:pos="0"/>
      </w:tabs>
      <w:spacing w:beforeLines="50" w:before="50" w:afterLines="50" w:after="50"/>
      <w:jc w:val="center"/>
    </w:pPr>
    <w:rPr>
      <w:rFonts w:ascii="黑体" w:eastAsia="黑体"/>
      <w:sz w:val="21"/>
    </w:rPr>
  </w:style>
  <w:style w:type="paragraph" w:customStyle="1" w:styleId="afffffffd">
    <w:name w:val="标准文件_正文公式"/>
    <w:basedOn w:val="afffb"/>
    <w:next w:val="affffff0"/>
    <w:autoRedefine/>
    <w:qFormat/>
    <w:pPr>
      <w:tabs>
        <w:tab w:val="center" w:pos="4678"/>
        <w:tab w:val="right" w:leader="middleDot" w:pos="9356"/>
      </w:tabs>
      <w:spacing w:line="240" w:lineRule="auto"/>
    </w:pPr>
    <w:rPr>
      <w:rFonts w:ascii="宋体" w:hAnsi="宋体"/>
    </w:rPr>
  </w:style>
  <w:style w:type="paragraph" w:customStyle="1" w:styleId="aff3">
    <w:name w:val="标准文件_正文图标题"/>
    <w:next w:val="affffff1"/>
    <w:autoRedefine/>
    <w:qFormat/>
    <w:pPr>
      <w:numPr>
        <w:numId w:val="17"/>
      </w:numPr>
      <w:spacing w:beforeLines="50" w:before="50" w:afterLines="50" w:after="50"/>
      <w:jc w:val="center"/>
    </w:pPr>
    <w:rPr>
      <w:rFonts w:ascii="黑体" w:eastAsia="黑体"/>
      <w:sz w:val="21"/>
    </w:rPr>
  </w:style>
  <w:style w:type="paragraph" w:customStyle="1" w:styleId="afff9">
    <w:name w:val="标准文件_正文英文表标题"/>
    <w:next w:val="affffff1"/>
    <w:autoRedefine/>
    <w:qFormat/>
    <w:pPr>
      <w:numPr>
        <w:numId w:val="18"/>
      </w:numPr>
      <w:jc w:val="center"/>
    </w:pPr>
    <w:rPr>
      <w:rFonts w:ascii="黑体" w:eastAsia="黑体"/>
      <w:sz w:val="21"/>
    </w:rPr>
  </w:style>
  <w:style w:type="paragraph" w:customStyle="1" w:styleId="aff1">
    <w:name w:val="标准文件_正文英文图标题"/>
    <w:next w:val="affffff1"/>
    <w:autoRedefine/>
    <w:qFormat/>
    <w:pPr>
      <w:numPr>
        <w:numId w:val="19"/>
      </w:numPr>
      <w:jc w:val="center"/>
    </w:pPr>
    <w:rPr>
      <w:rFonts w:ascii="黑体" w:eastAsia="黑体"/>
      <w:sz w:val="21"/>
    </w:rPr>
  </w:style>
  <w:style w:type="paragraph" w:customStyle="1" w:styleId="afc">
    <w:name w:val="标准文件_编号列项（三级）"/>
    <w:autoRedefine/>
    <w:qFormat/>
    <w:pPr>
      <w:numPr>
        <w:ilvl w:val="2"/>
        <w:numId w:val="13"/>
      </w:numPr>
      <w:tabs>
        <w:tab w:val="left" w:pos="851"/>
      </w:tabs>
    </w:pPr>
    <w:rPr>
      <w:rFonts w:ascii="宋体"/>
      <w:sz w:val="21"/>
    </w:rPr>
  </w:style>
  <w:style w:type="paragraph" w:customStyle="1" w:styleId="a1">
    <w:name w:val="二级无标题条"/>
    <w:basedOn w:val="afffb"/>
    <w:autoRedefine/>
    <w:qFormat/>
    <w:pPr>
      <w:numPr>
        <w:ilvl w:val="3"/>
        <w:numId w:val="20"/>
      </w:numPr>
      <w:adjustRightInd/>
      <w:spacing w:line="240" w:lineRule="auto"/>
    </w:pPr>
    <w:rPr>
      <w:rFonts w:ascii="宋体" w:hAnsi="宋体"/>
      <w:szCs w:val="24"/>
    </w:rPr>
  </w:style>
  <w:style w:type="paragraph" w:customStyle="1" w:styleId="afffffffe">
    <w:name w:val="发布部门"/>
    <w:next w:val="affffff1"/>
    <w:autoRedefine/>
    <w:qFormat/>
    <w:pPr>
      <w:framePr w:w="7433" w:h="585" w:hRule="exact" w:hSpace="180" w:vSpace="180" w:wrap="around" w:hAnchor="margin" w:xAlign="center" w:y="14401" w:anchorLock="1"/>
      <w:jc w:val="center"/>
    </w:pPr>
    <w:rPr>
      <w:rFonts w:ascii="宋体"/>
      <w:b/>
      <w:w w:val="135"/>
      <w:sz w:val="36"/>
    </w:rPr>
  </w:style>
  <w:style w:type="paragraph" w:customStyle="1" w:styleId="affffffff">
    <w:name w:val="发布日期"/>
    <w:autoRedefine/>
    <w:qFormat/>
    <w:pPr>
      <w:framePr w:w="4000" w:h="473" w:hRule="exact" w:hSpace="180" w:vSpace="180" w:wrap="around" w:hAnchor="margin" w:y="13511" w:anchorLock="1"/>
    </w:pPr>
    <w:rPr>
      <w:rFonts w:eastAsia="黑体"/>
      <w:sz w:val="28"/>
    </w:rPr>
  </w:style>
  <w:style w:type="paragraph" w:customStyle="1" w:styleId="affffffff0">
    <w:name w:val="封面标准代替信息"/>
    <w:basedOn w:val="afffb"/>
    <w:autoRedefine/>
    <w:qFormat/>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f1">
    <w:name w:val="封面标准名称"/>
    <w:autoRedefine/>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2">
    <w:name w:val="封面标准文稿编辑信息"/>
    <w:autoRedefine/>
    <w:qFormat/>
    <w:pPr>
      <w:spacing w:before="180" w:line="180" w:lineRule="exact"/>
      <w:jc w:val="center"/>
    </w:pPr>
    <w:rPr>
      <w:rFonts w:ascii="宋体"/>
      <w:sz w:val="21"/>
    </w:rPr>
  </w:style>
  <w:style w:type="paragraph" w:customStyle="1" w:styleId="affffffff3">
    <w:name w:val="封面标准文稿类别"/>
    <w:autoRedefine/>
    <w:qFormat/>
    <w:pPr>
      <w:spacing w:before="440" w:line="400" w:lineRule="exact"/>
      <w:jc w:val="center"/>
    </w:pPr>
    <w:rPr>
      <w:rFonts w:ascii="宋体"/>
      <w:sz w:val="24"/>
    </w:rPr>
  </w:style>
  <w:style w:type="paragraph" w:customStyle="1" w:styleId="affffffff4">
    <w:name w:val="封面标准英文名称"/>
    <w:autoRedefine/>
    <w:qFormat/>
    <w:pPr>
      <w:widowControl w:val="0"/>
      <w:spacing w:line="360" w:lineRule="exact"/>
      <w:jc w:val="center"/>
    </w:pPr>
    <w:rPr>
      <w:sz w:val="28"/>
    </w:rPr>
  </w:style>
  <w:style w:type="paragraph" w:customStyle="1" w:styleId="affffffff5">
    <w:name w:val="封面一致性程度标识"/>
    <w:autoRedefine/>
    <w:qFormat/>
    <w:pPr>
      <w:spacing w:before="440" w:line="440" w:lineRule="exact"/>
      <w:jc w:val="center"/>
    </w:pPr>
    <w:rPr>
      <w:sz w:val="28"/>
    </w:rPr>
  </w:style>
  <w:style w:type="paragraph" w:customStyle="1" w:styleId="affffffff6">
    <w:name w:val="封面正文"/>
    <w:autoRedefine/>
    <w:qFormat/>
    <w:pPr>
      <w:jc w:val="both"/>
    </w:pPr>
  </w:style>
  <w:style w:type="paragraph" w:customStyle="1" w:styleId="affffffff7">
    <w:name w:val="附录二级无标题条"/>
    <w:basedOn w:val="afffb"/>
    <w:next w:val="affffff1"/>
    <w:autoRedefine/>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f8">
    <w:name w:val="附录三级无标题条"/>
    <w:basedOn w:val="affffffff7"/>
    <w:next w:val="affffff1"/>
    <w:autoRedefine/>
    <w:qFormat/>
    <w:pPr>
      <w:outlineLvl w:val="4"/>
    </w:pPr>
  </w:style>
  <w:style w:type="paragraph" w:customStyle="1" w:styleId="affffffff9">
    <w:name w:val="附录四级无标题条"/>
    <w:basedOn w:val="affffffff8"/>
    <w:next w:val="affffff1"/>
    <w:autoRedefine/>
    <w:qFormat/>
    <w:pPr>
      <w:outlineLvl w:val="5"/>
    </w:pPr>
  </w:style>
  <w:style w:type="paragraph" w:customStyle="1" w:styleId="affffffffa">
    <w:name w:val="附录图"/>
    <w:next w:val="affffff1"/>
    <w:autoRedefine/>
    <w:qFormat/>
    <w:pPr>
      <w:wordWrap w:val="0"/>
      <w:overflowPunct w:val="0"/>
      <w:autoSpaceDE w:val="0"/>
      <w:spacing w:beforeLines="50" w:before="50" w:afterLines="50" w:after="50"/>
      <w:jc w:val="center"/>
      <w:textAlignment w:val="baseline"/>
      <w:outlineLvl w:val="1"/>
    </w:pPr>
    <w:rPr>
      <w:rFonts w:ascii="黑体" w:eastAsia="黑体"/>
      <w:kern w:val="21"/>
      <w:sz w:val="21"/>
    </w:rPr>
  </w:style>
  <w:style w:type="paragraph" w:customStyle="1" w:styleId="af8">
    <w:name w:val="标准文件_一级项"/>
    <w:autoRedefine/>
    <w:qFormat/>
    <w:pPr>
      <w:numPr>
        <w:numId w:val="21"/>
      </w:numPr>
    </w:pPr>
    <w:rPr>
      <w:rFonts w:ascii="宋体"/>
      <w:sz w:val="21"/>
    </w:rPr>
  </w:style>
  <w:style w:type="paragraph" w:customStyle="1" w:styleId="affffffffb">
    <w:name w:val="附录五级无标题条"/>
    <w:basedOn w:val="affffffff9"/>
    <w:next w:val="affffff1"/>
    <w:autoRedefine/>
    <w:qFormat/>
    <w:pPr>
      <w:outlineLvl w:val="6"/>
    </w:pPr>
  </w:style>
  <w:style w:type="paragraph" w:customStyle="1" w:styleId="affffffffc">
    <w:name w:val="附录性质"/>
    <w:basedOn w:val="afffb"/>
    <w:autoRedefine/>
    <w:qFormat/>
    <w:pPr>
      <w:widowControl/>
      <w:adjustRightInd/>
      <w:jc w:val="center"/>
    </w:pPr>
    <w:rPr>
      <w:rFonts w:ascii="黑体" w:eastAsia="黑体"/>
    </w:rPr>
  </w:style>
  <w:style w:type="paragraph" w:customStyle="1" w:styleId="affffffffd">
    <w:name w:val="附录一级无标题条"/>
    <w:basedOn w:val="afffffff3"/>
    <w:next w:val="affffff1"/>
    <w:autoRedefine/>
    <w:qFormat/>
    <w:pPr>
      <w:autoSpaceDN w:val="0"/>
      <w:outlineLvl w:val="2"/>
    </w:pPr>
    <w:rPr>
      <w:rFonts w:ascii="宋体" w:eastAsia="宋体" w:hAnsi="宋体"/>
    </w:rPr>
  </w:style>
  <w:style w:type="character" w:customStyle="1" w:styleId="affffffffe">
    <w:name w:val="个人答复风格"/>
    <w:autoRedefine/>
    <w:qFormat/>
    <w:rPr>
      <w:rFonts w:ascii="Arial" w:eastAsia="宋体" w:hAnsi="Arial" w:cs="Arial"/>
      <w:color w:val="auto"/>
      <w:spacing w:val="0"/>
      <w:sz w:val="20"/>
    </w:rPr>
  </w:style>
  <w:style w:type="character" w:customStyle="1" w:styleId="afffffffff">
    <w:name w:val="个人撰写风格"/>
    <w:autoRedefine/>
    <w:qFormat/>
    <w:rPr>
      <w:rFonts w:ascii="Arial" w:eastAsia="宋体" w:hAnsi="Arial" w:cs="Arial"/>
      <w:color w:val="auto"/>
      <w:spacing w:val="0"/>
      <w:sz w:val="20"/>
    </w:rPr>
  </w:style>
  <w:style w:type="paragraph" w:customStyle="1" w:styleId="afffffffff0">
    <w:name w:val="脚注后续"/>
    <w:autoRedefine/>
    <w:qFormat/>
    <w:pPr>
      <w:ind w:leftChars="350" w:left="350"/>
      <w:jc w:val="both"/>
    </w:pPr>
    <w:rPr>
      <w:rFonts w:ascii="宋体"/>
      <w:sz w:val="18"/>
    </w:rPr>
  </w:style>
  <w:style w:type="paragraph" w:customStyle="1" w:styleId="afffa">
    <w:name w:val="列项——"/>
    <w:autoRedefine/>
    <w:qFormat/>
    <w:pPr>
      <w:widowControl w:val="0"/>
      <w:numPr>
        <w:numId w:val="22"/>
      </w:numPr>
      <w:jc w:val="both"/>
    </w:pPr>
    <w:rPr>
      <w:rFonts w:ascii="宋体" w:hAnsi="宋体"/>
      <w:sz w:val="21"/>
    </w:rPr>
  </w:style>
  <w:style w:type="paragraph" w:customStyle="1" w:styleId="afffffffff1">
    <w:name w:val="列项·"/>
    <w:basedOn w:val="affffff1"/>
    <w:autoRedefine/>
    <w:qFormat/>
    <w:pPr>
      <w:tabs>
        <w:tab w:val="left" w:pos="840"/>
      </w:tabs>
    </w:pPr>
  </w:style>
  <w:style w:type="paragraph" w:customStyle="1" w:styleId="afffffffff2">
    <w:name w:val="目次、索引正文"/>
    <w:autoRedefine/>
    <w:qFormat/>
    <w:pPr>
      <w:spacing w:line="320" w:lineRule="exact"/>
      <w:jc w:val="both"/>
    </w:pPr>
    <w:rPr>
      <w:rFonts w:ascii="宋体"/>
      <w:sz w:val="21"/>
    </w:rPr>
  </w:style>
  <w:style w:type="paragraph" w:customStyle="1" w:styleId="210">
    <w:name w:val="目录 21"/>
    <w:basedOn w:val="afffb"/>
    <w:next w:val="afffb"/>
    <w:autoRedefine/>
    <w:semiHidden/>
    <w:qFormat/>
    <w:pPr>
      <w:adjustRightInd/>
      <w:spacing w:line="240" w:lineRule="auto"/>
      <w:jc w:val="left"/>
    </w:pPr>
    <w:rPr>
      <w:bCs/>
      <w:iCs/>
    </w:rPr>
  </w:style>
  <w:style w:type="paragraph" w:customStyle="1" w:styleId="31">
    <w:name w:val="目录 31"/>
    <w:basedOn w:val="afffb"/>
    <w:next w:val="afffb"/>
    <w:autoRedefine/>
    <w:semiHidden/>
    <w:qFormat/>
    <w:pPr>
      <w:spacing w:line="240" w:lineRule="auto"/>
    </w:pPr>
    <w:rPr>
      <w:rFonts w:ascii="宋体" w:hAnsi="宋体"/>
      <w:iCs/>
    </w:rPr>
  </w:style>
  <w:style w:type="paragraph" w:customStyle="1" w:styleId="41">
    <w:name w:val="目录 41"/>
    <w:basedOn w:val="afffb"/>
    <w:next w:val="afffb"/>
    <w:autoRedefine/>
    <w:semiHidden/>
    <w:qFormat/>
    <w:pPr>
      <w:adjustRightInd/>
      <w:spacing w:line="240" w:lineRule="auto"/>
      <w:jc w:val="left"/>
    </w:pPr>
  </w:style>
  <w:style w:type="paragraph" w:customStyle="1" w:styleId="51">
    <w:name w:val="目录 51"/>
    <w:basedOn w:val="afffb"/>
    <w:next w:val="afffb"/>
    <w:autoRedefine/>
    <w:semiHidden/>
    <w:qFormat/>
    <w:pPr>
      <w:spacing w:line="240" w:lineRule="auto"/>
    </w:pPr>
    <w:rPr>
      <w:rFonts w:ascii="宋体" w:hAnsi="宋体"/>
    </w:rPr>
  </w:style>
  <w:style w:type="paragraph" w:customStyle="1" w:styleId="61">
    <w:name w:val="目录 61"/>
    <w:basedOn w:val="afffb"/>
    <w:next w:val="afffb"/>
    <w:autoRedefine/>
    <w:semiHidden/>
    <w:qFormat/>
    <w:pPr>
      <w:adjustRightInd/>
      <w:spacing w:line="240" w:lineRule="auto"/>
      <w:jc w:val="left"/>
    </w:pPr>
  </w:style>
  <w:style w:type="paragraph" w:customStyle="1" w:styleId="71">
    <w:name w:val="目录 71"/>
    <w:basedOn w:val="61"/>
    <w:autoRedefine/>
    <w:semiHidden/>
    <w:qFormat/>
    <w:pPr>
      <w:ind w:left="1260"/>
    </w:pPr>
  </w:style>
  <w:style w:type="paragraph" w:customStyle="1" w:styleId="81">
    <w:name w:val="目录 81"/>
    <w:basedOn w:val="71"/>
    <w:autoRedefine/>
    <w:semiHidden/>
    <w:qFormat/>
    <w:pPr>
      <w:ind w:left="1470"/>
    </w:pPr>
  </w:style>
  <w:style w:type="paragraph" w:customStyle="1" w:styleId="91">
    <w:name w:val="目录 91"/>
    <w:basedOn w:val="81"/>
    <w:autoRedefine/>
    <w:semiHidden/>
    <w:qFormat/>
    <w:pPr>
      <w:ind w:left="1680"/>
    </w:pPr>
  </w:style>
  <w:style w:type="paragraph" w:customStyle="1" w:styleId="afffffffff3">
    <w:name w:val="其他标准称谓"/>
    <w:autoRedefine/>
    <w:qFormat/>
    <w:pPr>
      <w:spacing w:line="0" w:lineRule="atLeast"/>
      <w:jc w:val="distribute"/>
    </w:pPr>
    <w:rPr>
      <w:rFonts w:ascii="黑体" w:eastAsia="黑体" w:hAnsi="宋体"/>
      <w:sz w:val="52"/>
    </w:rPr>
  </w:style>
  <w:style w:type="paragraph" w:customStyle="1" w:styleId="afffffffff4">
    <w:name w:val="其他发布部门"/>
    <w:basedOn w:val="afffffffe"/>
    <w:autoRedefine/>
    <w:qFormat/>
    <w:pPr>
      <w:framePr w:wrap="around"/>
      <w:spacing w:line="0" w:lineRule="atLeast"/>
    </w:pPr>
    <w:rPr>
      <w:rFonts w:ascii="黑体" w:eastAsia="黑体"/>
      <w:b w:val="0"/>
    </w:rPr>
  </w:style>
  <w:style w:type="paragraph" w:customStyle="1" w:styleId="afff1">
    <w:name w:val="前言标题"/>
    <w:next w:val="afffb"/>
    <w:autoRedefine/>
    <w:qFormat/>
    <w:pPr>
      <w:numPr>
        <w:numId w:val="2"/>
      </w:numPr>
      <w:shd w:val="clear" w:color="FFFFFF" w:fill="FFFFFF"/>
      <w:spacing w:before="540" w:after="600"/>
      <w:jc w:val="center"/>
      <w:outlineLvl w:val="0"/>
    </w:pPr>
    <w:rPr>
      <w:rFonts w:ascii="黑体" w:eastAsia="黑体"/>
      <w:sz w:val="32"/>
    </w:rPr>
  </w:style>
  <w:style w:type="paragraph" w:customStyle="1" w:styleId="a2">
    <w:name w:val="三级无标题条"/>
    <w:basedOn w:val="afffb"/>
    <w:autoRedefine/>
    <w:qFormat/>
    <w:pPr>
      <w:numPr>
        <w:ilvl w:val="4"/>
        <w:numId w:val="20"/>
      </w:numPr>
      <w:adjustRightInd/>
      <w:spacing w:line="240" w:lineRule="auto"/>
    </w:pPr>
    <w:rPr>
      <w:rFonts w:ascii="宋体" w:hAnsi="宋体"/>
      <w:szCs w:val="24"/>
    </w:rPr>
  </w:style>
  <w:style w:type="paragraph" w:customStyle="1" w:styleId="afffffffff5">
    <w:name w:val="实施日期"/>
    <w:basedOn w:val="affffffff"/>
    <w:autoRedefine/>
    <w:qFormat/>
    <w:pPr>
      <w:framePr w:hSpace="0" w:wrap="around" w:xAlign="right"/>
      <w:jc w:val="right"/>
    </w:pPr>
  </w:style>
  <w:style w:type="paragraph" w:customStyle="1" w:styleId="a3">
    <w:name w:val="四级无标题条"/>
    <w:basedOn w:val="afffb"/>
    <w:autoRedefine/>
    <w:qFormat/>
    <w:pPr>
      <w:numPr>
        <w:ilvl w:val="5"/>
        <w:numId w:val="20"/>
      </w:numPr>
      <w:adjustRightInd/>
      <w:spacing w:line="240" w:lineRule="auto"/>
    </w:pPr>
    <w:rPr>
      <w:rFonts w:ascii="宋体" w:hAnsi="宋体"/>
      <w:szCs w:val="24"/>
    </w:rPr>
  </w:style>
  <w:style w:type="paragraph" w:customStyle="1" w:styleId="afffffffff6">
    <w:name w:val="文献分类号"/>
    <w:autoRedefine/>
    <w:qFormat/>
    <w:pPr>
      <w:framePr w:hSpace="180" w:vSpace="180" w:wrap="around" w:hAnchor="margin" w:y="1" w:anchorLock="1"/>
      <w:widowControl w:val="0"/>
      <w:textAlignment w:val="center"/>
    </w:pPr>
    <w:rPr>
      <w:rFonts w:eastAsia="黑体"/>
      <w:sz w:val="21"/>
    </w:rPr>
  </w:style>
  <w:style w:type="paragraph" w:customStyle="1" w:styleId="afffffffff7">
    <w:name w:val="无标题条"/>
    <w:next w:val="affffff1"/>
    <w:autoRedefine/>
    <w:qFormat/>
    <w:pPr>
      <w:jc w:val="both"/>
    </w:pPr>
    <w:rPr>
      <w:rFonts w:ascii="宋体" w:hAnsi="宋体"/>
      <w:sz w:val="21"/>
    </w:rPr>
  </w:style>
  <w:style w:type="paragraph" w:customStyle="1" w:styleId="a4">
    <w:name w:val="五级无标题条"/>
    <w:basedOn w:val="afffb"/>
    <w:autoRedefine/>
    <w:qFormat/>
    <w:pPr>
      <w:numPr>
        <w:ilvl w:val="6"/>
        <w:numId w:val="20"/>
      </w:numPr>
      <w:adjustRightInd/>
    </w:pPr>
    <w:rPr>
      <w:szCs w:val="24"/>
    </w:rPr>
  </w:style>
  <w:style w:type="paragraph" w:customStyle="1" w:styleId="a0">
    <w:name w:val="一级无标题条"/>
    <w:basedOn w:val="afffb"/>
    <w:autoRedefine/>
    <w:qFormat/>
    <w:pPr>
      <w:numPr>
        <w:ilvl w:val="2"/>
        <w:numId w:val="20"/>
      </w:numPr>
      <w:adjustRightInd/>
      <w:spacing w:before="10" w:after="10" w:line="240" w:lineRule="auto"/>
    </w:pPr>
    <w:rPr>
      <w:rFonts w:ascii="宋体" w:hAnsi="宋体"/>
      <w:szCs w:val="24"/>
    </w:rPr>
  </w:style>
  <w:style w:type="paragraph" w:customStyle="1" w:styleId="afffffffff8">
    <w:name w:val="注:后续"/>
    <w:autoRedefine/>
    <w:qFormat/>
    <w:pPr>
      <w:spacing w:line="300" w:lineRule="exact"/>
      <w:ind w:leftChars="400" w:left="600" w:hangingChars="200" w:hanging="200"/>
      <w:jc w:val="both"/>
    </w:pPr>
    <w:rPr>
      <w:rFonts w:ascii="宋体"/>
      <w:sz w:val="18"/>
    </w:rPr>
  </w:style>
  <w:style w:type="paragraph" w:customStyle="1" w:styleId="afffffffff9">
    <w:name w:val="注×:后续"/>
    <w:basedOn w:val="afffffffff8"/>
    <w:autoRedefine/>
    <w:qFormat/>
    <w:pPr>
      <w:ind w:leftChars="0" w:left="1406" w:firstLineChars="0" w:hanging="499"/>
    </w:pPr>
  </w:style>
  <w:style w:type="paragraph" w:customStyle="1" w:styleId="afffffffffa">
    <w:name w:val="标准文件_一级无标题"/>
    <w:basedOn w:val="afff3"/>
    <w:autoRedefine/>
    <w:qFormat/>
    <w:pPr>
      <w:spacing w:beforeLines="0" w:before="0" w:afterLines="0" w:after="0"/>
      <w:ind w:left="709"/>
      <w:outlineLvl w:val="9"/>
    </w:pPr>
    <w:rPr>
      <w:rFonts w:ascii="宋体" w:eastAsia="宋体"/>
    </w:rPr>
  </w:style>
  <w:style w:type="paragraph" w:customStyle="1" w:styleId="afffffffffb">
    <w:name w:val="标准文件_五级无标题"/>
    <w:basedOn w:val="afff7"/>
    <w:autoRedefine/>
    <w:qFormat/>
    <w:pPr>
      <w:spacing w:beforeLines="0" w:before="0" w:afterLines="0" w:after="0"/>
      <w:outlineLvl w:val="9"/>
    </w:pPr>
    <w:rPr>
      <w:rFonts w:ascii="宋体" w:eastAsia="宋体"/>
    </w:rPr>
  </w:style>
  <w:style w:type="paragraph" w:customStyle="1" w:styleId="afffffffffc">
    <w:name w:val="标准文件_三级无标题"/>
    <w:basedOn w:val="afff5"/>
    <w:autoRedefine/>
    <w:qFormat/>
    <w:pPr>
      <w:spacing w:beforeLines="0" w:before="0" w:afterLines="0" w:after="0"/>
      <w:outlineLvl w:val="9"/>
    </w:pPr>
  </w:style>
  <w:style w:type="paragraph" w:customStyle="1" w:styleId="afffffffffd">
    <w:name w:val="标准文件_二级无标题"/>
    <w:basedOn w:val="afff4"/>
    <w:autoRedefine/>
    <w:qFormat/>
    <w:pPr>
      <w:spacing w:beforeLines="0" w:before="0" w:afterLines="0" w:after="0"/>
      <w:ind w:left="0"/>
      <w:outlineLvl w:val="9"/>
    </w:pPr>
  </w:style>
  <w:style w:type="paragraph" w:customStyle="1" w:styleId="afffffffffe">
    <w:name w:val="标准_四级无标题"/>
    <w:basedOn w:val="afff6"/>
    <w:next w:val="affffff1"/>
    <w:autoRedefine/>
    <w:qFormat/>
    <w:rPr>
      <w:rFonts w:eastAsia="宋体"/>
    </w:rPr>
  </w:style>
  <w:style w:type="paragraph" w:customStyle="1" w:styleId="affffffffff">
    <w:name w:val="标准文件_四级无标题"/>
    <w:basedOn w:val="afff6"/>
    <w:autoRedefine/>
    <w:qFormat/>
    <w:pPr>
      <w:spacing w:beforeLines="0" w:before="0" w:afterLines="0" w:after="0"/>
      <w:outlineLvl w:val="9"/>
    </w:pPr>
    <w:rPr>
      <w:rFonts w:ascii="宋体" w:eastAsia="宋体" w:hAnsi="黑体"/>
      <w:szCs w:val="52"/>
    </w:rPr>
  </w:style>
  <w:style w:type="paragraph" w:customStyle="1" w:styleId="aff7">
    <w:name w:val="标准文件_大写罗马数字编号列项"/>
    <w:basedOn w:val="affffff1"/>
    <w:autoRedefine/>
    <w:qFormat/>
    <w:pPr>
      <w:numPr>
        <w:numId w:val="23"/>
      </w:numPr>
      <w:ind w:firstLineChars="0" w:firstLine="0"/>
    </w:pPr>
    <w:rPr>
      <w:rFonts w:ascii="Times New Roman" w:cs="Arial"/>
      <w:szCs w:val="28"/>
    </w:rPr>
  </w:style>
  <w:style w:type="paragraph" w:customStyle="1" w:styleId="ae">
    <w:name w:val="标准文件_小写罗马数字编号列项"/>
    <w:basedOn w:val="affffff1"/>
    <w:autoRedefine/>
    <w:qFormat/>
    <w:pPr>
      <w:numPr>
        <w:numId w:val="24"/>
      </w:numPr>
      <w:ind w:firstLineChars="0" w:firstLine="0"/>
    </w:pPr>
    <w:rPr>
      <w:rFonts w:cs="Arial"/>
      <w:szCs w:val="28"/>
    </w:rPr>
  </w:style>
  <w:style w:type="paragraph" w:customStyle="1" w:styleId="affffffffff0">
    <w:name w:val="标准文件_附录标题"/>
    <w:basedOn w:val="aff9"/>
    <w:qFormat/>
    <w:pPr>
      <w:numPr>
        <w:numId w:val="0"/>
      </w:numPr>
      <w:spacing w:after="280"/>
      <w:outlineLvl w:val="9"/>
    </w:pPr>
  </w:style>
  <w:style w:type="paragraph" w:customStyle="1" w:styleId="affffffffff1">
    <w:name w:val="标准文件_二级项"/>
    <w:qFormat/>
    <w:rPr>
      <w:rFonts w:ascii="宋体"/>
      <w:sz w:val="21"/>
    </w:rPr>
  </w:style>
  <w:style w:type="paragraph" w:customStyle="1" w:styleId="af9">
    <w:name w:val="标准文件_三级项"/>
    <w:basedOn w:val="afffb"/>
    <w:autoRedefine/>
    <w:qFormat/>
    <w:pPr>
      <w:numPr>
        <w:ilvl w:val="2"/>
        <w:numId w:val="21"/>
      </w:numPr>
      <w:spacing w:line="-300" w:lineRule="auto"/>
    </w:pPr>
    <w:rPr>
      <w:rFonts w:ascii="Times New Roman" w:hAnsi="Times New Roman"/>
    </w:rPr>
  </w:style>
  <w:style w:type="paragraph" w:customStyle="1" w:styleId="afff0">
    <w:name w:val="图表脚注说明"/>
    <w:basedOn w:val="afffb"/>
    <w:next w:val="affffff1"/>
    <w:autoRedefine/>
    <w:qFormat/>
    <w:pPr>
      <w:numPr>
        <w:numId w:val="25"/>
      </w:numPr>
      <w:adjustRightInd/>
      <w:spacing w:line="240" w:lineRule="auto"/>
    </w:pPr>
    <w:rPr>
      <w:rFonts w:ascii="宋体" w:hAnsi="Times New Roman"/>
      <w:sz w:val="18"/>
      <w:szCs w:val="18"/>
    </w:rPr>
  </w:style>
  <w:style w:type="paragraph" w:customStyle="1" w:styleId="afd">
    <w:name w:val="标准文件_字母编号列项（一级）"/>
    <w:qFormat/>
    <w:pPr>
      <w:numPr>
        <w:numId w:val="26"/>
      </w:numPr>
      <w:jc w:val="both"/>
    </w:pPr>
    <w:rPr>
      <w:rFonts w:ascii="宋体"/>
      <w:sz w:val="21"/>
    </w:rPr>
  </w:style>
  <w:style w:type="paragraph" w:customStyle="1" w:styleId="affffffffff2">
    <w:name w:val="标准文件_索引字母"/>
    <w:next w:val="affffff1"/>
    <w:qFormat/>
    <w:pPr>
      <w:jc w:val="center"/>
    </w:pPr>
    <w:rPr>
      <w:rFonts w:ascii="宋体" w:eastAsia="Times New Roman" w:hAnsi="宋体"/>
      <w:b/>
      <w:kern w:val="2"/>
      <w:sz w:val="21"/>
    </w:rPr>
  </w:style>
  <w:style w:type="paragraph" w:customStyle="1" w:styleId="affffffffff3">
    <w:name w:val="标准文件_附录前"/>
    <w:next w:val="affffff1"/>
    <w:autoRedefine/>
    <w:qFormat/>
    <w:pPr>
      <w:spacing w:line="20" w:lineRule="atLeast"/>
      <w:ind w:firstLine="200"/>
    </w:pPr>
    <w:rPr>
      <w:rFonts w:ascii="宋体" w:hAnsi="宋体"/>
      <w:kern w:val="2"/>
      <w:sz w:val="10"/>
    </w:rPr>
  </w:style>
  <w:style w:type="paragraph" w:customStyle="1" w:styleId="affffffffff4">
    <w:name w:val="标准文件_正文标准名称"/>
    <w:qFormat/>
    <w:pPr>
      <w:spacing w:before="560" w:after="640" w:line="400" w:lineRule="exact"/>
      <w:jc w:val="center"/>
    </w:pPr>
    <w:rPr>
      <w:rFonts w:ascii="黑体" w:eastAsia="黑体" w:hAnsi="黑体"/>
      <w:kern w:val="2"/>
      <w:sz w:val="32"/>
      <w:szCs w:val="32"/>
    </w:rPr>
  </w:style>
  <w:style w:type="paragraph" w:customStyle="1" w:styleId="affffffffff5">
    <w:name w:val="标准文件_表格"/>
    <w:basedOn w:val="affffff1"/>
    <w:autoRedefine/>
    <w:qFormat/>
    <w:pPr>
      <w:ind w:firstLineChars="0" w:firstLine="0"/>
      <w:jc w:val="center"/>
    </w:pPr>
    <w:rPr>
      <w:sz w:val="18"/>
    </w:rPr>
  </w:style>
  <w:style w:type="paragraph" w:customStyle="1" w:styleId="afff8">
    <w:name w:val="标准文件_注："/>
    <w:next w:val="affffff1"/>
    <w:autoRedefine/>
    <w:qFormat/>
    <w:pPr>
      <w:widowControl w:val="0"/>
      <w:numPr>
        <w:numId w:val="27"/>
      </w:numPr>
      <w:autoSpaceDE w:val="0"/>
      <w:autoSpaceDN w:val="0"/>
      <w:jc w:val="both"/>
    </w:pPr>
    <w:rPr>
      <w:rFonts w:ascii="宋体"/>
      <w:sz w:val="18"/>
      <w:szCs w:val="18"/>
    </w:rPr>
  </w:style>
  <w:style w:type="paragraph" w:customStyle="1" w:styleId="a5">
    <w:name w:val="标准文件_注×："/>
    <w:autoRedefine/>
    <w:qFormat/>
    <w:pPr>
      <w:widowControl w:val="0"/>
      <w:numPr>
        <w:numId w:val="28"/>
      </w:numPr>
      <w:autoSpaceDE w:val="0"/>
      <w:autoSpaceDN w:val="0"/>
      <w:jc w:val="both"/>
    </w:pPr>
    <w:rPr>
      <w:rFonts w:ascii="宋体"/>
      <w:sz w:val="18"/>
      <w:szCs w:val="18"/>
    </w:rPr>
  </w:style>
  <w:style w:type="paragraph" w:customStyle="1" w:styleId="ac">
    <w:name w:val="标准文件_示例："/>
    <w:next w:val="affffffffff6"/>
    <w:autoRedefine/>
    <w:qFormat/>
    <w:pPr>
      <w:widowControl w:val="0"/>
      <w:numPr>
        <w:numId w:val="29"/>
      </w:numPr>
      <w:jc w:val="both"/>
    </w:pPr>
    <w:rPr>
      <w:rFonts w:ascii="宋体"/>
      <w:sz w:val="18"/>
      <w:szCs w:val="18"/>
    </w:rPr>
  </w:style>
  <w:style w:type="paragraph" w:customStyle="1" w:styleId="affffffffff6">
    <w:name w:val="标准文件_示例内容"/>
    <w:basedOn w:val="affffff1"/>
    <w:qFormat/>
    <w:rPr>
      <w:sz w:val="18"/>
    </w:rPr>
  </w:style>
  <w:style w:type="paragraph" w:customStyle="1" w:styleId="aff0">
    <w:name w:val="标准文件_示例×："/>
    <w:basedOn w:val="afffb"/>
    <w:next w:val="affffffffff6"/>
    <w:qFormat/>
    <w:pPr>
      <w:widowControl/>
      <w:numPr>
        <w:numId w:val="30"/>
      </w:numPr>
      <w:adjustRightInd/>
      <w:spacing w:line="240" w:lineRule="auto"/>
    </w:pPr>
    <w:rPr>
      <w:rFonts w:ascii="宋体" w:hAnsi="Times New Roman"/>
      <w:kern w:val="0"/>
      <w:sz w:val="18"/>
      <w:szCs w:val="18"/>
    </w:rPr>
  </w:style>
  <w:style w:type="character" w:customStyle="1" w:styleId="Char">
    <w:name w:val="标准文件_段 Char"/>
    <w:link w:val="affffff1"/>
    <w:qFormat/>
    <w:rPr>
      <w:rFonts w:ascii="宋体"/>
      <w:sz w:val="21"/>
    </w:rPr>
  </w:style>
  <w:style w:type="paragraph" w:customStyle="1" w:styleId="affffffffff7">
    <w:name w:val="标准文件_表格续"/>
    <w:basedOn w:val="affffff1"/>
    <w:next w:val="affffff1"/>
    <w:qFormat/>
    <w:pPr>
      <w:jc w:val="center"/>
    </w:pPr>
    <w:rPr>
      <w:rFonts w:ascii="黑体" w:eastAsia="黑体" w:hAnsi="黑体"/>
    </w:rPr>
  </w:style>
  <w:style w:type="character" w:styleId="affffffffff8">
    <w:name w:val="Placeholder Text"/>
    <w:basedOn w:val="afffc"/>
    <w:uiPriority w:val="99"/>
    <w:semiHidden/>
    <w:qFormat/>
    <w:rPr>
      <w:color w:val="808080"/>
    </w:rPr>
  </w:style>
  <w:style w:type="paragraph" w:customStyle="1" w:styleId="2">
    <w:name w:val="标准文件_二级项2"/>
    <w:basedOn w:val="affffff1"/>
    <w:autoRedefine/>
    <w:qFormat/>
    <w:pPr>
      <w:numPr>
        <w:ilvl w:val="1"/>
        <w:numId w:val="21"/>
      </w:numPr>
      <w:ind w:firstLineChars="0" w:firstLine="0"/>
    </w:pPr>
  </w:style>
  <w:style w:type="paragraph" w:customStyle="1" w:styleId="21">
    <w:name w:val="标准文件_三级项2"/>
    <w:basedOn w:val="affffff1"/>
    <w:qFormat/>
    <w:pPr>
      <w:numPr>
        <w:numId w:val="31"/>
      </w:numPr>
      <w:spacing w:line="300" w:lineRule="exact"/>
      <w:ind w:firstLineChars="0"/>
    </w:pPr>
    <w:rPr>
      <w:rFonts w:ascii="Times New Roman"/>
    </w:rPr>
  </w:style>
  <w:style w:type="paragraph" w:customStyle="1" w:styleId="20">
    <w:name w:val="标准文件_一级项2"/>
    <w:basedOn w:val="affffff1"/>
    <w:autoRedefine/>
    <w:qFormat/>
    <w:pPr>
      <w:numPr>
        <w:numId w:val="32"/>
      </w:numPr>
      <w:spacing w:line="300" w:lineRule="exact"/>
      <w:ind w:firstLineChars="0"/>
    </w:pPr>
    <w:rPr>
      <w:rFonts w:ascii="Times New Roman"/>
    </w:rPr>
  </w:style>
  <w:style w:type="paragraph" w:customStyle="1" w:styleId="affffffffff9">
    <w:name w:val="标准文件_提示"/>
    <w:basedOn w:val="affffff1"/>
    <w:next w:val="affffff1"/>
    <w:autoRedefine/>
    <w:qFormat/>
    <w:rPr>
      <w:rFonts w:ascii="黑体" w:eastAsia="黑体"/>
    </w:rPr>
  </w:style>
  <w:style w:type="character" w:customStyle="1" w:styleId="affffffffffa">
    <w:name w:val="标准文件_来源"/>
    <w:basedOn w:val="afffc"/>
    <w:uiPriority w:val="1"/>
    <w:qFormat/>
    <w:rPr>
      <w:rFonts w:eastAsia="宋体"/>
      <w:sz w:val="21"/>
    </w:rPr>
  </w:style>
  <w:style w:type="paragraph" w:customStyle="1" w:styleId="affffffffffb">
    <w:name w:val="标准文件_图表说明"/>
    <w:qFormat/>
    <w:pPr>
      <w:spacing w:line="276" w:lineRule="auto"/>
      <w:ind w:firstLine="420"/>
    </w:pPr>
    <w:rPr>
      <w:rFonts w:ascii="宋体" w:hAnsi="宋体"/>
      <w:kern w:val="2"/>
      <w:sz w:val="18"/>
    </w:rPr>
  </w:style>
  <w:style w:type="paragraph" w:customStyle="1" w:styleId="affffffffffc">
    <w:name w:val="其他发布日期"/>
    <w:basedOn w:val="affffffff"/>
    <w:autoRedefine/>
    <w:qFormat/>
    <w:pPr>
      <w:framePr w:w="3997" w:h="471" w:hRule="exact" w:hSpace="0" w:vSpace="181" w:wrap="around" w:vAnchor="page" w:hAnchor="page" w:x="1419" w:y="14097"/>
    </w:pPr>
  </w:style>
  <w:style w:type="paragraph" w:customStyle="1" w:styleId="affffffffffd">
    <w:name w:val="其他实施日期"/>
    <w:basedOn w:val="afffffffff5"/>
    <w:autoRedefine/>
    <w:qFormat/>
    <w:pPr>
      <w:framePr w:w="3997" w:h="471" w:hRule="exact" w:vSpace="181" w:wrap="around" w:vAnchor="page" w:hAnchor="page" w:x="7089" w:y="14097"/>
    </w:pPr>
  </w:style>
  <w:style w:type="paragraph" w:customStyle="1" w:styleId="affffffffffe">
    <w:name w:val="标准文件_文件编号"/>
    <w:basedOn w:val="affffff1"/>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f">
    <w:name w:val="标准文件_替换文件编号"/>
    <w:basedOn w:val="affffffffffe"/>
    <w:autoRedefine/>
    <w:qFormat/>
    <w:pPr>
      <w:framePr w:wrap="auto"/>
      <w:spacing w:before="57"/>
    </w:pPr>
    <w:rPr>
      <w:sz w:val="21"/>
    </w:rPr>
  </w:style>
  <w:style w:type="paragraph" w:customStyle="1" w:styleId="afffffffffff0">
    <w:name w:val="标准文件_文件名称"/>
    <w:basedOn w:val="affffff1"/>
    <w:next w:val="affffff1"/>
    <w:autoRedefine/>
    <w:qFormat/>
    <w:pPr>
      <w:framePr w:w="9639" w:h="6976" w:hRule="exact" w:wrap="auto" w:vAnchor="page" w:hAnchor="page" w:x="2011" w:y="5421"/>
      <w:autoSpaceDE/>
      <w:autoSpaceDN/>
      <w:spacing w:line="700" w:lineRule="exact"/>
      <w:ind w:firstLineChars="0" w:firstLine="0"/>
    </w:pPr>
    <w:rPr>
      <w:rFonts w:ascii="黑体" w:eastAsia="黑体" w:hAnsi="黑体"/>
      <w:bCs/>
      <w:sz w:val="52"/>
    </w:rPr>
  </w:style>
  <w:style w:type="paragraph" w:customStyle="1" w:styleId="afe">
    <w:name w:val="标准文件_附录图标号"/>
    <w:basedOn w:val="affffff1"/>
    <w:next w:val="affffff1"/>
    <w:qFormat/>
    <w:pPr>
      <w:numPr>
        <w:numId w:val="6"/>
      </w:numPr>
      <w:spacing w:line="14" w:lineRule="exact"/>
      <w:ind w:firstLineChars="0" w:firstLine="0"/>
      <w:jc w:val="center"/>
    </w:pPr>
    <w:rPr>
      <w:rFonts w:ascii="黑体" w:eastAsia="黑体" w:hAnsi="黑体"/>
      <w:vanish/>
      <w:sz w:val="2"/>
      <w:szCs w:val="21"/>
    </w:rPr>
  </w:style>
  <w:style w:type="paragraph" w:customStyle="1" w:styleId="aff4">
    <w:name w:val="标准文件_附录表标号"/>
    <w:basedOn w:val="affffff1"/>
    <w:next w:val="affffff1"/>
    <w:autoRedefine/>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f1"/>
    <w:next w:val="affffff1"/>
    <w:autoRedefine/>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ff1"/>
    <w:next w:val="affffff1"/>
    <w:autoRedefine/>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ff1"/>
    <w:next w:val="affffff1"/>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ff1"/>
    <w:next w:val="affffff1"/>
    <w:autoRedefine/>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ff1"/>
    <w:next w:val="affffff1"/>
    <w:qFormat/>
    <w:pPr>
      <w:numPr>
        <w:ilvl w:val="5"/>
        <w:numId w:val="8"/>
      </w:numPr>
      <w:spacing w:beforeLines="50" w:before="50" w:afterLines="50" w:after="50"/>
      <w:ind w:firstLineChars="0"/>
    </w:pPr>
    <w:rPr>
      <w:rFonts w:ascii="黑体" w:eastAsia="黑体"/>
    </w:rPr>
  </w:style>
  <w:style w:type="paragraph" w:customStyle="1" w:styleId="afffffffffff1">
    <w:name w:val="标准文件_注后"/>
    <w:basedOn w:val="affffff1"/>
    <w:autoRedefine/>
    <w:qFormat/>
    <w:pPr>
      <w:ind w:left="811" w:firstLineChars="0" w:firstLine="0"/>
    </w:pPr>
    <w:rPr>
      <w:sz w:val="18"/>
    </w:rPr>
  </w:style>
  <w:style w:type="paragraph" w:customStyle="1" w:styleId="X">
    <w:name w:val="标准文件_注X后"/>
    <w:basedOn w:val="affffff1"/>
    <w:qFormat/>
    <w:pPr>
      <w:ind w:left="811" w:firstLineChars="0" w:firstLine="0"/>
    </w:pPr>
    <w:rPr>
      <w:sz w:val="18"/>
    </w:rPr>
  </w:style>
  <w:style w:type="paragraph" w:customStyle="1" w:styleId="afffffffffff2">
    <w:name w:val="标准文件_示例后"/>
    <w:basedOn w:val="affffff1"/>
    <w:qFormat/>
    <w:pPr>
      <w:ind w:left="964" w:firstLineChars="0" w:firstLine="0"/>
    </w:pPr>
    <w:rPr>
      <w:sz w:val="18"/>
    </w:rPr>
  </w:style>
  <w:style w:type="paragraph" w:customStyle="1" w:styleId="X0">
    <w:name w:val="标准文件_示例X后"/>
    <w:basedOn w:val="affffff1"/>
    <w:link w:val="X1"/>
    <w:autoRedefine/>
    <w:qFormat/>
    <w:pPr>
      <w:ind w:left="1049" w:firstLineChars="0" w:firstLine="0"/>
    </w:pPr>
    <w:rPr>
      <w:sz w:val="18"/>
    </w:rPr>
  </w:style>
  <w:style w:type="character" w:customStyle="1" w:styleId="X1">
    <w:name w:val="标准文件_示例X后 字符"/>
    <w:basedOn w:val="Char"/>
    <w:link w:val="X0"/>
    <w:autoRedefine/>
    <w:qFormat/>
    <w:rPr>
      <w:rFonts w:ascii="宋体" w:hAnsi="Times New Roman"/>
      <w:sz w:val="18"/>
    </w:rPr>
  </w:style>
  <w:style w:type="paragraph" w:customStyle="1" w:styleId="afffffffffff3">
    <w:name w:val="标准文件_索引项"/>
    <w:basedOn w:val="affffff1"/>
    <w:next w:val="affffff1"/>
    <w:autoRedefine/>
    <w:qFormat/>
    <w:pPr>
      <w:tabs>
        <w:tab w:val="right" w:leader="dot" w:pos="9356"/>
      </w:tabs>
      <w:ind w:left="210" w:firstLineChars="0" w:hanging="210"/>
    </w:pPr>
  </w:style>
  <w:style w:type="paragraph" w:customStyle="1" w:styleId="afffffffffff4">
    <w:name w:val="标准文件_附录一级无标题"/>
    <w:basedOn w:val="affa"/>
    <w:qFormat/>
    <w:pPr>
      <w:spacing w:beforeLines="0" w:before="0" w:afterLines="0" w:after="0" w:line="276" w:lineRule="auto"/>
      <w:outlineLvl w:val="9"/>
    </w:pPr>
    <w:rPr>
      <w:rFonts w:ascii="宋体" w:eastAsia="宋体"/>
    </w:rPr>
  </w:style>
  <w:style w:type="paragraph" w:customStyle="1" w:styleId="afffffffffff5">
    <w:name w:val="标准文件_附录二级无标题"/>
    <w:basedOn w:val="affb"/>
    <w:qFormat/>
    <w:pPr>
      <w:spacing w:beforeLines="0" w:before="0" w:afterLines="0" w:after="0" w:line="276" w:lineRule="auto"/>
      <w:outlineLvl w:val="9"/>
    </w:pPr>
    <w:rPr>
      <w:rFonts w:ascii="宋体" w:eastAsia="宋体"/>
    </w:rPr>
  </w:style>
  <w:style w:type="paragraph" w:customStyle="1" w:styleId="afffffffffff6">
    <w:name w:val="标准文件_附录三级无标题"/>
    <w:basedOn w:val="affc"/>
    <w:autoRedefine/>
    <w:qFormat/>
    <w:pPr>
      <w:spacing w:beforeLines="0" w:before="0" w:afterLines="0" w:after="0" w:line="276" w:lineRule="auto"/>
      <w:outlineLvl w:val="9"/>
    </w:pPr>
    <w:rPr>
      <w:rFonts w:ascii="宋体" w:eastAsia="宋体"/>
    </w:rPr>
  </w:style>
  <w:style w:type="paragraph" w:customStyle="1" w:styleId="afffffffffff7">
    <w:name w:val="标准文件_附录四级无标题"/>
    <w:basedOn w:val="affd"/>
    <w:qFormat/>
    <w:pPr>
      <w:spacing w:beforeLines="0" w:before="0" w:afterLines="0" w:after="0" w:line="276" w:lineRule="auto"/>
      <w:outlineLvl w:val="9"/>
    </w:pPr>
    <w:rPr>
      <w:rFonts w:ascii="宋体" w:eastAsia="宋体"/>
    </w:rPr>
  </w:style>
  <w:style w:type="paragraph" w:customStyle="1" w:styleId="afffffffffff8">
    <w:name w:val="标准文件_附录五级无标题"/>
    <w:basedOn w:val="affe"/>
    <w:qFormat/>
    <w:pPr>
      <w:spacing w:beforeLines="0" w:before="0" w:afterLines="0" w:after="0" w:line="276" w:lineRule="auto"/>
      <w:outlineLvl w:val="9"/>
    </w:pPr>
    <w:rPr>
      <w:rFonts w:ascii="宋体" w:eastAsia="宋体"/>
    </w:rPr>
  </w:style>
  <w:style w:type="paragraph" w:customStyle="1" w:styleId="afffffffffff9">
    <w:name w:val="标准文件_引言一级无标题"/>
    <w:basedOn w:val="a7"/>
    <w:next w:val="affffff1"/>
    <w:autoRedefine/>
    <w:qFormat/>
    <w:pPr>
      <w:spacing w:beforeLines="0" w:before="0" w:afterLines="0" w:after="0" w:line="276" w:lineRule="auto"/>
    </w:pPr>
    <w:rPr>
      <w:rFonts w:ascii="宋体" w:eastAsia="宋体"/>
    </w:rPr>
  </w:style>
  <w:style w:type="paragraph" w:customStyle="1" w:styleId="afffffffffffa">
    <w:name w:val="标准文件_引言二级无标题"/>
    <w:basedOn w:val="a8"/>
    <w:next w:val="affffff1"/>
    <w:autoRedefine/>
    <w:qFormat/>
    <w:pPr>
      <w:spacing w:beforeLines="0" w:before="0" w:afterLines="0" w:after="0" w:line="276" w:lineRule="auto"/>
    </w:pPr>
    <w:rPr>
      <w:rFonts w:ascii="宋体" w:eastAsia="宋体"/>
    </w:rPr>
  </w:style>
  <w:style w:type="paragraph" w:customStyle="1" w:styleId="afffffffffffb">
    <w:name w:val="标准文件_引言三级无标题"/>
    <w:basedOn w:val="a9"/>
    <w:qFormat/>
    <w:pPr>
      <w:spacing w:beforeLines="0" w:before="0" w:afterLines="0" w:after="0" w:line="276" w:lineRule="auto"/>
    </w:pPr>
    <w:rPr>
      <w:rFonts w:ascii="宋体" w:eastAsia="宋体"/>
    </w:rPr>
  </w:style>
  <w:style w:type="paragraph" w:customStyle="1" w:styleId="afffffffffffc">
    <w:name w:val="标准文件_引言四级无标题"/>
    <w:basedOn w:val="aa"/>
    <w:next w:val="affffff1"/>
    <w:autoRedefine/>
    <w:qFormat/>
    <w:pPr>
      <w:spacing w:beforeLines="0" w:before="0" w:afterLines="0" w:after="0" w:line="276" w:lineRule="auto"/>
    </w:pPr>
    <w:rPr>
      <w:rFonts w:ascii="宋体" w:eastAsia="宋体"/>
    </w:rPr>
  </w:style>
  <w:style w:type="paragraph" w:customStyle="1" w:styleId="afffffffffffd">
    <w:name w:val="标准文件_引言五级无标题"/>
    <w:basedOn w:val="ab"/>
    <w:next w:val="affffff1"/>
    <w:autoRedefine/>
    <w:qFormat/>
    <w:pPr>
      <w:spacing w:beforeLines="0" w:before="0" w:afterLines="0" w:after="0" w:line="276" w:lineRule="auto"/>
    </w:pPr>
    <w:rPr>
      <w:rFonts w:ascii="宋体" w:eastAsia="宋体"/>
    </w:rPr>
  </w:style>
  <w:style w:type="paragraph" w:customStyle="1" w:styleId="afffffffffffe">
    <w:name w:val="标准文件_索引标题"/>
    <w:basedOn w:val="affffff8"/>
    <w:next w:val="affffff1"/>
    <w:autoRedefine/>
    <w:qFormat/>
    <w:rPr>
      <w:rFonts w:hAnsi="黑体"/>
    </w:rPr>
  </w:style>
  <w:style w:type="paragraph" w:customStyle="1" w:styleId="affffffffffff">
    <w:name w:val="标准文件_脚注内容"/>
    <w:basedOn w:val="affffff1"/>
    <w:qFormat/>
    <w:pPr>
      <w:ind w:leftChars="200" w:left="400" w:hangingChars="200" w:hanging="200"/>
    </w:pPr>
    <w:rPr>
      <w:sz w:val="15"/>
    </w:rPr>
  </w:style>
  <w:style w:type="paragraph" w:customStyle="1" w:styleId="affffffffffff0">
    <w:name w:val="标准文件_术语条一"/>
    <w:basedOn w:val="afffffffffa"/>
    <w:next w:val="affffff1"/>
    <w:qFormat/>
  </w:style>
  <w:style w:type="paragraph" w:customStyle="1" w:styleId="affffffffffff1">
    <w:name w:val="标准文件_术语条二"/>
    <w:basedOn w:val="afffffffffd"/>
    <w:next w:val="affffff1"/>
    <w:autoRedefine/>
    <w:qFormat/>
    <w:pPr>
      <w:ind w:left="851"/>
    </w:pPr>
  </w:style>
  <w:style w:type="paragraph" w:customStyle="1" w:styleId="affffffffffff2">
    <w:name w:val="标准文件_术语条三"/>
    <w:basedOn w:val="afffffffffc"/>
    <w:next w:val="affffff1"/>
    <w:autoRedefine/>
    <w:qFormat/>
  </w:style>
  <w:style w:type="paragraph" w:customStyle="1" w:styleId="affffffffffff3">
    <w:name w:val="标准文件_术语条四"/>
    <w:basedOn w:val="affffffffff"/>
    <w:next w:val="affffff1"/>
    <w:autoRedefine/>
    <w:qFormat/>
  </w:style>
  <w:style w:type="paragraph" w:customStyle="1" w:styleId="affffffffffff4">
    <w:name w:val="标准文件_术语条五"/>
    <w:basedOn w:val="afffffffffb"/>
    <w:next w:val="affffff1"/>
    <w:qFormat/>
  </w:style>
  <w:style w:type="paragraph" w:customStyle="1" w:styleId="Default">
    <w:name w:val="Default"/>
    <w:autoRedefine/>
    <w:qFormat/>
    <w:pPr>
      <w:widowControl w:val="0"/>
      <w:autoSpaceDE w:val="0"/>
      <w:autoSpaceDN w:val="0"/>
      <w:adjustRightInd w:val="0"/>
    </w:pPr>
    <w:rPr>
      <w:rFonts w:ascii="宋体" w:hAnsi="Calibri" w:cs="宋体"/>
      <w:color w:val="000000"/>
      <w:sz w:val="24"/>
      <w:szCs w:val="24"/>
    </w:rPr>
  </w:style>
  <w:style w:type="character" w:customStyle="1" w:styleId="affffffffffff5">
    <w:name w:val="发布"/>
    <w:basedOn w:val="afffc"/>
    <w:qFormat/>
    <w:rPr>
      <w:rFonts w:ascii="黑体" w:eastAsia="黑体"/>
      <w:spacing w:val="85"/>
      <w:w w:val="100"/>
      <w:position w:val="3"/>
      <w:sz w:val="28"/>
      <w:szCs w:val="28"/>
    </w:rPr>
  </w:style>
  <w:style w:type="paragraph" w:customStyle="1" w:styleId="affffffffffff6">
    <w:name w:val="段"/>
    <w:link w:val="Char0"/>
    <w:qFormat/>
    <w:pPr>
      <w:tabs>
        <w:tab w:val="center" w:pos="4201"/>
        <w:tab w:val="right" w:leader="dot" w:pos="9298"/>
      </w:tabs>
      <w:autoSpaceDE w:val="0"/>
      <w:autoSpaceDN w:val="0"/>
      <w:ind w:firstLineChars="200" w:firstLine="420"/>
    </w:pPr>
    <w:rPr>
      <w:rFonts w:ascii="宋体"/>
      <w:sz w:val="21"/>
    </w:rPr>
  </w:style>
  <w:style w:type="paragraph" w:customStyle="1" w:styleId="af3">
    <w:name w:val="一级条标题"/>
    <w:next w:val="affffffffffff6"/>
    <w:autoRedefine/>
    <w:qFormat/>
    <w:pPr>
      <w:numPr>
        <w:ilvl w:val="1"/>
        <w:numId w:val="33"/>
      </w:numPr>
      <w:spacing w:beforeLines="50" w:afterLines="50"/>
      <w:outlineLvl w:val="2"/>
    </w:pPr>
    <w:rPr>
      <w:rFonts w:ascii="黑体" w:eastAsia="黑体"/>
      <w:sz w:val="21"/>
      <w:szCs w:val="21"/>
    </w:rPr>
  </w:style>
  <w:style w:type="paragraph" w:customStyle="1" w:styleId="af2">
    <w:name w:val="章标题"/>
    <w:next w:val="affffffffffff6"/>
    <w:autoRedefine/>
    <w:qFormat/>
    <w:pPr>
      <w:numPr>
        <w:numId w:val="33"/>
      </w:numPr>
      <w:spacing w:beforeLines="100" w:afterLines="100"/>
      <w:jc w:val="both"/>
      <w:outlineLvl w:val="1"/>
    </w:pPr>
    <w:rPr>
      <w:rFonts w:ascii="黑体" w:eastAsia="黑体"/>
      <w:sz w:val="21"/>
    </w:rPr>
  </w:style>
  <w:style w:type="paragraph" w:customStyle="1" w:styleId="af4">
    <w:name w:val="二级条标题"/>
    <w:basedOn w:val="af3"/>
    <w:next w:val="affffffffffff6"/>
    <w:qFormat/>
    <w:pPr>
      <w:numPr>
        <w:ilvl w:val="2"/>
      </w:numPr>
      <w:spacing w:before="50" w:after="50"/>
      <w:outlineLvl w:val="3"/>
    </w:pPr>
  </w:style>
  <w:style w:type="paragraph" w:customStyle="1" w:styleId="af5">
    <w:name w:val="三级条标题"/>
    <w:basedOn w:val="af4"/>
    <w:next w:val="affffffffffff6"/>
    <w:autoRedefine/>
    <w:qFormat/>
    <w:pPr>
      <w:numPr>
        <w:ilvl w:val="3"/>
      </w:numPr>
      <w:outlineLvl w:val="4"/>
    </w:pPr>
  </w:style>
  <w:style w:type="paragraph" w:customStyle="1" w:styleId="af6">
    <w:name w:val="四级条标题"/>
    <w:basedOn w:val="af5"/>
    <w:next w:val="affffffffffff6"/>
    <w:autoRedefine/>
    <w:qFormat/>
    <w:pPr>
      <w:numPr>
        <w:ilvl w:val="4"/>
      </w:numPr>
      <w:outlineLvl w:val="5"/>
    </w:pPr>
  </w:style>
  <w:style w:type="paragraph" w:customStyle="1" w:styleId="af7">
    <w:name w:val="五级条标题"/>
    <w:basedOn w:val="af6"/>
    <w:next w:val="affffffffffff6"/>
    <w:autoRedefine/>
    <w:qFormat/>
    <w:pPr>
      <w:numPr>
        <w:ilvl w:val="5"/>
      </w:numPr>
      <w:outlineLvl w:val="6"/>
    </w:pPr>
  </w:style>
  <w:style w:type="character" w:customStyle="1" w:styleId="Char0">
    <w:name w:val="段 Char"/>
    <w:link w:val="affffffffffff6"/>
    <w:qFormat/>
    <w:rPr>
      <w:rFonts w:ascii="宋体" w:hAnsi="Times New Roman"/>
      <w:sz w:val="21"/>
    </w:rPr>
  </w:style>
  <w:style w:type="character" w:customStyle="1" w:styleId="affff1">
    <w:name w:val="批注文字 字符"/>
    <w:basedOn w:val="afffc"/>
    <w:link w:val="affff0"/>
    <w:autoRedefine/>
    <w:uiPriority w:val="99"/>
    <w:qFormat/>
    <w:rPr>
      <w:kern w:val="2"/>
      <w:sz w:val="21"/>
      <w:szCs w:val="21"/>
    </w:rPr>
  </w:style>
  <w:style w:type="character" w:customStyle="1" w:styleId="afffff0">
    <w:name w:val="批注主题 字符"/>
    <w:basedOn w:val="affff1"/>
    <w:link w:val="afffff"/>
    <w:uiPriority w:val="99"/>
    <w:semiHidden/>
    <w:qFormat/>
    <w:rPr>
      <w:b/>
      <w:bCs/>
      <w:kern w:val="2"/>
      <w:sz w:val="21"/>
      <w:szCs w:val="21"/>
    </w:rPr>
  </w:style>
  <w:style w:type="paragraph" w:styleId="affffffffffff7">
    <w:name w:val="List Paragraph"/>
    <w:basedOn w:val="afffb"/>
    <w:autoRedefine/>
    <w:uiPriority w:val="99"/>
    <w:qFormat/>
    <w:pPr>
      <w:adjustRightInd/>
      <w:spacing w:line="240" w:lineRule="auto"/>
      <w:ind w:firstLineChars="200" w:firstLine="420"/>
    </w:pPr>
    <w:rPr>
      <w:rFonts w:ascii="Times New Roman" w:hAnsi="Times New Roman"/>
      <w:szCs w:val="24"/>
    </w:rPr>
  </w:style>
  <w:style w:type="paragraph" w:customStyle="1" w:styleId="affffffffffff8">
    <w:name w:val="五级标题格式"/>
    <w:basedOn w:val="5"/>
    <w:qFormat/>
    <w:pPr>
      <w:keepNext w:val="0"/>
      <w:keepLines w:val="0"/>
      <w:spacing w:before="0" w:after="0" w:line="360" w:lineRule="auto"/>
      <w:ind w:left="851"/>
    </w:pPr>
    <w:rPr>
      <w:rFonts w:ascii="Times New Roman" w:hAnsi="Times New Roman"/>
      <w:b w:val="0"/>
      <w:color w:val="0000FF"/>
      <w:sz w:val="24"/>
    </w:rPr>
  </w:style>
  <w:style w:type="paragraph" w:customStyle="1" w:styleId="affffffffffff9">
    <w:name w:val="六级标题格式"/>
    <w:basedOn w:val="afffb"/>
    <w:autoRedefine/>
    <w:qFormat/>
    <w:pPr>
      <w:adjustRightInd/>
      <w:spacing w:afterLines="50" w:line="336" w:lineRule="auto"/>
      <w:outlineLvl w:val="5"/>
    </w:pPr>
    <w:rPr>
      <w:rFonts w:ascii="Times New Roman" w:hAnsi="Times New Roman"/>
      <w:color w:val="5F497A"/>
      <w:sz w:val="24"/>
      <w:szCs w:val="24"/>
    </w:rPr>
  </w:style>
  <w:style w:type="paragraph" w:customStyle="1" w:styleId="12">
    <w:name w:val="修订1"/>
    <w:hidden/>
    <w:uiPriority w:val="99"/>
    <w:semiHidden/>
    <w:qFormat/>
    <w:rPr>
      <w:rFonts w:ascii="Calibri" w:hAnsi="Calibri"/>
      <w:kern w:val="2"/>
      <w:sz w:val="21"/>
      <w:szCs w:val="21"/>
    </w:rPr>
  </w:style>
  <w:style w:type="character" w:customStyle="1" w:styleId="fontstyle01">
    <w:name w:val="fontstyle01"/>
    <w:basedOn w:val="afffc"/>
    <w:autoRedefine/>
    <w:qFormat/>
    <w:rPr>
      <w:rFonts w:ascii="宋体" w:eastAsia="宋体" w:hAnsi="宋体" w:hint="eastAsia"/>
      <w:color w:val="333333"/>
      <w:sz w:val="16"/>
      <w:szCs w:val="16"/>
    </w:rPr>
  </w:style>
  <w:style w:type="paragraph" w:customStyle="1" w:styleId="24">
    <w:name w:val="修订2"/>
    <w:hidden/>
    <w:uiPriority w:val="99"/>
    <w:unhideWhenUsed/>
    <w:qFormat/>
    <w:rPr>
      <w:rFonts w:ascii="Calibri" w:hAnsi="Calibri"/>
      <w:kern w:val="2"/>
      <w:sz w:val="21"/>
      <w:szCs w:val="21"/>
    </w:rPr>
  </w:style>
  <w:style w:type="paragraph" w:customStyle="1" w:styleId="32">
    <w:name w:val="修订3"/>
    <w:autoRedefine/>
    <w:hidden/>
    <w:uiPriority w:val="99"/>
    <w:unhideWhenUsed/>
    <w:qFormat/>
    <w:rPr>
      <w:rFonts w:ascii="Calibri" w:hAnsi="Calibri"/>
      <w:kern w:val="2"/>
      <w:sz w:val="21"/>
      <w:szCs w:val="21"/>
    </w:rPr>
  </w:style>
  <w:style w:type="paragraph" w:customStyle="1" w:styleId="42">
    <w:name w:val="修订4"/>
    <w:autoRedefine/>
    <w:hidden/>
    <w:uiPriority w:val="99"/>
    <w:unhideWhenUsed/>
    <w:qFormat/>
    <w:rPr>
      <w:rFonts w:ascii="Calibri" w:hAnsi="Calibri"/>
      <w:kern w:val="2"/>
      <w:sz w:val="21"/>
      <w:szCs w:val="21"/>
    </w:rPr>
  </w:style>
  <w:style w:type="paragraph" w:customStyle="1" w:styleId="410">
    <w:name w:val="修订41"/>
    <w:autoRedefine/>
    <w:hidden/>
    <w:uiPriority w:val="99"/>
    <w:unhideWhenUsed/>
    <w:qFormat/>
    <w:rPr>
      <w:rFonts w:ascii="Calibri" w:hAnsi="Calibri"/>
      <w:kern w:val="2"/>
      <w:sz w:val="21"/>
      <w:szCs w:val="21"/>
    </w:rPr>
  </w:style>
  <w:style w:type="paragraph" w:customStyle="1" w:styleId="52">
    <w:name w:val="修订5"/>
    <w:hidden/>
    <w:uiPriority w:val="99"/>
    <w:unhideWhenUsed/>
    <w:qFormat/>
    <w:rPr>
      <w:rFonts w:ascii="Calibri" w:hAnsi="Calibri"/>
      <w:kern w:val="2"/>
      <w:sz w:val="21"/>
      <w:szCs w:val="21"/>
    </w:rPr>
  </w:style>
  <w:style w:type="paragraph" w:customStyle="1" w:styleId="62">
    <w:name w:val="修订6"/>
    <w:autoRedefine/>
    <w:hidden/>
    <w:uiPriority w:val="99"/>
    <w:unhideWhenUsed/>
    <w:qFormat/>
    <w:rPr>
      <w:rFonts w:ascii="Calibri" w:hAnsi="Calibri"/>
      <w:kern w:val="2"/>
      <w:sz w:val="21"/>
      <w:szCs w:val="21"/>
    </w:rPr>
  </w:style>
  <w:style w:type="paragraph" w:customStyle="1" w:styleId="72">
    <w:name w:val="修订7"/>
    <w:hidden/>
    <w:uiPriority w:val="99"/>
    <w:unhideWhenUsed/>
    <w:qFormat/>
    <w:rPr>
      <w:rFonts w:ascii="Calibri" w:hAnsi="Calibri"/>
      <w:kern w:val="2"/>
      <w:sz w:val="21"/>
      <w:szCs w:val="21"/>
    </w:rPr>
  </w:style>
  <w:style w:type="paragraph" w:customStyle="1" w:styleId="82">
    <w:name w:val="修订8"/>
    <w:hidden/>
    <w:uiPriority w:val="99"/>
    <w:unhideWhenUsed/>
    <w:qFormat/>
    <w:rPr>
      <w:rFonts w:ascii="Calibri" w:hAnsi="Calibri"/>
      <w:kern w:val="2"/>
      <w:sz w:val="21"/>
      <w:szCs w:val="21"/>
    </w:rPr>
  </w:style>
  <w:style w:type="paragraph" w:customStyle="1" w:styleId="92">
    <w:name w:val="修订9"/>
    <w:hidden/>
    <w:uiPriority w:val="99"/>
    <w:unhideWhenUsed/>
    <w:qFormat/>
    <w:rPr>
      <w:rFonts w:ascii="Calibri" w:hAnsi="Calibri"/>
      <w:kern w:val="2"/>
      <w:sz w:val="21"/>
      <w:szCs w:val="21"/>
    </w:rPr>
  </w:style>
  <w:style w:type="paragraph" w:customStyle="1" w:styleId="100">
    <w:name w:val="修订10"/>
    <w:hidden/>
    <w:uiPriority w:val="99"/>
    <w:unhideWhenUsed/>
    <w:qFormat/>
    <w:rPr>
      <w:rFonts w:ascii="Calibri" w:hAnsi="Calibri"/>
      <w:kern w:val="2"/>
      <w:sz w:val="21"/>
      <w:szCs w:val="21"/>
    </w:rPr>
  </w:style>
  <w:style w:type="paragraph" w:customStyle="1" w:styleId="110">
    <w:name w:val="修订11"/>
    <w:hidden/>
    <w:uiPriority w:val="99"/>
    <w:semiHidden/>
    <w:qFormat/>
    <w:rPr>
      <w:rFonts w:ascii="Calibri" w:hAnsi="Calibri"/>
      <w:kern w:val="2"/>
      <w:sz w:val="21"/>
      <w:szCs w:val="21"/>
    </w:rPr>
  </w:style>
  <w:style w:type="paragraph" w:customStyle="1" w:styleId="120">
    <w:name w:val="修订12"/>
    <w:hidden/>
    <w:uiPriority w:val="99"/>
    <w:unhideWhenUsed/>
    <w:qFormat/>
    <w:rPr>
      <w:rFonts w:ascii="Calibri" w:hAnsi="Calibri"/>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3.jpe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header" Target="header2.xm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C4451CEEFBCB44DC919DD2366E32EEE8"/>
        <w:category>
          <w:name w:val="常规"/>
          <w:gallery w:val="placeholder"/>
        </w:category>
        <w:types>
          <w:type w:val="bbPlcHdr"/>
        </w:types>
        <w:behaviors>
          <w:behavior w:val="content"/>
        </w:behaviors>
        <w:guid w:val="{9324C0AA-6463-4080-A93E-B25DBD273B1F}"/>
      </w:docPartPr>
      <w:docPartBody>
        <w:p w:rsidR="00AE6E4B" w:rsidRDefault="00000000">
          <w:pPr>
            <w:pStyle w:val="C4451CEEFBCB44DC919DD2366E32EEE8"/>
            <w:rPr>
              <w:rFonts w:hint="eastAsia"/>
            </w:rPr>
          </w:pPr>
          <w:r>
            <w:rPr>
              <w:rStyle w:val="a3"/>
              <w:rFonts w:hint="eastAsia"/>
            </w:rPr>
            <w:t>单击或点击此处输入文字。</w:t>
          </w:r>
        </w:p>
      </w:docPartBody>
    </w:docPart>
    <w:docPart>
      <w:docPartPr>
        <w:name w:val="9ADE10A58C04472695685B7727A40244"/>
        <w:category>
          <w:name w:val="常规"/>
          <w:gallery w:val="placeholder"/>
        </w:category>
        <w:types>
          <w:type w:val="bbPlcHdr"/>
        </w:types>
        <w:behaviors>
          <w:behavior w:val="content"/>
        </w:behaviors>
        <w:guid w:val="{A7057E71-E267-40BA-AF1F-560393BD2C05}"/>
      </w:docPartPr>
      <w:docPartBody>
        <w:p w:rsidR="00AE6E4B" w:rsidRDefault="00000000">
          <w:pPr>
            <w:pStyle w:val="9ADE10A58C04472695685B7727A40244"/>
            <w:rPr>
              <w:rFonts w:hint="eastAsia"/>
            </w:rPr>
          </w:pPr>
          <w:r>
            <w:rPr>
              <w:rStyle w:val="a3"/>
              <w:rFonts w:hint="eastAsia"/>
            </w:rPr>
            <w:t>选择一项。</w:t>
          </w:r>
        </w:p>
      </w:docPartBody>
    </w:docPart>
    <w:docPart>
      <w:docPartPr>
        <w:name w:val="D70057FF82E445619E0C6D566C9A206D"/>
        <w:category>
          <w:name w:val="常规"/>
          <w:gallery w:val="placeholder"/>
        </w:category>
        <w:types>
          <w:type w:val="bbPlcHdr"/>
        </w:types>
        <w:behaviors>
          <w:behavior w:val="content"/>
        </w:behaviors>
        <w:guid w:val="{4B701E67-A271-4896-BDE4-E9D73B72DBB5}"/>
      </w:docPartPr>
      <w:docPartBody>
        <w:p w:rsidR="00AE6E4B" w:rsidRDefault="00000000">
          <w:pPr>
            <w:pStyle w:val="D70057FF82E445619E0C6D566C9A206D"/>
            <w:rPr>
              <w:rFonts w:hint="eastAsia"/>
            </w:rPr>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561A"/>
    <w:rsid w:val="00001961"/>
    <w:rsid w:val="00027E9C"/>
    <w:rsid w:val="0003063E"/>
    <w:rsid w:val="00042070"/>
    <w:rsid w:val="00060F2B"/>
    <w:rsid w:val="00061538"/>
    <w:rsid w:val="00062867"/>
    <w:rsid w:val="00092231"/>
    <w:rsid w:val="000930AE"/>
    <w:rsid w:val="000A6DA8"/>
    <w:rsid w:val="000C385F"/>
    <w:rsid w:val="000D134F"/>
    <w:rsid w:val="000E3BF9"/>
    <w:rsid w:val="00102528"/>
    <w:rsid w:val="00110ED4"/>
    <w:rsid w:val="00120035"/>
    <w:rsid w:val="00120E6E"/>
    <w:rsid w:val="00134EC9"/>
    <w:rsid w:val="001356B1"/>
    <w:rsid w:val="001360CB"/>
    <w:rsid w:val="00153AE3"/>
    <w:rsid w:val="00171BA4"/>
    <w:rsid w:val="0017296C"/>
    <w:rsid w:val="00177B2C"/>
    <w:rsid w:val="0018108C"/>
    <w:rsid w:val="00182EFA"/>
    <w:rsid w:val="001851E9"/>
    <w:rsid w:val="00187988"/>
    <w:rsid w:val="001B54A5"/>
    <w:rsid w:val="001D0F8C"/>
    <w:rsid w:val="001D35FD"/>
    <w:rsid w:val="001E0C5F"/>
    <w:rsid w:val="001E2394"/>
    <w:rsid w:val="001E2CCF"/>
    <w:rsid w:val="001F107D"/>
    <w:rsid w:val="001F2DD2"/>
    <w:rsid w:val="00200AF3"/>
    <w:rsid w:val="002052EC"/>
    <w:rsid w:val="00220C44"/>
    <w:rsid w:val="0022644D"/>
    <w:rsid w:val="00227F9B"/>
    <w:rsid w:val="00234049"/>
    <w:rsid w:val="002347A6"/>
    <w:rsid w:val="00243F98"/>
    <w:rsid w:val="00255122"/>
    <w:rsid w:val="00267CA4"/>
    <w:rsid w:val="002712C4"/>
    <w:rsid w:val="00276DC7"/>
    <w:rsid w:val="0029275F"/>
    <w:rsid w:val="002931C0"/>
    <w:rsid w:val="002A3ED6"/>
    <w:rsid w:val="002B2937"/>
    <w:rsid w:val="002C0467"/>
    <w:rsid w:val="002C2491"/>
    <w:rsid w:val="002C690B"/>
    <w:rsid w:val="002C7930"/>
    <w:rsid w:val="002D192E"/>
    <w:rsid w:val="002D2391"/>
    <w:rsid w:val="002E6011"/>
    <w:rsid w:val="002E7493"/>
    <w:rsid w:val="002F486D"/>
    <w:rsid w:val="00304DAB"/>
    <w:rsid w:val="00305080"/>
    <w:rsid w:val="003139EF"/>
    <w:rsid w:val="00325D5A"/>
    <w:rsid w:val="00334F03"/>
    <w:rsid w:val="003353E3"/>
    <w:rsid w:val="00336165"/>
    <w:rsid w:val="00343526"/>
    <w:rsid w:val="00344730"/>
    <w:rsid w:val="00345400"/>
    <w:rsid w:val="00351B7F"/>
    <w:rsid w:val="003534E2"/>
    <w:rsid w:val="00355A67"/>
    <w:rsid w:val="00355B59"/>
    <w:rsid w:val="00356171"/>
    <w:rsid w:val="00377130"/>
    <w:rsid w:val="00394825"/>
    <w:rsid w:val="00396413"/>
    <w:rsid w:val="003A6DA4"/>
    <w:rsid w:val="003B5BA1"/>
    <w:rsid w:val="003C540C"/>
    <w:rsid w:val="003C5C0D"/>
    <w:rsid w:val="003D686A"/>
    <w:rsid w:val="003E1BA0"/>
    <w:rsid w:val="003F793F"/>
    <w:rsid w:val="0040193B"/>
    <w:rsid w:val="00402D19"/>
    <w:rsid w:val="00403FAB"/>
    <w:rsid w:val="0040715C"/>
    <w:rsid w:val="00413579"/>
    <w:rsid w:val="0042024C"/>
    <w:rsid w:val="0042052F"/>
    <w:rsid w:val="00421C4E"/>
    <w:rsid w:val="00422642"/>
    <w:rsid w:val="00427A5C"/>
    <w:rsid w:val="00432AA7"/>
    <w:rsid w:val="0047707A"/>
    <w:rsid w:val="00481962"/>
    <w:rsid w:val="00485BF4"/>
    <w:rsid w:val="00486640"/>
    <w:rsid w:val="00490EC4"/>
    <w:rsid w:val="00497507"/>
    <w:rsid w:val="004A4F11"/>
    <w:rsid w:val="004A7800"/>
    <w:rsid w:val="004B2621"/>
    <w:rsid w:val="004B36FC"/>
    <w:rsid w:val="004F0CEA"/>
    <w:rsid w:val="004F18E0"/>
    <w:rsid w:val="004F7261"/>
    <w:rsid w:val="005021D2"/>
    <w:rsid w:val="005057EF"/>
    <w:rsid w:val="0051137B"/>
    <w:rsid w:val="00531CDF"/>
    <w:rsid w:val="00536842"/>
    <w:rsid w:val="0056027B"/>
    <w:rsid w:val="00561BF8"/>
    <w:rsid w:val="00594B25"/>
    <w:rsid w:val="005A1029"/>
    <w:rsid w:val="005B0DCF"/>
    <w:rsid w:val="005B4270"/>
    <w:rsid w:val="005C2092"/>
    <w:rsid w:val="005C54AA"/>
    <w:rsid w:val="005D1762"/>
    <w:rsid w:val="005D1E08"/>
    <w:rsid w:val="005D47AB"/>
    <w:rsid w:val="005E7489"/>
    <w:rsid w:val="006008B8"/>
    <w:rsid w:val="00605448"/>
    <w:rsid w:val="00610DAD"/>
    <w:rsid w:val="00614B24"/>
    <w:rsid w:val="006266F2"/>
    <w:rsid w:val="00633A5E"/>
    <w:rsid w:val="00636ADA"/>
    <w:rsid w:val="00654844"/>
    <w:rsid w:val="006615E1"/>
    <w:rsid w:val="006721FF"/>
    <w:rsid w:val="0067648B"/>
    <w:rsid w:val="006838C0"/>
    <w:rsid w:val="006A4F75"/>
    <w:rsid w:val="006A6DBB"/>
    <w:rsid w:val="006D0408"/>
    <w:rsid w:val="006E3A40"/>
    <w:rsid w:val="0070786B"/>
    <w:rsid w:val="00710B36"/>
    <w:rsid w:val="00714340"/>
    <w:rsid w:val="0073085A"/>
    <w:rsid w:val="007408FF"/>
    <w:rsid w:val="0076778F"/>
    <w:rsid w:val="007679C4"/>
    <w:rsid w:val="00774C88"/>
    <w:rsid w:val="0077657C"/>
    <w:rsid w:val="00781EEF"/>
    <w:rsid w:val="00782084"/>
    <w:rsid w:val="007941C8"/>
    <w:rsid w:val="007A6624"/>
    <w:rsid w:val="007A666D"/>
    <w:rsid w:val="007B20AA"/>
    <w:rsid w:val="007C407C"/>
    <w:rsid w:val="007C53DE"/>
    <w:rsid w:val="007E278A"/>
    <w:rsid w:val="007F7164"/>
    <w:rsid w:val="00815E98"/>
    <w:rsid w:val="00820600"/>
    <w:rsid w:val="00825588"/>
    <w:rsid w:val="00841FC1"/>
    <w:rsid w:val="00846283"/>
    <w:rsid w:val="008513D9"/>
    <w:rsid w:val="0085167B"/>
    <w:rsid w:val="00855EF0"/>
    <w:rsid w:val="008816E5"/>
    <w:rsid w:val="00890BAC"/>
    <w:rsid w:val="008917DB"/>
    <w:rsid w:val="00895509"/>
    <w:rsid w:val="008A328B"/>
    <w:rsid w:val="008A7B8E"/>
    <w:rsid w:val="008B3C3E"/>
    <w:rsid w:val="008D21E3"/>
    <w:rsid w:val="008D25F4"/>
    <w:rsid w:val="008E5A13"/>
    <w:rsid w:val="00901D38"/>
    <w:rsid w:val="0090602A"/>
    <w:rsid w:val="00907488"/>
    <w:rsid w:val="009132C4"/>
    <w:rsid w:val="00917D9A"/>
    <w:rsid w:val="009270E1"/>
    <w:rsid w:val="00930082"/>
    <w:rsid w:val="00931231"/>
    <w:rsid w:val="009348D7"/>
    <w:rsid w:val="009473B7"/>
    <w:rsid w:val="00955382"/>
    <w:rsid w:val="00965A24"/>
    <w:rsid w:val="00967637"/>
    <w:rsid w:val="0096775E"/>
    <w:rsid w:val="00973117"/>
    <w:rsid w:val="00974893"/>
    <w:rsid w:val="00977425"/>
    <w:rsid w:val="00983567"/>
    <w:rsid w:val="00986BF1"/>
    <w:rsid w:val="00987315"/>
    <w:rsid w:val="00996D82"/>
    <w:rsid w:val="009A05D7"/>
    <w:rsid w:val="009C0241"/>
    <w:rsid w:val="009C2A10"/>
    <w:rsid w:val="009C677E"/>
    <w:rsid w:val="009D207E"/>
    <w:rsid w:val="009F0139"/>
    <w:rsid w:val="009F3878"/>
    <w:rsid w:val="009F5779"/>
    <w:rsid w:val="00A06750"/>
    <w:rsid w:val="00A06BE4"/>
    <w:rsid w:val="00A100EA"/>
    <w:rsid w:val="00A25C09"/>
    <w:rsid w:val="00A356FD"/>
    <w:rsid w:val="00A41945"/>
    <w:rsid w:val="00A50CF6"/>
    <w:rsid w:val="00A7513C"/>
    <w:rsid w:val="00A87B1C"/>
    <w:rsid w:val="00A905E9"/>
    <w:rsid w:val="00AA5071"/>
    <w:rsid w:val="00AD41E7"/>
    <w:rsid w:val="00AD74EA"/>
    <w:rsid w:val="00AE30E8"/>
    <w:rsid w:val="00AE50A4"/>
    <w:rsid w:val="00AE6228"/>
    <w:rsid w:val="00AE6E4B"/>
    <w:rsid w:val="00B05CE3"/>
    <w:rsid w:val="00B104A7"/>
    <w:rsid w:val="00B13BA5"/>
    <w:rsid w:val="00B1665B"/>
    <w:rsid w:val="00B16B4E"/>
    <w:rsid w:val="00B37C75"/>
    <w:rsid w:val="00B57BBF"/>
    <w:rsid w:val="00B764B1"/>
    <w:rsid w:val="00B77BD8"/>
    <w:rsid w:val="00B8301C"/>
    <w:rsid w:val="00B85239"/>
    <w:rsid w:val="00B93C86"/>
    <w:rsid w:val="00BA289B"/>
    <w:rsid w:val="00BA4BFD"/>
    <w:rsid w:val="00BC27F9"/>
    <w:rsid w:val="00BD3595"/>
    <w:rsid w:val="00BD4A49"/>
    <w:rsid w:val="00BE127C"/>
    <w:rsid w:val="00BF0E54"/>
    <w:rsid w:val="00BF27B7"/>
    <w:rsid w:val="00C007BE"/>
    <w:rsid w:val="00C0686A"/>
    <w:rsid w:val="00C10721"/>
    <w:rsid w:val="00C12F9C"/>
    <w:rsid w:val="00C14A1B"/>
    <w:rsid w:val="00C24889"/>
    <w:rsid w:val="00C42F00"/>
    <w:rsid w:val="00C42FD1"/>
    <w:rsid w:val="00C450FE"/>
    <w:rsid w:val="00C5213C"/>
    <w:rsid w:val="00C54F0E"/>
    <w:rsid w:val="00C5653C"/>
    <w:rsid w:val="00C63272"/>
    <w:rsid w:val="00C71467"/>
    <w:rsid w:val="00C7360B"/>
    <w:rsid w:val="00C85DFA"/>
    <w:rsid w:val="00CB34BF"/>
    <w:rsid w:val="00CB350A"/>
    <w:rsid w:val="00CB5888"/>
    <w:rsid w:val="00CD446C"/>
    <w:rsid w:val="00CE0F00"/>
    <w:rsid w:val="00CF5428"/>
    <w:rsid w:val="00D00D39"/>
    <w:rsid w:val="00D20257"/>
    <w:rsid w:val="00D2076D"/>
    <w:rsid w:val="00D3262F"/>
    <w:rsid w:val="00D358C9"/>
    <w:rsid w:val="00D43388"/>
    <w:rsid w:val="00D72496"/>
    <w:rsid w:val="00D77D91"/>
    <w:rsid w:val="00D8155E"/>
    <w:rsid w:val="00D901CE"/>
    <w:rsid w:val="00D94288"/>
    <w:rsid w:val="00D96FE7"/>
    <w:rsid w:val="00DA4AAA"/>
    <w:rsid w:val="00DB6773"/>
    <w:rsid w:val="00DF6B02"/>
    <w:rsid w:val="00E002CB"/>
    <w:rsid w:val="00E05FF1"/>
    <w:rsid w:val="00E25A4E"/>
    <w:rsid w:val="00E27612"/>
    <w:rsid w:val="00E40FAB"/>
    <w:rsid w:val="00E4555D"/>
    <w:rsid w:val="00E5280A"/>
    <w:rsid w:val="00E831FE"/>
    <w:rsid w:val="00E978F5"/>
    <w:rsid w:val="00EC1A3A"/>
    <w:rsid w:val="00ED2B03"/>
    <w:rsid w:val="00ED4182"/>
    <w:rsid w:val="00EE52E3"/>
    <w:rsid w:val="00EF7D9D"/>
    <w:rsid w:val="00F01F7C"/>
    <w:rsid w:val="00F0503B"/>
    <w:rsid w:val="00F21210"/>
    <w:rsid w:val="00F2569F"/>
    <w:rsid w:val="00F26B3A"/>
    <w:rsid w:val="00F34CFF"/>
    <w:rsid w:val="00F36C6C"/>
    <w:rsid w:val="00F45EF8"/>
    <w:rsid w:val="00F54132"/>
    <w:rsid w:val="00F62DD1"/>
    <w:rsid w:val="00F632CD"/>
    <w:rsid w:val="00F7469C"/>
    <w:rsid w:val="00FA111F"/>
    <w:rsid w:val="00FA51F9"/>
    <w:rsid w:val="00FB561A"/>
    <w:rsid w:val="00FB78C3"/>
    <w:rsid w:val="00FC475E"/>
    <w:rsid w:val="00FC60D0"/>
    <w:rsid w:val="00FC6B40"/>
    <w:rsid w:val="00FE5A56"/>
    <w:rsid w:val="00FE6A9A"/>
    <w:rsid w:val="00FF4258"/>
    <w:rsid w:val="00FF56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808080"/>
    </w:rPr>
  </w:style>
  <w:style w:type="paragraph" w:customStyle="1" w:styleId="C4451CEEFBCB44DC919DD2366E32EEE8">
    <w:name w:val="C4451CEEFBCB44DC919DD2366E32EEE8"/>
    <w:qFormat/>
    <w:pPr>
      <w:widowControl w:val="0"/>
      <w:jc w:val="both"/>
    </w:pPr>
    <w:rPr>
      <w:kern w:val="2"/>
      <w:sz w:val="21"/>
      <w:szCs w:val="22"/>
    </w:rPr>
  </w:style>
  <w:style w:type="paragraph" w:customStyle="1" w:styleId="9ADE10A58C04472695685B7727A40244">
    <w:name w:val="9ADE10A58C04472695685B7727A40244"/>
    <w:qFormat/>
    <w:pPr>
      <w:widowControl w:val="0"/>
      <w:jc w:val="both"/>
    </w:pPr>
    <w:rPr>
      <w:kern w:val="2"/>
      <w:sz w:val="21"/>
      <w:szCs w:val="22"/>
    </w:rPr>
  </w:style>
  <w:style w:type="paragraph" w:customStyle="1" w:styleId="D70057FF82E445619E0C6D566C9A206D">
    <w:name w:val="D70057FF82E445619E0C6D566C9A206D"/>
    <w:qFormat/>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地方标准</Template>
  <TotalTime>0</TotalTime>
  <Pages>43</Pages>
  <Words>24369</Words>
  <Characters>28269</Characters>
  <Application>Microsoft Office Word</Application>
  <DocSecurity>0</DocSecurity>
  <Lines>1413</Lines>
  <Paragraphs>1644</Paragraphs>
  <ScaleCrop>false</ScaleCrop>
  <Company>PCMI</Company>
  <LinksUpToDate>false</LinksUpToDate>
  <CharactersWithSpaces>50994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Lenovo</dc:creator>
  <dc:description>&lt;config cover="true" show_menu="true" version="1.0.0" doctype="SDKXY"&gt;_x000d_
&lt;/config&gt;</dc:description>
  <cp:lastModifiedBy>梅杰</cp:lastModifiedBy>
  <cp:revision>2</cp:revision>
  <cp:lastPrinted>2025-04-24T02:57:00Z</cp:lastPrinted>
  <dcterms:created xsi:type="dcterms:W3CDTF">2025-04-28T03:28:00Z</dcterms:created>
  <dcterms:modified xsi:type="dcterms:W3CDTF">2025-04-28T03:28:00Z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2052-12.1.0.20305</vt:lpwstr>
  </property>
  <property fmtid="{D5CDD505-2E9C-101B-9397-08002B2CF9AE}" pid="15" name="ICV">
    <vt:lpwstr>02CC403D42F64DF9B827402869FDF672_13</vt:lpwstr>
  </property>
  <property fmtid="{D5CDD505-2E9C-101B-9397-08002B2CF9AE}" pid="16" name="KSOTemplateDocerSaveRecord">
    <vt:lpwstr>eyJoZGlkIjoiNTllMzgzODkzNTg3NTAyYmI5ODE2ZTAwNTFmZTRkODEifQ==</vt:lpwstr>
  </property>
</Properties>
</file>