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jc w:val="both"/>
        <w:textAlignment w:val="auto"/>
        <w:rPr>
          <w:rFonts w:hint="eastAsia" w:ascii="方正黑体_GBK" w:hAnsi="方正黑体_GBK" w:eastAsia="方正黑体_GBK" w:cs="方正黑体_GBK"/>
          <w:sz w:val="32"/>
          <w:szCs w:val="32"/>
          <w:highlight w:val="none"/>
          <w:lang w:val="en-US" w:eastAsia="zh-CN"/>
        </w:rPr>
      </w:pPr>
      <w:r>
        <w:rPr>
          <w:rFonts w:hint="eastAsia" w:ascii="方正黑体_GBK" w:hAnsi="方正黑体_GBK" w:eastAsia="方正黑体_GBK" w:cs="方正黑体_GBK"/>
          <w:sz w:val="32"/>
          <w:szCs w:val="32"/>
          <w:highlight w:val="none"/>
          <w:lang w:eastAsia="zh-CN"/>
        </w:rPr>
        <w:t>附件</w:t>
      </w:r>
      <w:r>
        <w:rPr>
          <w:rFonts w:hint="eastAsia" w:ascii="方正黑体_GBK" w:hAnsi="方正黑体_GBK" w:eastAsia="方正黑体_GBK" w:cs="方正黑体_GBK"/>
          <w:sz w:val="32"/>
          <w:szCs w:val="32"/>
          <w:highlight w:val="none"/>
          <w:lang w:val="en-US" w:eastAsia="zh-CN"/>
        </w:rPr>
        <w:t>1</w:t>
      </w:r>
    </w:p>
    <w:p>
      <w:pPr>
        <w:keepNext w:val="0"/>
        <w:keepLines w:val="0"/>
        <w:pageBreakBefore w:val="0"/>
        <w:kinsoku/>
        <w:wordWrap/>
        <w:overflowPunct/>
        <w:topLinePunct w:val="0"/>
        <w:autoSpaceDE/>
        <w:autoSpaceDN/>
        <w:bidi w:val="0"/>
        <w:spacing w:line="560" w:lineRule="exact"/>
        <w:jc w:val="center"/>
        <w:textAlignment w:val="auto"/>
        <w:rPr>
          <w:rFonts w:hint="eastAsia" w:ascii="方正小标宋简体" w:hAnsi="宋体" w:eastAsia="方正小标宋简体"/>
          <w:sz w:val="44"/>
          <w:szCs w:val="44"/>
          <w:highlight w:val="none"/>
        </w:rPr>
      </w:pP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宋体" w:eastAsia="方正小标宋简体"/>
          <w:sz w:val="44"/>
          <w:szCs w:val="44"/>
          <w:highlight w:val="none"/>
        </w:rPr>
      </w:pPr>
      <w:r>
        <w:rPr>
          <w:rFonts w:hint="eastAsia" w:ascii="方正小标宋简体" w:hAnsi="宋体" w:eastAsia="方正小标宋简体"/>
          <w:sz w:val="44"/>
          <w:szCs w:val="44"/>
          <w:highlight w:val="none"/>
        </w:rPr>
        <w:t>北京市文化市场综合执法总队</w:t>
      </w: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宋体" w:eastAsia="方正小标宋简体"/>
          <w:sz w:val="44"/>
          <w:szCs w:val="44"/>
          <w:highlight w:val="none"/>
        </w:rPr>
      </w:pPr>
      <w:r>
        <w:rPr>
          <w:rFonts w:hint="eastAsia" w:ascii="方正小标宋简体" w:hAnsi="宋体" w:eastAsia="方正小标宋简体"/>
          <w:sz w:val="44"/>
          <w:szCs w:val="44"/>
          <w:highlight w:val="none"/>
        </w:rPr>
        <w:t>案件办理</w:t>
      </w:r>
      <w:r>
        <w:rPr>
          <w:rFonts w:hint="eastAsia" w:ascii="方正小标宋简体" w:hAnsi="宋体" w:eastAsia="方正小标宋简体"/>
          <w:sz w:val="44"/>
          <w:szCs w:val="44"/>
          <w:highlight w:val="none"/>
          <w:lang w:eastAsia="zh-CN"/>
        </w:rPr>
        <w:t>程序规定</w:t>
      </w:r>
      <w:r>
        <w:rPr>
          <w:rFonts w:hint="eastAsia" w:ascii="方正小标宋简体" w:hAnsi="宋体" w:eastAsia="方正小标宋简体"/>
          <w:sz w:val="44"/>
          <w:szCs w:val="44"/>
          <w:highlight w:val="none"/>
        </w:rPr>
        <w:t>（试行）</w:t>
      </w:r>
    </w:p>
    <w:p>
      <w:pPr>
        <w:keepNext w:val="0"/>
        <w:keepLines w:val="0"/>
        <w:pageBreakBefore w:val="0"/>
        <w:kinsoku/>
        <w:wordWrap/>
        <w:overflowPunct/>
        <w:topLinePunct w:val="0"/>
        <w:autoSpaceDE/>
        <w:autoSpaceDN/>
        <w:bidi w:val="0"/>
        <w:spacing w:line="560" w:lineRule="exact"/>
        <w:jc w:val="center"/>
        <w:textAlignment w:val="auto"/>
        <w:rPr>
          <w:rFonts w:ascii="黑体" w:hAnsi="黑体" w:eastAsia="黑体"/>
          <w:sz w:val="32"/>
          <w:szCs w:val="32"/>
          <w:highlight w:val="none"/>
        </w:rPr>
      </w:pP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rPr>
      </w:pPr>
      <w:r>
        <w:rPr>
          <w:rFonts w:hint="eastAsia" w:ascii="黑体" w:hAnsi="黑体" w:eastAsia="黑体"/>
          <w:sz w:val="32"/>
          <w:szCs w:val="32"/>
          <w:highlight w:val="none"/>
        </w:rPr>
        <w:t>第一条</w:t>
      </w:r>
      <w:r>
        <w:rPr>
          <w:rFonts w:hint="eastAsia" w:ascii="仿宋_GB2312" w:hAnsi="仿宋" w:eastAsia="仿宋_GB2312"/>
          <w:sz w:val="32"/>
          <w:szCs w:val="32"/>
          <w:highlight w:val="none"/>
        </w:rPr>
        <w:t xml:space="preserve"> 为进一步规范北京市文化市场综合执法总队（以下简称总队）执法行为，保护公民、法人和其他组织合法权益，根据《中华人民共和国行政处罚法》《中华人民共和国行政强制法》《北京市实施行政处罚程序若干规定》《北京市行政执法公示办法》《北京市行政执法全过程记录办法》《北京市重大行政执法决定法制审核办法》等法律法规规章及规范性文件规定，制定本</w:t>
      </w:r>
      <w:r>
        <w:rPr>
          <w:rFonts w:hint="eastAsia" w:ascii="仿宋_GB2312" w:hAnsi="仿宋" w:eastAsia="仿宋_GB2312"/>
          <w:sz w:val="32"/>
          <w:szCs w:val="32"/>
          <w:highlight w:val="none"/>
          <w:lang w:eastAsia="zh-CN"/>
        </w:rPr>
        <w:t>规定</w:t>
      </w:r>
      <w:r>
        <w:rPr>
          <w:rFonts w:hint="eastAsia" w:ascii="仿宋_GB2312" w:hAnsi="仿宋" w:eastAsia="仿宋_GB2312"/>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rPr>
      </w:pPr>
      <w:r>
        <w:rPr>
          <w:rFonts w:hint="eastAsia" w:ascii="黑体" w:hAnsi="仿宋" w:eastAsia="黑体"/>
          <w:sz w:val="32"/>
          <w:szCs w:val="32"/>
          <w:highlight w:val="none"/>
        </w:rPr>
        <w:t>第二条</w:t>
      </w:r>
      <w:r>
        <w:rPr>
          <w:rFonts w:hint="eastAsia" w:ascii="仿宋_GB2312" w:hAnsi="仿宋" w:eastAsia="仿宋_GB2312"/>
          <w:sz w:val="32"/>
          <w:szCs w:val="32"/>
          <w:highlight w:val="none"/>
        </w:rPr>
        <w:t xml:space="preserve"> </w:t>
      </w:r>
      <w:r>
        <w:rPr>
          <w:rFonts w:hint="eastAsia" w:ascii="仿宋_GB2312" w:hAnsi="仿宋" w:eastAsia="仿宋_GB2312"/>
          <w:sz w:val="32"/>
          <w:szCs w:val="32"/>
          <w:highlight w:val="none"/>
          <w:lang w:eastAsia="zh-CN"/>
        </w:rPr>
        <w:t>各支队在案件办理的各个环节需履行相应的案件审核流程。案件审核流程分为支队内部审核流程及法制审核流程</w:t>
      </w:r>
      <w:r>
        <w:rPr>
          <w:rFonts w:hint="eastAsia" w:ascii="仿宋_GB2312" w:hAnsi="仿宋" w:eastAsia="仿宋_GB2312"/>
          <w:sz w:val="32"/>
          <w:szCs w:val="32"/>
          <w:highlight w:val="none"/>
        </w:rPr>
        <w:t>。</w:t>
      </w:r>
      <w:r>
        <w:rPr>
          <w:rFonts w:hint="eastAsia" w:ascii="仿宋_GB2312" w:hAnsi="仿宋" w:eastAsia="仿宋_GB2312"/>
          <w:sz w:val="32"/>
          <w:szCs w:val="32"/>
          <w:highlight w:val="none"/>
          <w:lang w:eastAsia="zh-CN"/>
        </w:rPr>
        <w:t>支队内部审核流程</w:t>
      </w:r>
      <w:r>
        <w:rPr>
          <w:rFonts w:hint="eastAsia" w:ascii="仿宋_GB2312" w:hAnsi="仿宋" w:eastAsia="仿宋_GB2312"/>
          <w:sz w:val="32"/>
          <w:szCs w:val="32"/>
          <w:highlight w:val="none"/>
        </w:rPr>
        <w:t>由</w:t>
      </w:r>
      <w:r>
        <w:rPr>
          <w:rFonts w:hint="eastAsia" w:ascii="仿宋_GB2312" w:hAnsi="仿宋" w:eastAsia="仿宋_GB2312"/>
          <w:sz w:val="32"/>
          <w:szCs w:val="32"/>
          <w:highlight w:val="none"/>
          <w:lang w:eastAsia="zh-CN"/>
        </w:rPr>
        <w:t>案件</w:t>
      </w:r>
      <w:r>
        <w:rPr>
          <w:rFonts w:hint="eastAsia" w:ascii="仿宋_GB2312" w:hAnsi="仿宋" w:eastAsia="仿宋_GB2312"/>
          <w:sz w:val="32"/>
          <w:szCs w:val="32"/>
          <w:highlight w:val="none"/>
        </w:rPr>
        <w:t>承办人</w:t>
      </w:r>
      <w:r>
        <w:rPr>
          <w:rFonts w:hint="eastAsia" w:ascii="仿宋_GB2312" w:hAnsi="仿宋" w:eastAsia="仿宋_GB2312"/>
          <w:sz w:val="32"/>
          <w:szCs w:val="32"/>
          <w:highlight w:val="none"/>
          <w:lang w:eastAsia="zh-CN"/>
        </w:rPr>
        <w:t>发起，</w:t>
      </w:r>
      <w:r>
        <w:rPr>
          <w:rFonts w:hint="eastAsia" w:ascii="仿宋_GB2312" w:hAnsi="仿宋" w:eastAsia="仿宋_GB2312"/>
          <w:sz w:val="32"/>
          <w:szCs w:val="32"/>
          <w:highlight w:val="none"/>
        </w:rPr>
        <w:t>报本部门法制员、主管副支队长、支队长审核后最后报</w:t>
      </w:r>
      <w:r>
        <w:rPr>
          <w:rFonts w:hint="eastAsia" w:ascii="仿宋_GB2312" w:hAnsi="仿宋" w:eastAsia="仿宋_GB2312"/>
          <w:sz w:val="32"/>
          <w:szCs w:val="32"/>
          <w:highlight w:val="none"/>
          <w:lang w:eastAsia="zh-CN"/>
        </w:rPr>
        <w:t>支队</w:t>
      </w:r>
      <w:r>
        <w:rPr>
          <w:rFonts w:hint="eastAsia" w:ascii="仿宋_GB2312" w:hAnsi="仿宋" w:eastAsia="仿宋_GB2312"/>
          <w:sz w:val="32"/>
          <w:szCs w:val="32"/>
          <w:highlight w:val="none"/>
        </w:rPr>
        <w:t>主管领导审批。</w:t>
      </w:r>
      <w:r>
        <w:rPr>
          <w:rFonts w:hint="eastAsia" w:ascii="仿宋_GB2312" w:hAnsi="仿宋" w:eastAsia="仿宋_GB2312"/>
          <w:sz w:val="32"/>
          <w:szCs w:val="32"/>
          <w:highlight w:val="none"/>
          <w:lang w:eastAsia="zh-CN"/>
        </w:rPr>
        <w:t>支队无法决定的事项，在履行完上述支队内部审核流程后继续进入法制审核流程，由法制部门审核人员审核后报法制部门主管领导审批</w:t>
      </w:r>
      <w:r>
        <w:rPr>
          <w:rFonts w:hint="eastAsia" w:ascii="仿宋_GB2312" w:hAnsi="仿宋" w:eastAsia="仿宋_GB2312"/>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eastAsia="zh-CN"/>
        </w:rPr>
        <w:t>案件办理中需要召开专题会合议的事项，遵照总队案件审核专题会相关制度执行。</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宋体" w:eastAsia="仿宋_GB2312" w:cs="宋体"/>
          <w:sz w:val="32"/>
          <w:szCs w:val="32"/>
          <w:highlight w:val="none"/>
          <w:lang w:val="en-US" w:eastAsia="zh-CN"/>
        </w:rPr>
      </w:pPr>
      <w:r>
        <w:rPr>
          <w:rFonts w:hint="eastAsia" w:ascii="黑体" w:hAnsi="黑体" w:eastAsia="黑体" w:cs="黑体"/>
          <w:sz w:val="32"/>
          <w:szCs w:val="32"/>
          <w:highlight w:val="none"/>
          <w:lang w:eastAsia="zh-CN"/>
        </w:rPr>
        <w:t>第三条</w:t>
      </w:r>
      <w:r>
        <w:rPr>
          <w:rFonts w:hint="eastAsia" w:ascii="仿宋_GB2312" w:hAnsi="仿宋" w:eastAsia="仿宋_GB2312"/>
          <w:sz w:val="32"/>
          <w:szCs w:val="32"/>
          <w:highlight w:val="none"/>
          <w:lang w:val="en-US" w:eastAsia="zh-CN"/>
        </w:rPr>
        <w:t xml:space="preserve"> </w:t>
      </w:r>
      <w:r>
        <w:rPr>
          <w:rFonts w:hint="eastAsia" w:ascii="仿宋_GB2312" w:hAnsi="宋体" w:eastAsia="仿宋_GB2312" w:cs="宋体"/>
          <w:sz w:val="32"/>
          <w:szCs w:val="32"/>
          <w:highlight w:val="none"/>
          <w:lang w:val="en-US" w:eastAsia="zh-CN"/>
        </w:rPr>
        <w:t>各支队应根据实际工作需要，设置专职或兼职法制员，协助支队领导对涉及案卷合法性问题的相关环节和事项进行审查，帮助办案人员发现和纠正案卷质量方面存在的其他问题。</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宋体" w:eastAsia="仿宋_GB2312" w:cs="宋体"/>
          <w:sz w:val="32"/>
          <w:szCs w:val="32"/>
          <w:highlight w:val="none"/>
          <w:lang w:val="en-US" w:eastAsia="zh-CN"/>
        </w:rPr>
      </w:pPr>
      <w:r>
        <w:rPr>
          <w:rFonts w:hint="eastAsia" w:ascii="仿宋_GB2312" w:hAnsi="宋体" w:eastAsia="仿宋_GB2312" w:cs="宋体"/>
          <w:sz w:val="32"/>
          <w:szCs w:val="32"/>
          <w:highlight w:val="none"/>
          <w:lang w:val="en-US" w:eastAsia="zh-CN"/>
        </w:rPr>
        <w:t>审核人员需要重点审核的合法性问题主要包括：</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val="en-US" w:eastAsia="zh-CN"/>
        </w:rPr>
        <w:t>（一）案件被处罚主体是否认定准确，</w:t>
      </w:r>
      <w:r>
        <w:rPr>
          <w:rFonts w:hint="eastAsia" w:ascii="仿宋_GB2312" w:hAnsi="仿宋" w:eastAsia="仿宋_GB2312"/>
          <w:sz w:val="32"/>
          <w:szCs w:val="32"/>
          <w:highlight w:val="none"/>
        </w:rPr>
        <w:t>名称/姓名及其他主体信息记载</w:t>
      </w:r>
      <w:r>
        <w:rPr>
          <w:rFonts w:hint="eastAsia" w:ascii="仿宋_GB2312" w:hAnsi="仿宋" w:eastAsia="仿宋_GB2312"/>
          <w:sz w:val="32"/>
          <w:szCs w:val="32"/>
          <w:highlight w:val="none"/>
          <w:lang w:eastAsia="zh-CN"/>
        </w:rPr>
        <w:t>是否</w:t>
      </w:r>
      <w:r>
        <w:rPr>
          <w:rFonts w:hint="eastAsia" w:ascii="仿宋_GB2312" w:hAnsi="仿宋" w:eastAsia="仿宋_GB2312"/>
          <w:sz w:val="32"/>
          <w:szCs w:val="32"/>
          <w:highlight w:val="none"/>
        </w:rPr>
        <w:t>正确（与营业执照等主体资质证明文件记载一致）</w:t>
      </w:r>
      <w:r>
        <w:rPr>
          <w:rFonts w:hint="eastAsia" w:ascii="仿宋_GB2312" w:hAnsi="仿宋" w:eastAsia="仿宋_GB2312"/>
          <w:sz w:val="32"/>
          <w:szCs w:val="32"/>
          <w:highlight w:val="none"/>
          <w:lang w:eastAsia="zh-CN"/>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eastAsia="zh-CN"/>
        </w:rPr>
        <w:t>（二）案件定性、适用法律是否正确，</w:t>
      </w:r>
      <w:r>
        <w:rPr>
          <w:rFonts w:hint="eastAsia" w:ascii="仿宋_GB2312" w:hAnsi="仿宋" w:eastAsia="仿宋_GB2312"/>
          <w:sz w:val="32"/>
          <w:szCs w:val="32"/>
          <w:highlight w:val="none"/>
        </w:rPr>
        <w:t>全卷引用法规名称、法规条款项及内容</w:t>
      </w:r>
      <w:r>
        <w:rPr>
          <w:rFonts w:hint="eastAsia" w:ascii="仿宋_GB2312" w:hAnsi="仿宋" w:eastAsia="仿宋_GB2312"/>
          <w:sz w:val="32"/>
          <w:szCs w:val="32"/>
          <w:highlight w:val="none"/>
          <w:lang w:eastAsia="zh-CN"/>
        </w:rPr>
        <w:t>是否记载</w:t>
      </w:r>
      <w:r>
        <w:rPr>
          <w:rFonts w:hint="eastAsia" w:ascii="仿宋_GB2312" w:hAnsi="仿宋" w:eastAsia="仿宋_GB2312"/>
          <w:sz w:val="32"/>
          <w:szCs w:val="32"/>
          <w:highlight w:val="none"/>
        </w:rPr>
        <w:t>正确</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处罚内容</w:t>
      </w:r>
      <w:r>
        <w:rPr>
          <w:rFonts w:hint="eastAsia" w:ascii="仿宋_GB2312" w:hAnsi="仿宋" w:eastAsia="仿宋_GB2312"/>
          <w:sz w:val="32"/>
          <w:szCs w:val="32"/>
          <w:highlight w:val="none"/>
          <w:lang w:eastAsia="zh-CN"/>
        </w:rPr>
        <w:t>是否</w:t>
      </w:r>
      <w:r>
        <w:rPr>
          <w:rFonts w:hint="eastAsia" w:ascii="仿宋_GB2312" w:hAnsi="仿宋" w:eastAsia="仿宋_GB2312"/>
          <w:sz w:val="32"/>
          <w:szCs w:val="32"/>
          <w:highlight w:val="none"/>
        </w:rPr>
        <w:t>符合罚则规定，</w:t>
      </w:r>
      <w:r>
        <w:rPr>
          <w:rFonts w:hint="eastAsia" w:ascii="仿宋_GB2312" w:hAnsi="仿宋" w:eastAsia="仿宋_GB2312"/>
          <w:sz w:val="32"/>
          <w:szCs w:val="32"/>
          <w:highlight w:val="none"/>
          <w:lang w:eastAsia="zh-CN"/>
        </w:rPr>
        <w:t>是否</w:t>
      </w:r>
      <w:r>
        <w:rPr>
          <w:rFonts w:hint="eastAsia" w:ascii="仿宋_GB2312" w:hAnsi="仿宋" w:eastAsia="仿宋_GB2312"/>
          <w:sz w:val="32"/>
          <w:szCs w:val="32"/>
          <w:highlight w:val="none"/>
        </w:rPr>
        <w:t>遗漏或增加处罚种类</w:t>
      </w:r>
      <w:r>
        <w:rPr>
          <w:rFonts w:hint="eastAsia" w:ascii="仿宋_GB2312" w:hAnsi="仿宋" w:eastAsia="仿宋_GB2312"/>
          <w:sz w:val="32"/>
          <w:szCs w:val="32"/>
          <w:highlight w:val="none"/>
          <w:lang w:eastAsia="zh-CN"/>
        </w:rPr>
        <w:t>，告知救济途径是否正确；</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eastAsia="zh-CN"/>
        </w:rPr>
        <w:t>（三）</w:t>
      </w:r>
      <w:r>
        <w:rPr>
          <w:rFonts w:hint="eastAsia" w:ascii="仿宋_GB2312" w:hAnsi="仿宋" w:eastAsia="仿宋_GB2312"/>
          <w:sz w:val="32"/>
          <w:szCs w:val="32"/>
          <w:highlight w:val="none"/>
        </w:rPr>
        <w:t>案件事实</w:t>
      </w:r>
      <w:r>
        <w:rPr>
          <w:rFonts w:hint="eastAsia" w:ascii="仿宋_GB2312" w:hAnsi="仿宋" w:eastAsia="仿宋_GB2312"/>
          <w:sz w:val="32"/>
          <w:szCs w:val="32"/>
          <w:highlight w:val="none"/>
          <w:lang w:eastAsia="zh-CN"/>
        </w:rPr>
        <w:t>是否</w:t>
      </w:r>
      <w:r>
        <w:rPr>
          <w:rFonts w:hint="eastAsia" w:ascii="仿宋_GB2312" w:hAnsi="仿宋" w:eastAsia="仿宋_GB2312"/>
          <w:sz w:val="32"/>
          <w:szCs w:val="32"/>
          <w:highlight w:val="none"/>
        </w:rPr>
        <w:t>查证清楚，无漏查项；对违法经营额、违法所得金额等认定</w:t>
      </w:r>
      <w:r>
        <w:rPr>
          <w:rFonts w:hint="eastAsia" w:ascii="仿宋_GB2312" w:hAnsi="仿宋" w:eastAsia="仿宋_GB2312"/>
          <w:sz w:val="32"/>
          <w:szCs w:val="32"/>
          <w:highlight w:val="none"/>
          <w:lang w:eastAsia="zh-CN"/>
        </w:rPr>
        <w:t>是否</w:t>
      </w:r>
      <w:r>
        <w:rPr>
          <w:rFonts w:hint="eastAsia" w:ascii="仿宋_GB2312" w:hAnsi="仿宋" w:eastAsia="仿宋_GB2312"/>
          <w:sz w:val="32"/>
          <w:szCs w:val="32"/>
          <w:highlight w:val="none"/>
        </w:rPr>
        <w:t>准确</w:t>
      </w:r>
      <w:r>
        <w:rPr>
          <w:rFonts w:hint="eastAsia" w:ascii="仿宋_GB2312" w:hAnsi="仿宋" w:eastAsia="仿宋_GB2312"/>
          <w:sz w:val="32"/>
          <w:szCs w:val="32"/>
          <w:highlight w:val="none"/>
          <w:lang w:val="en-US" w:eastAsia="zh-CN"/>
        </w:rPr>
        <w:t>；</w:t>
      </w:r>
      <w:r>
        <w:rPr>
          <w:rFonts w:hint="eastAsia" w:ascii="仿宋_GB2312" w:hAnsi="仿宋" w:eastAsia="仿宋_GB2312"/>
          <w:sz w:val="32"/>
          <w:szCs w:val="32"/>
          <w:highlight w:val="none"/>
        </w:rPr>
        <w:t>处罚事先告知书、呈批表、处罚决定书对包括违法行为发生期间、涉案物品种类数量、违法所得及违法经营额、违法专用工具设备等在内的案件事实记载</w:t>
      </w:r>
      <w:r>
        <w:rPr>
          <w:rFonts w:hint="eastAsia" w:ascii="仿宋_GB2312" w:hAnsi="仿宋" w:eastAsia="仿宋_GB2312"/>
          <w:sz w:val="32"/>
          <w:szCs w:val="32"/>
          <w:highlight w:val="none"/>
          <w:lang w:eastAsia="zh-CN"/>
        </w:rPr>
        <w:t>是否</w:t>
      </w:r>
      <w:r>
        <w:rPr>
          <w:rFonts w:hint="eastAsia" w:ascii="仿宋_GB2312" w:hAnsi="仿宋" w:eastAsia="仿宋_GB2312"/>
          <w:sz w:val="32"/>
          <w:szCs w:val="32"/>
          <w:highlight w:val="none"/>
        </w:rPr>
        <w:t>清楚、完整、准确、一致，且与证据采集情况一一对应，不存在矛盾或不一致之处</w:t>
      </w:r>
      <w:r>
        <w:rPr>
          <w:rFonts w:hint="eastAsia" w:ascii="仿宋_GB2312" w:hAnsi="仿宋" w:eastAsia="仿宋_GB2312"/>
          <w:sz w:val="32"/>
          <w:szCs w:val="32"/>
          <w:highlight w:val="none"/>
          <w:lang w:eastAsia="zh-CN"/>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val="en-US" w:eastAsia="zh-CN"/>
        </w:rPr>
        <w:t>（四）取证是否充分，</w:t>
      </w:r>
      <w:r>
        <w:rPr>
          <w:rFonts w:hint="eastAsia" w:ascii="仿宋_GB2312" w:hAnsi="仿宋" w:eastAsia="仿宋_GB2312"/>
          <w:sz w:val="32"/>
          <w:szCs w:val="32"/>
          <w:highlight w:val="none"/>
          <w:lang w:eastAsia="zh-CN"/>
        </w:rPr>
        <w:t>证据情况及相关说明文书是否</w:t>
      </w:r>
      <w:r>
        <w:rPr>
          <w:rFonts w:hint="eastAsia" w:ascii="仿宋_GB2312" w:hAnsi="仿宋" w:eastAsia="仿宋_GB2312"/>
          <w:sz w:val="32"/>
          <w:szCs w:val="32"/>
          <w:highlight w:val="none"/>
        </w:rPr>
        <w:t>填写具体、完整、合理，符合事实。证据之间互相印证，能够形成统一、完整、闭合的证据链</w:t>
      </w:r>
      <w:r>
        <w:rPr>
          <w:rFonts w:hint="eastAsia" w:ascii="仿宋_GB2312" w:hAnsi="仿宋" w:eastAsia="仿宋_GB2312"/>
          <w:sz w:val="32"/>
          <w:szCs w:val="32"/>
          <w:highlight w:val="none"/>
          <w:lang w:eastAsia="zh-CN"/>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eastAsia="zh-CN"/>
        </w:rPr>
        <w:t>（五）执法程序是否合法，采取了</w:t>
      </w:r>
      <w:r>
        <w:rPr>
          <w:rFonts w:hint="eastAsia" w:ascii="仿宋_GB2312" w:hAnsi="仿宋" w:eastAsia="仿宋_GB2312"/>
          <w:sz w:val="32"/>
          <w:szCs w:val="32"/>
          <w:highlight w:val="none"/>
        </w:rPr>
        <w:t>证据先行登记保存、查封扣押</w:t>
      </w:r>
      <w:r>
        <w:rPr>
          <w:rFonts w:hint="eastAsia" w:ascii="仿宋_GB2312" w:hAnsi="仿宋" w:eastAsia="仿宋_GB2312"/>
          <w:sz w:val="32"/>
          <w:szCs w:val="32"/>
          <w:highlight w:val="none"/>
          <w:lang w:eastAsia="zh-CN"/>
        </w:rPr>
        <w:t>等措施的，是否</w:t>
      </w:r>
      <w:r>
        <w:rPr>
          <w:rFonts w:hint="eastAsia" w:ascii="仿宋_GB2312" w:hAnsi="仿宋" w:eastAsia="仿宋_GB2312"/>
          <w:sz w:val="32"/>
          <w:szCs w:val="32"/>
          <w:highlight w:val="none"/>
        </w:rPr>
        <w:t>履行了法定程序，并符合</w:t>
      </w:r>
      <w:r>
        <w:rPr>
          <w:rFonts w:hint="eastAsia" w:ascii="仿宋_GB2312" w:hAnsi="仿宋" w:eastAsia="仿宋_GB2312"/>
          <w:sz w:val="32"/>
          <w:szCs w:val="32"/>
          <w:highlight w:val="none"/>
          <w:lang w:eastAsia="zh-CN"/>
        </w:rPr>
        <w:t>相关</w:t>
      </w:r>
      <w:r>
        <w:rPr>
          <w:rFonts w:hint="eastAsia" w:ascii="仿宋_GB2312" w:hAnsi="仿宋" w:eastAsia="仿宋_GB2312"/>
          <w:sz w:val="32"/>
          <w:szCs w:val="32"/>
          <w:highlight w:val="none"/>
        </w:rPr>
        <w:t>时限要求</w:t>
      </w:r>
      <w:r>
        <w:rPr>
          <w:rFonts w:hint="eastAsia" w:ascii="仿宋_GB2312" w:hAnsi="仿宋" w:eastAsia="仿宋_GB2312"/>
          <w:sz w:val="32"/>
          <w:szCs w:val="32"/>
          <w:highlight w:val="none"/>
          <w:lang w:eastAsia="zh-CN"/>
        </w:rPr>
        <w:t>；符合听证条件的，是否进行了听证告知；是否严格遵守办案程序，不存在程序倒置等情况；</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eastAsia="zh-CN"/>
        </w:rPr>
        <w:t>（六）</w:t>
      </w:r>
      <w:r>
        <w:rPr>
          <w:rFonts w:hint="eastAsia" w:ascii="仿宋_GB2312" w:hAnsi="仿宋" w:eastAsia="仿宋_GB2312"/>
          <w:sz w:val="32"/>
          <w:szCs w:val="32"/>
          <w:highlight w:val="none"/>
        </w:rPr>
        <w:t>非处罚案件，</w:t>
      </w:r>
      <w:r>
        <w:rPr>
          <w:rFonts w:hint="eastAsia" w:ascii="仿宋_GB2312" w:hAnsi="仿宋" w:eastAsia="仿宋_GB2312"/>
          <w:sz w:val="32"/>
          <w:szCs w:val="32"/>
          <w:highlight w:val="none"/>
          <w:lang w:eastAsia="zh-CN"/>
        </w:rPr>
        <w:t>是否</w:t>
      </w:r>
      <w:r>
        <w:rPr>
          <w:rFonts w:hint="eastAsia" w:ascii="仿宋_GB2312" w:hAnsi="仿宋" w:eastAsia="仿宋_GB2312"/>
          <w:sz w:val="32"/>
          <w:szCs w:val="32"/>
          <w:highlight w:val="none"/>
        </w:rPr>
        <w:t>符合撤案/公告收缴/移送/案件</w:t>
      </w:r>
      <w:r>
        <w:rPr>
          <w:rFonts w:hint="eastAsia" w:ascii="仿宋_GB2312" w:hAnsi="仿宋" w:eastAsia="仿宋_GB2312"/>
          <w:sz w:val="32"/>
          <w:szCs w:val="32"/>
          <w:highlight w:val="none"/>
          <w:lang w:eastAsia="zh-CN"/>
        </w:rPr>
        <w:t>终结相关</w:t>
      </w:r>
      <w:r>
        <w:rPr>
          <w:rFonts w:hint="eastAsia" w:ascii="仿宋_GB2312" w:hAnsi="仿宋" w:eastAsia="仿宋_GB2312"/>
          <w:sz w:val="32"/>
          <w:szCs w:val="32"/>
          <w:highlight w:val="none"/>
        </w:rPr>
        <w:t>要求</w:t>
      </w:r>
      <w:r>
        <w:rPr>
          <w:rFonts w:hint="eastAsia" w:ascii="仿宋_GB2312" w:hAnsi="仿宋" w:eastAsia="仿宋_GB2312"/>
          <w:sz w:val="32"/>
          <w:szCs w:val="32"/>
          <w:highlight w:val="none"/>
          <w:lang w:eastAsia="zh-CN"/>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（七）其他容易出现合法性问题的环节和事项。</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宋体" w:eastAsia="仿宋_GB2312" w:cs="宋体"/>
          <w:sz w:val="32"/>
          <w:szCs w:val="32"/>
          <w:highlight w:val="none"/>
          <w:lang w:eastAsia="zh-CN"/>
        </w:rPr>
      </w:pPr>
      <w:r>
        <w:rPr>
          <w:rFonts w:hint="eastAsia" w:ascii="仿宋_GB2312" w:hAnsi="宋体" w:eastAsia="仿宋_GB2312" w:cs="宋体"/>
          <w:sz w:val="32"/>
          <w:szCs w:val="32"/>
          <w:highlight w:val="none"/>
          <w:lang w:val="en-US" w:eastAsia="zh-CN"/>
        </w:rPr>
        <w:t>各支队应当优先选用责任心强、业务水平高、</w:t>
      </w:r>
      <w:r>
        <w:rPr>
          <w:rFonts w:hint="eastAsia" w:ascii="仿宋_GB2312" w:hAnsi="宋体" w:eastAsia="仿宋_GB2312" w:cs="宋体"/>
          <w:sz w:val="32"/>
          <w:szCs w:val="32"/>
          <w:highlight w:val="none"/>
        </w:rPr>
        <w:t>拥有法学专业背景或通过国家司法考试者</w:t>
      </w:r>
      <w:r>
        <w:rPr>
          <w:rFonts w:hint="eastAsia" w:ascii="仿宋_GB2312" w:hAnsi="宋体" w:eastAsia="仿宋_GB2312" w:cs="宋体"/>
          <w:sz w:val="32"/>
          <w:szCs w:val="32"/>
          <w:highlight w:val="none"/>
          <w:lang w:eastAsia="zh-CN"/>
        </w:rPr>
        <w:t>作为本部门法制员开展工作，并将人员名单报法制部门备案。法制处定期召开法制员工作会议，听取法制员工作汇报，重点解决法制员工作开展过程中遇到的共性问题。</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宋体" w:eastAsia="仿宋_GB2312" w:cs="宋体"/>
          <w:sz w:val="32"/>
          <w:szCs w:val="32"/>
          <w:highlight w:val="none"/>
          <w:lang w:val="en-US" w:eastAsia="zh-CN"/>
        </w:rPr>
      </w:pPr>
      <w:r>
        <w:rPr>
          <w:rFonts w:hint="eastAsia" w:ascii="仿宋_GB2312" w:hAnsi="宋体" w:eastAsia="仿宋_GB2312"/>
          <w:sz w:val="32"/>
          <w:szCs w:val="32"/>
          <w:highlight w:val="none"/>
          <w:lang w:val="en-US" w:eastAsia="zh-CN"/>
        </w:rPr>
        <w:t>各支队</w:t>
      </w:r>
      <w:r>
        <w:rPr>
          <w:rFonts w:hint="eastAsia" w:ascii="仿宋_GB2312" w:hAnsi="宋体" w:eastAsia="仿宋_GB2312"/>
          <w:sz w:val="32"/>
          <w:szCs w:val="32"/>
          <w:highlight w:val="none"/>
        </w:rPr>
        <w:t>应为法制员履行职责提供必要的办公条件，</w:t>
      </w:r>
      <w:r>
        <w:rPr>
          <w:rFonts w:hint="eastAsia" w:ascii="仿宋_GB2312" w:hAnsi="宋体" w:eastAsia="仿宋_GB2312"/>
          <w:sz w:val="32"/>
          <w:szCs w:val="32"/>
          <w:highlight w:val="none"/>
          <w:lang w:eastAsia="zh-CN"/>
        </w:rPr>
        <w:t>合理调配法制员工作结构和强度，</w:t>
      </w:r>
      <w:r>
        <w:rPr>
          <w:rFonts w:hint="eastAsia" w:ascii="仿宋_GB2312" w:hAnsi="仿宋" w:eastAsia="仿宋_GB2312"/>
          <w:sz w:val="32"/>
          <w:szCs w:val="32"/>
          <w:highlight w:val="none"/>
          <w:lang w:eastAsia="zh-CN"/>
        </w:rPr>
        <w:t>法制部门应</w:t>
      </w:r>
      <w:r>
        <w:rPr>
          <w:rFonts w:hint="eastAsia" w:ascii="仿宋_GB2312" w:hAnsi="仿宋" w:eastAsia="仿宋_GB2312"/>
          <w:sz w:val="32"/>
          <w:szCs w:val="32"/>
          <w:highlight w:val="none"/>
        </w:rPr>
        <w:t>加强对</w:t>
      </w:r>
      <w:r>
        <w:rPr>
          <w:rFonts w:hint="eastAsia" w:ascii="仿宋_GB2312" w:hAnsi="仿宋" w:eastAsia="仿宋_GB2312"/>
          <w:sz w:val="32"/>
          <w:szCs w:val="32"/>
          <w:highlight w:val="none"/>
          <w:lang w:eastAsia="zh-CN"/>
        </w:rPr>
        <w:t>各支队法制员的培训与指导，</w:t>
      </w:r>
      <w:r>
        <w:rPr>
          <w:rFonts w:hint="eastAsia" w:ascii="仿宋_GB2312" w:hAnsi="宋体" w:eastAsia="仿宋_GB2312"/>
          <w:sz w:val="32"/>
          <w:szCs w:val="32"/>
          <w:highlight w:val="none"/>
        </w:rPr>
        <w:t>保障</w:t>
      </w:r>
      <w:r>
        <w:rPr>
          <w:rFonts w:hint="eastAsia" w:ascii="仿宋_GB2312" w:hAnsi="宋体" w:eastAsia="仿宋_GB2312"/>
          <w:sz w:val="32"/>
          <w:szCs w:val="32"/>
          <w:highlight w:val="none"/>
          <w:lang w:eastAsia="zh-CN"/>
        </w:rPr>
        <w:t>和帮助</w:t>
      </w:r>
      <w:r>
        <w:rPr>
          <w:rFonts w:hint="eastAsia" w:ascii="仿宋_GB2312" w:hAnsi="宋体" w:eastAsia="仿宋_GB2312"/>
          <w:sz w:val="32"/>
          <w:szCs w:val="32"/>
          <w:highlight w:val="none"/>
        </w:rPr>
        <w:t>其日常工作顺利开展。</w:t>
      </w:r>
    </w:p>
    <w:p>
      <w:pPr>
        <w:keepNext w:val="0"/>
        <w:keepLines w:val="0"/>
        <w:pageBreakBefore w:val="0"/>
        <w:numPr>
          <w:ilvl w:val="255"/>
          <w:numId w:val="0"/>
        </w:numPr>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rPr>
      </w:pPr>
      <w:r>
        <w:rPr>
          <w:rFonts w:hint="eastAsia" w:ascii="黑体" w:hAnsi="仿宋" w:eastAsia="黑体"/>
          <w:sz w:val="32"/>
          <w:szCs w:val="32"/>
          <w:highlight w:val="none"/>
        </w:rPr>
        <w:t>第</w:t>
      </w:r>
      <w:r>
        <w:rPr>
          <w:rFonts w:hint="eastAsia" w:ascii="黑体" w:hAnsi="仿宋" w:eastAsia="黑体"/>
          <w:sz w:val="32"/>
          <w:szCs w:val="32"/>
          <w:highlight w:val="none"/>
          <w:lang w:eastAsia="zh-CN"/>
        </w:rPr>
        <w:t>四</w:t>
      </w:r>
      <w:r>
        <w:rPr>
          <w:rFonts w:hint="eastAsia" w:ascii="黑体" w:hAnsi="仿宋" w:eastAsia="黑体"/>
          <w:sz w:val="32"/>
          <w:szCs w:val="32"/>
          <w:highlight w:val="none"/>
        </w:rPr>
        <w:t>条</w:t>
      </w:r>
      <w:r>
        <w:rPr>
          <w:rFonts w:hint="eastAsia" w:ascii="仿宋_GB2312" w:hAnsi="仿宋" w:eastAsia="仿宋_GB2312"/>
          <w:sz w:val="32"/>
          <w:szCs w:val="32"/>
          <w:highlight w:val="none"/>
        </w:rPr>
        <w:t xml:space="preserve"> 执法人员办理各类案件时，</w:t>
      </w:r>
      <w:r>
        <w:rPr>
          <w:rFonts w:hint="eastAsia" w:ascii="仿宋_GB2312" w:hAnsi="仿宋" w:eastAsia="仿宋_GB2312"/>
          <w:sz w:val="32"/>
          <w:szCs w:val="32"/>
          <w:highlight w:val="none"/>
          <w:lang w:eastAsia="zh-CN"/>
        </w:rPr>
        <w:t>无特殊情况</w:t>
      </w:r>
      <w:r>
        <w:rPr>
          <w:rFonts w:hint="eastAsia" w:ascii="仿宋_GB2312" w:hAnsi="仿宋" w:eastAsia="仿宋_GB2312"/>
          <w:sz w:val="32"/>
          <w:szCs w:val="32"/>
          <w:highlight w:val="none"/>
        </w:rPr>
        <w:t>应当全程使用北京市文化市场综合执法办案系统</w:t>
      </w:r>
      <w:r>
        <w:rPr>
          <w:rFonts w:hint="eastAsia" w:ascii="仿宋_GB2312" w:hAnsi="仿宋" w:eastAsia="仿宋_GB2312"/>
          <w:sz w:val="32"/>
          <w:szCs w:val="32"/>
          <w:highlight w:val="none"/>
          <w:lang w:eastAsia="zh-CN"/>
        </w:rPr>
        <w:t>或</w:t>
      </w:r>
      <w:r>
        <w:rPr>
          <w:rFonts w:hint="eastAsia" w:ascii="仿宋_GB2312" w:hAnsi="仿宋" w:eastAsia="仿宋_GB2312"/>
          <w:sz w:val="32"/>
          <w:szCs w:val="32"/>
          <w:highlight w:val="none"/>
        </w:rPr>
        <w:t>移动执法终端</w:t>
      </w:r>
      <w:r>
        <w:rPr>
          <w:rFonts w:hint="eastAsia" w:ascii="仿宋_GB2312" w:hAnsi="仿宋" w:eastAsia="仿宋_GB2312"/>
          <w:sz w:val="32"/>
          <w:szCs w:val="32"/>
          <w:highlight w:val="none"/>
          <w:lang w:eastAsia="zh-CN"/>
        </w:rPr>
        <w:t>线上操作</w:t>
      </w:r>
      <w:r>
        <w:rPr>
          <w:rFonts w:hint="eastAsia" w:ascii="仿宋_GB2312" w:hAnsi="仿宋" w:eastAsia="仿宋_GB2312"/>
          <w:sz w:val="32"/>
          <w:szCs w:val="32"/>
          <w:highlight w:val="none"/>
        </w:rPr>
        <w:t>完成。</w:t>
      </w:r>
    </w:p>
    <w:p>
      <w:pPr>
        <w:keepNext w:val="0"/>
        <w:keepLines w:val="0"/>
        <w:pageBreakBefore w:val="0"/>
        <w:numPr>
          <w:ilvl w:val="255"/>
          <w:numId w:val="0"/>
        </w:numPr>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rPr>
      </w:pPr>
      <w:r>
        <w:rPr>
          <w:rFonts w:hint="eastAsia" w:ascii="仿宋_GB2312" w:hAnsi="仿宋" w:eastAsia="仿宋_GB2312"/>
          <w:sz w:val="32"/>
          <w:szCs w:val="32"/>
          <w:highlight w:val="none"/>
        </w:rPr>
        <w:t>因故</w:t>
      </w:r>
      <w:r>
        <w:rPr>
          <w:rFonts w:hint="eastAsia" w:ascii="仿宋_GB2312" w:hAnsi="仿宋" w:eastAsia="仿宋_GB2312"/>
          <w:sz w:val="32"/>
          <w:szCs w:val="32"/>
          <w:highlight w:val="none"/>
          <w:lang w:eastAsia="zh-CN"/>
        </w:rPr>
        <w:t>当场</w:t>
      </w:r>
      <w:r>
        <w:rPr>
          <w:rFonts w:hint="eastAsia" w:ascii="仿宋_GB2312" w:hAnsi="仿宋" w:eastAsia="仿宋_GB2312"/>
          <w:sz w:val="32"/>
          <w:szCs w:val="32"/>
          <w:highlight w:val="none"/>
        </w:rPr>
        <w:t>无法使用移动执法系统时，应使用纸质文书记录并及时通过执法办案系统补报相关数据。因系统设置或其他客观原因无法线上办理且无法补录的</w:t>
      </w:r>
      <w:r>
        <w:rPr>
          <w:rFonts w:hint="eastAsia" w:ascii="仿宋_GB2312" w:hAnsi="仿宋" w:eastAsia="仿宋_GB2312"/>
          <w:sz w:val="32"/>
          <w:szCs w:val="32"/>
          <w:highlight w:val="none"/>
          <w:lang w:eastAsia="zh-CN"/>
        </w:rPr>
        <w:t>案件</w:t>
      </w:r>
      <w:r>
        <w:rPr>
          <w:rFonts w:hint="eastAsia" w:ascii="仿宋_GB2312" w:hAnsi="仿宋" w:eastAsia="仿宋_GB2312"/>
          <w:sz w:val="32"/>
          <w:szCs w:val="32"/>
          <w:highlight w:val="none"/>
        </w:rPr>
        <w:t>，线下办理。</w:t>
      </w:r>
    </w:p>
    <w:p>
      <w:pPr>
        <w:keepNext w:val="0"/>
        <w:keepLines w:val="0"/>
        <w:pageBreakBefore w:val="0"/>
        <w:numPr>
          <w:ilvl w:val="255"/>
          <w:numId w:val="0"/>
        </w:numPr>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rPr>
      </w:pPr>
      <w:r>
        <w:rPr>
          <w:rFonts w:hint="eastAsia" w:ascii="仿宋_GB2312" w:hAnsi="仿宋" w:eastAsia="仿宋_GB2312"/>
          <w:sz w:val="32"/>
          <w:szCs w:val="32"/>
          <w:highlight w:val="none"/>
        </w:rPr>
        <w:t>涉密或</w:t>
      </w:r>
      <w:r>
        <w:rPr>
          <w:rFonts w:hint="eastAsia" w:ascii="仿宋_GB2312" w:hAnsi="仿宋" w:eastAsia="仿宋_GB2312"/>
          <w:sz w:val="32"/>
          <w:szCs w:val="32"/>
          <w:highlight w:val="none"/>
          <w:lang w:eastAsia="zh-CN"/>
        </w:rPr>
        <w:t>者根据国家法律法规规章规定</w:t>
      </w:r>
      <w:r>
        <w:rPr>
          <w:rFonts w:hint="eastAsia" w:ascii="仿宋_GB2312" w:hAnsi="仿宋" w:eastAsia="仿宋_GB2312"/>
          <w:sz w:val="32"/>
          <w:szCs w:val="32"/>
          <w:highlight w:val="none"/>
        </w:rPr>
        <w:t>不宜线上办理</w:t>
      </w:r>
      <w:r>
        <w:rPr>
          <w:rFonts w:hint="eastAsia" w:ascii="仿宋_GB2312" w:hAnsi="仿宋" w:eastAsia="仿宋_GB2312"/>
          <w:sz w:val="32"/>
          <w:szCs w:val="32"/>
          <w:highlight w:val="none"/>
          <w:lang w:eastAsia="zh-CN"/>
        </w:rPr>
        <w:t>或者不宜公示处罚信息</w:t>
      </w:r>
      <w:r>
        <w:rPr>
          <w:rFonts w:hint="eastAsia" w:ascii="仿宋_GB2312" w:hAnsi="仿宋" w:eastAsia="仿宋_GB2312"/>
          <w:sz w:val="32"/>
          <w:szCs w:val="32"/>
          <w:highlight w:val="none"/>
        </w:rPr>
        <w:t>的案件，</w:t>
      </w:r>
      <w:r>
        <w:rPr>
          <w:rFonts w:hint="eastAsia" w:ascii="仿宋_GB2312" w:hAnsi="仿宋" w:eastAsia="仿宋_GB2312"/>
          <w:sz w:val="32"/>
          <w:szCs w:val="32"/>
          <w:highlight w:val="none"/>
          <w:lang w:eastAsia="zh-CN"/>
        </w:rPr>
        <w:t>经专题会合议</w:t>
      </w:r>
      <w:r>
        <w:rPr>
          <w:rFonts w:hint="eastAsia" w:ascii="仿宋_GB2312" w:hAnsi="仿宋" w:eastAsia="仿宋_GB2312"/>
          <w:sz w:val="32"/>
          <w:szCs w:val="32"/>
          <w:highlight w:val="none"/>
        </w:rPr>
        <w:t>线下办理</w:t>
      </w:r>
      <w:r>
        <w:rPr>
          <w:rFonts w:hint="eastAsia" w:ascii="仿宋_GB2312" w:hAnsi="仿宋" w:eastAsia="仿宋_GB2312"/>
          <w:sz w:val="32"/>
          <w:szCs w:val="32"/>
          <w:highlight w:val="none"/>
          <w:lang w:eastAsia="zh-CN"/>
        </w:rPr>
        <w:t>或不对外公示处罚信息</w:t>
      </w:r>
      <w:r>
        <w:rPr>
          <w:rFonts w:hint="eastAsia" w:ascii="仿宋_GB2312" w:hAnsi="仿宋" w:eastAsia="仿宋_GB2312"/>
          <w:sz w:val="32"/>
          <w:szCs w:val="32"/>
          <w:highlight w:val="none"/>
        </w:rPr>
        <w:t>。线上转线下的案件，</w:t>
      </w:r>
      <w:r>
        <w:rPr>
          <w:rFonts w:hint="eastAsia" w:ascii="仿宋_GB2312" w:hAnsi="仿宋" w:eastAsia="仿宋_GB2312"/>
          <w:sz w:val="32"/>
          <w:szCs w:val="32"/>
          <w:highlight w:val="none"/>
          <w:lang w:eastAsia="zh-CN"/>
        </w:rPr>
        <w:t>办案支队会同宣传和执法保障中心（以下简称宣保中心）对已生成数据做技术留存备查后删除</w:t>
      </w:r>
      <w:r>
        <w:rPr>
          <w:rFonts w:hint="eastAsia" w:ascii="仿宋_GB2312" w:hAnsi="仿宋" w:eastAsia="仿宋_GB2312"/>
          <w:sz w:val="32"/>
          <w:szCs w:val="32"/>
          <w:highlight w:val="none"/>
        </w:rPr>
        <w:t>。专案或系列案中非涉密处理的案件应当线上办理。</w:t>
      </w:r>
    </w:p>
    <w:p>
      <w:pPr>
        <w:keepNext w:val="0"/>
        <w:keepLines w:val="0"/>
        <w:pageBreakBefore w:val="0"/>
        <w:numPr>
          <w:ilvl w:val="255"/>
          <w:numId w:val="0"/>
        </w:numPr>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eastAsia="zh-CN"/>
        </w:rPr>
        <w:t>除前款规定经专题会审议不予公示处罚信息的案件外，其余案件一律公示不含涉密或敏感信息的处罚决定书摘要信息。</w:t>
      </w:r>
    </w:p>
    <w:p>
      <w:pPr>
        <w:keepNext w:val="0"/>
        <w:keepLines w:val="0"/>
        <w:pageBreakBefore w:val="0"/>
        <w:numPr>
          <w:ilvl w:val="255"/>
          <w:numId w:val="0"/>
        </w:numPr>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rPr>
      </w:pPr>
      <w:r>
        <w:rPr>
          <w:rFonts w:hint="eastAsia" w:ascii="黑体" w:hAnsi="仿宋" w:eastAsia="黑体"/>
          <w:sz w:val="32"/>
          <w:szCs w:val="32"/>
          <w:highlight w:val="none"/>
        </w:rPr>
        <w:t>第五条</w:t>
      </w:r>
      <w:r>
        <w:rPr>
          <w:rFonts w:hint="eastAsia" w:ascii="仿宋_GB2312" w:hAnsi="仿宋" w:eastAsia="仿宋_GB2312"/>
          <w:sz w:val="32"/>
          <w:szCs w:val="32"/>
          <w:highlight w:val="none"/>
        </w:rPr>
        <w:t xml:space="preserve"> </w:t>
      </w:r>
      <w:r>
        <w:rPr>
          <w:rFonts w:hint="eastAsia" w:ascii="仿宋_GB2312" w:hAnsi="仿宋" w:eastAsia="仿宋_GB2312"/>
          <w:sz w:val="32"/>
          <w:szCs w:val="32"/>
          <w:highlight w:val="none"/>
          <w:lang w:eastAsia="zh-CN"/>
        </w:rPr>
        <w:t>线上案件</w:t>
      </w:r>
      <w:r>
        <w:rPr>
          <w:rFonts w:hint="eastAsia" w:ascii="仿宋_GB2312" w:hAnsi="仿宋" w:eastAsia="仿宋_GB2312"/>
          <w:sz w:val="32"/>
          <w:szCs w:val="32"/>
          <w:highlight w:val="none"/>
        </w:rPr>
        <w:t>执法文书编号按照每一种文书生成时间的先后顺序由系统自动生成。</w:t>
      </w:r>
    </w:p>
    <w:p>
      <w:pPr>
        <w:keepNext w:val="0"/>
        <w:keepLines w:val="0"/>
        <w:pageBreakBefore w:val="0"/>
        <w:numPr>
          <w:ilvl w:val="255"/>
          <w:numId w:val="0"/>
        </w:numPr>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eastAsia="zh-CN"/>
        </w:rPr>
        <w:t>线下案件执法</w:t>
      </w:r>
      <w:r>
        <w:rPr>
          <w:rFonts w:hint="eastAsia" w:ascii="仿宋_GB2312" w:hAnsi="仿宋" w:eastAsia="仿宋_GB2312"/>
          <w:sz w:val="32"/>
          <w:szCs w:val="32"/>
          <w:highlight w:val="none"/>
        </w:rPr>
        <w:t>文书编号</w:t>
      </w:r>
      <w:r>
        <w:rPr>
          <w:rFonts w:hint="eastAsia" w:ascii="仿宋_GB2312" w:hAnsi="仿宋" w:eastAsia="仿宋_GB2312"/>
          <w:sz w:val="32"/>
          <w:szCs w:val="32"/>
          <w:highlight w:val="none"/>
          <w:lang w:eastAsia="zh-CN"/>
        </w:rPr>
        <w:t>规则</w:t>
      </w:r>
      <w:r>
        <w:rPr>
          <w:rFonts w:hint="eastAsia" w:ascii="仿宋_GB2312" w:hAnsi="仿宋" w:eastAsia="仿宋_GB2312"/>
          <w:sz w:val="32"/>
          <w:szCs w:val="32"/>
          <w:highlight w:val="none"/>
        </w:rPr>
        <w:t>参照上述规定执行</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统一由总队综合协调部门管理。推动实现线下案件涉密系统办理</w:t>
      </w:r>
      <w:r>
        <w:rPr>
          <w:rFonts w:hint="eastAsia" w:ascii="仿宋_GB2312" w:hAnsi="仿宋" w:eastAsia="仿宋_GB2312"/>
          <w:sz w:val="32"/>
          <w:szCs w:val="32"/>
          <w:highlight w:val="none"/>
          <w:lang w:eastAsia="zh-CN"/>
        </w:rPr>
        <w:t>，按照上述规则自动生成文书编号。</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eastAsia="仿宋_GB2312"/>
          <w:sz w:val="32"/>
          <w:szCs w:val="32"/>
          <w:highlight w:val="none"/>
        </w:rPr>
      </w:pPr>
      <w:r>
        <w:rPr>
          <w:rFonts w:hint="eastAsia" w:ascii="黑体" w:hAnsi="黑体" w:eastAsia="黑体"/>
          <w:sz w:val="32"/>
          <w:szCs w:val="32"/>
          <w:highlight w:val="none"/>
        </w:rPr>
        <w:t xml:space="preserve">第六条 </w:t>
      </w:r>
      <w:r>
        <w:rPr>
          <w:rFonts w:hint="eastAsia" w:ascii="仿宋_GB2312" w:eastAsia="仿宋_GB2312"/>
          <w:sz w:val="32"/>
          <w:szCs w:val="32"/>
          <w:highlight w:val="none"/>
        </w:rPr>
        <w:t>除办理举报投诉、上级交办、同级转办、媒体曝光等来源案件，以及进行服务保障中央及市委市政府重大活动等专项检查、</w:t>
      </w:r>
      <w:r>
        <w:rPr>
          <w:rFonts w:hint="eastAsia" w:ascii="仿宋_GB2312" w:hAnsi="楷体" w:eastAsia="仿宋_GB2312"/>
          <w:sz w:val="32"/>
          <w:szCs w:val="32"/>
          <w:highlight w:val="none"/>
        </w:rPr>
        <w:t>著作权执法检查、没有固定检查对象范围等不适合开展双随机检查的情形</w:t>
      </w:r>
      <w:r>
        <w:rPr>
          <w:rFonts w:hint="eastAsia" w:ascii="仿宋_GB2312" w:eastAsia="仿宋_GB2312"/>
          <w:sz w:val="32"/>
          <w:szCs w:val="32"/>
          <w:highlight w:val="none"/>
        </w:rPr>
        <w:t>外，</w:t>
      </w:r>
      <w:r>
        <w:rPr>
          <w:rFonts w:hint="eastAsia" w:ascii="仿宋_GB2312" w:eastAsia="仿宋_GB2312"/>
          <w:sz w:val="32"/>
          <w:szCs w:val="32"/>
          <w:highlight w:val="none"/>
          <w:lang w:eastAsia="zh-CN"/>
        </w:rPr>
        <w:t>现场</w:t>
      </w:r>
      <w:r>
        <w:rPr>
          <w:rFonts w:hint="eastAsia" w:ascii="仿宋_GB2312" w:eastAsia="仿宋_GB2312"/>
          <w:sz w:val="32"/>
          <w:szCs w:val="32"/>
          <w:highlight w:val="none"/>
        </w:rPr>
        <w:t>检查一律使用“双随机”方式开展。各支队应严格落实“一码查”要求，现场检查必须扫码。不得对</w:t>
      </w:r>
      <w:r>
        <w:rPr>
          <w:rFonts w:hint="eastAsia" w:ascii="仿宋_GB2312" w:eastAsia="仿宋_GB2312"/>
          <w:sz w:val="32"/>
          <w:szCs w:val="32"/>
          <w:highlight w:val="none"/>
          <w:lang w:eastAsia="zh-CN"/>
        </w:rPr>
        <w:t>白名单企业和</w:t>
      </w:r>
      <w:r>
        <w:rPr>
          <w:rFonts w:hint="eastAsia" w:ascii="仿宋_GB2312" w:eastAsia="仿宋_GB2312"/>
          <w:sz w:val="32"/>
          <w:szCs w:val="32"/>
          <w:highlight w:val="none"/>
        </w:rPr>
        <w:t>蓝绿主体进行现场检查。大力推行非现场检查，持续提升非现场检查占比和质效。</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黑体" w:eastAsia="仿宋_GB2312"/>
          <w:sz w:val="32"/>
          <w:szCs w:val="32"/>
          <w:highlight w:val="none"/>
        </w:rPr>
      </w:pPr>
      <w:r>
        <w:rPr>
          <w:rFonts w:hint="eastAsia" w:ascii="黑体" w:hAnsi="黑体" w:eastAsia="黑体"/>
          <w:sz w:val="32"/>
          <w:szCs w:val="32"/>
          <w:highlight w:val="none"/>
        </w:rPr>
        <w:t xml:space="preserve">第七条 </w:t>
      </w:r>
      <w:r>
        <w:rPr>
          <w:rFonts w:hint="eastAsia" w:ascii="仿宋_GB2312" w:hAnsi="黑体" w:eastAsia="仿宋_GB2312"/>
          <w:sz w:val="32"/>
          <w:szCs w:val="32"/>
          <w:highlight w:val="none"/>
        </w:rPr>
        <w:t>日常检查未发现违法情形</w:t>
      </w:r>
      <w:r>
        <w:rPr>
          <w:rFonts w:hint="eastAsia" w:ascii="仿宋_GB2312" w:hAnsi="黑体" w:eastAsia="仿宋_GB2312"/>
          <w:sz w:val="32"/>
          <w:szCs w:val="32"/>
          <w:highlight w:val="none"/>
          <w:lang w:eastAsia="zh-CN"/>
        </w:rPr>
        <w:t>、或者通过行政指导等方式即可达到监管目的、无需立案的，填制检查单后结束流程</w:t>
      </w:r>
      <w:r>
        <w:rPr>
          <w:rFonts w:hint="eastAsia" w:ascii="仿宋_GB2312" w:hAnsi="黑体" w:eastAsia="仿宋_GB2312"/>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黑体" w:eastAsia="仿宋_GB2312"/>
          <w:sz w:val="32"/>
          <w:szCs w:val="32"/>
          <w:highlight w:val="none"/>
          <w:lang w:eastAsia="zh-CN"/>
        </w:rPr>
      </w:pPr>
      <w:r>
        <w:rPr>
          <w:rFonts w:hint="eastAsia" w:ascii="仿宋_GB2312" w:hAnsi="黑体" w:eastAsia="仿宋_GB2312"/>
          <w:sz w:val="32"/>
          <w:szCs w:val="32"/>
          <w:highlight w:val="none"/>
        </w:rPr>
        <w:t>日常检查发现存在涉嫌违法行为且符合立案标准的，</w:t>
      </w:r>
      <w:r>
        <w:rPr>
          <w:rFonts w:hint="eastAsia" w:ascii="仿宋_GB2312" w:hAnsi="黑体" w:eastAsia="仿宋_GB2312"/>
          <w:sz w:val="32"/>
          <w:szCs w:val="32"/>
          <w:highlight w:val="none"/>
          <w:lang w:eastAsia="zh-CN"/>
        </w:rPr>
        <w:t>另行填制现场调查（检查）笔录。检查人员填写立案审批表</w:t>
      </w:r>
      <w:r>
        <w:rPr>
          <w:rFonts w:hint="eastAsia" w:ascii="仿宋_GB2312" w:hAnsi="黑体" w:eastAsia="仿宋_GB2312"/>
          <w:sz w:val="32"/>
          <w:szCs w:val="32"/>
          <w:highlight w:val="none"/>
        </w:rPr>
        <w:t>履行</w:t>
      </w:r>
      <w:r>
        <w:rPr>
          <w:rFonts w:hint="eastAsia" w:ascii="仿宋_GB2312" w:hAnsi="黑体" w:eastAsia="仿宋_GB2312"/>
          <w:sz w:val="32"/>
          <w:szCs w:val="32"/>
          <w:highlight w:val="none"/>
          <w:lang w:eastAsia="zh-CN"/>
        </w:rPr>
        <w:t>支队</w:t>
      </w:r>
      <w:r>
        <w:rPr>
          <w:rFonts w:hint="eastAsia" w:ascii="仿宋_GB2312" w:hAnsi="黑体" w:eastAsia="仿宋_GB2312"/>
          <w:sz w:val="32"/>
          <w:szCs w:val="32"/>
          <w:highlight w:val="none"/>
        </w:rPr>
        <w:t>内部审核流程后在检查结束后48小时内</w:t>
      </w:r>
      <w:r>
        <w:rPr>
          <w:rFonts w:hint="eastAsia" w:ascii="仿宋_GB2312" w:hAnsi="黑体" w:eastAsia="仿宋_GB2312"/>
          <w:sz w:val="32"/>
          <w:szCs w:val="32"/>
          <w:highlight w:val="none"/>
          <w:lang w:eastAsia="zh-CN"/>
        </w:rPr>
        <w:t>补办</w:t>
      </w:r>
      <w:r>
        <w:rPr>
          <w:rFonts w:hint="eastAsia" w:ascii="仿宋_GB2312" w:hAnsi="黑体" w:eastAsia="仿宋_GB2312"/>
          <w:sz w:val="32"/>
          <w:szCs w:val="32"/>
          <w:highlight w:val="none"/>
        </w:rPr>
        <w:t>立案</w:t>
      </w:r>
      <w:r>
        <w:rPr>
          <w:rFonts w:hint="eastAsia" w:ascii="仿宋_GB2312" w:hAnsi="黑体" w:eastAsia="仿宋_GB2312"/>
          <w:sz w:val="32"/>
          <w:szCs w:val="32"/>
          <w:highlight w:val="none"/>
          <w:lang w:eastAsia="zh-CN"/>
        </w:rPr>
        <w:t>手续。</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黑体" w:eastAsia="仿宋_GB2312"/>
          <w:sz w:val="32"/>
          <w:szCs w:val="32"/>
          <w:highlight w:val="none"/>
          <w:lang w:eastAsia="zh-CN"/>
        </w:rPr>
      </w:pPr>
      <w:r>
        <w:rPr>
          <w:rFonts w:hint="eastAsia" w:ascii="仿宋_GB2312" w:hAnsi="黑体" w:eastAsia="仿宋_GB2312"/>
          <w:sz w:val="32"/>
          <w:szCs w:val="32"/>
          <w:highlight w:val="none"/>
          <w:lang w:eastAsia="zh-CN"/>
        </w:rPr>
        <w:t>日常检查发现存在涉嫌违法行为但不属于本部门管辖，或者</w:t>
      </w:r>
      <w:r>
        <w:rPr>
          <w:rFonts w:hint="eastAsia" w:ascii="仿宋_GB2312" w:hAnsi="黑体" w:eastAsia="仿宋_GB2312"/>
          <w:sz w:val="32"/>
          <w:szCs w:val="32"/>
          <w:highlight w:val="none"/>
        </w:rPr>
        <w:t>可以移转至区级执法部门</w:t>
      </w:r>
      <w:r>
        <w:rPr>
          <w:rFonts w:hint="eastAsia" w:ascii="仿宋_GB2312" w:hAnsi="黑体" w:eastAsia="仿宋_GB2312"/>
          <w:sz w:val="32"/>
          <w:szCs w:val="32"/>
          <w:highlight w:val="none"/>
          <w:lang w:eastAsia="zh-CN"/>
        </w:rPr>
        <w:t>的</w:t>
      </w:r>
      <w:r>
        <w:rPr>
          <w:rFonts w:hint="eastAsia" w:ascii="仿宋_GB2312" w:hAnsi="黑体" w:eastAsia="仿宋_GB2312"/>
          <w:sz w:val="32"/>
          <w:szCs w:val="32"/>
          <w:highlight w:val="none"/>
        </w:rPr>
        <w:t>，</w:t>
      </w:r>
      <w:r>
        <w:rPr>
          <w:rFonts w:hint="eastAsia" w:ascii="仿宋_GB2312" w:hAnsi="黑体" w:eastAsia="仿宋_GB2312"/>
          <w:sz w:val="32"/>
          <w:szCs w:val="32"/>
          <w:highlight w:val="none"/>
          <w:lang w:eastAsia="zh-CN"/>
        </w:rPr>
        <w:t>检查人员填写通用审批表履行支队</w:t>
      </w:r>
      <w:r>
        <w:rPr>
          <w:rFonts w:hint="eastAsia" w:ascii="仿宋_GB2312" w:hAnsi="黑体" w:eastAsia="仿宋_GB2312"/>
          <w:sz w:val="32"/>
          <w:szCs w:val="32"/>
          <w:highlight w:val="none"/>
        </w:rPr>
        <w:t>内部审核流程</w:t>
      </w:r>
      <w:r>
        <w:rPr>
          <w:rFonts w:hint="eastAsia" w:ascii="仿宋_GB2312" w:hAnsi="黑体" w:eastAsia="仿宋_GB2312"/>
          <w:sz w:val="32"/>
          <w:szCs w:val="32"/>
          <w:highlight w:val="none"/>
          <w:lang w:eastAsia="zh-CN"/>
        </w:rPr>
        <w:t>后移转至相关部门处理。</w:t>
      </w:r>
    </w:p>
    <w:p>
      <w:pPr>
        <w:keepNext w:val="0"/>
        <w:keepLines w:val="0"/>
        <w:pageBreakBefore w:val="0"/>
        <w:widowControl/>
        <w:suppressLineNumbers w:val="0"/>
        <w:kinsoku/>
        <w:wordWrap/>
        <w:overflowPunct/>
        <w:topLinePunct w:val="0"/>
        <w:autoSpaceDE/>
        <w:autoSpaceDN/>
        <w:bidi w:val="0"/>
        <w:spacing w:line="560" w:lineRule="exact"/>
        <w:ind w:firstLine="640" w:firstLineChars="200"/>
        <w:jc w:val="left"/>
        <w:textAlignment w:val="auto"/>
        <w:rPr>
          <w:rFonts w:hint="eastAsia" w:ascii="仿宋_GB2312" w:hAnsi="仿宋" w:eastAsia="仿宋_GB2312"/>
          <w:sz w:val="32"/>
          <w:szCs w:val="32"/>
          <w:highlight w:val="none"/>
          <w:lang w:eastAsia="zh-CN"/>
        </w:rPr>
      </w:pPr>
      <w:r>
        <w:rPr>
          <w:rFonts w:hint="eastAsia" w:ascii="黑体" w:hAnsi="黑体" w:eastAsia="黑体" w:cs="黑体"/>
          <w:sz w:val="32"/>
          <w:szCs w:val="32"/>
          <w:highlight w:val="none"/>
          <w:lang w:eastAsia="zh-CN"/>
        </w:rPr>
        <w:t>第八条</w:t>
      </w:r>
      <w:r>
        <w:rPr>
          <w:rFonts w:hint="eastAsia" w:ascii="黑体" w:hAnsi="黑体" w:eastAsia="黑体" w:cs="黑体"/>
          <w:sz w:val="32"/>
          <w:szCs w:val="32"/>
          <w:highlight w:val="none"/>
          <w:lang w:val="en-US" w:eastAsia="zh-CN"/>
        </w:rPr>
        <w:t xml:space="preserve"> </w:t>
      </w:r>
      <w:r>
        <w:rPr>
          <w:rFonts w:hint="eastAsia" w:ascii="仿宋_GB2312" w:eastAsia="仿宋_GB2312"/>
          <w:sz w:val="32"/>
          <w:szCs w:val="32"/>
          <w:highlight w:val="none"/>
          <w:lang w:val="en-US" w:eastAsia="zh-CN"/>
        </w:rPr>
        <w:t>各支队接到宣保中心派单的</w:t>
      </w:r>
      <w:r>
        <w:rPr>
          <w:rFonts w:hint="eastAsia" w:ascii="仿宋_GB2312" w:eastAsia="仿宋_GB2312"/>
          <w:sz w:val="32"/>
          <w:szCs w:val="32"/>
          <w:highlight w:val="none"/>
        </w:rPr>
        <w:t>举报投诉、上级交办、同级转办</w:t>
      </w:r>
      <w:r>
        <w:rPr>
          <w:rFonts w:hint="eastAsia" w:ascii="仿宋_GB2312" w:hAnsi="仿宋" w:eastAsia="仿宋_GB2312"/>
          <w:sz w:val="32"/>
          <w:szCs w:val="32"/>
          <w:highlight w:val="none"/>
        </w:rPr>
        <w:t>等线索</w:t>
      </w:r>
      <w:r>
        <w:rPr>
          <w:rFonts w:hint="eastAsia" w:ascii="仿宋_GB2312" w:hAnsi="仿宋" w:eastAsia="仿宋_GB2312"/>
          <w:sz w:val="32"/>
          <w:szCs w:val="32"/>
          <w:highlight w:val="none"/>
          <w:lang w:eastAsia="zh-CN"/>
        </w:rPr>
        <w:t>后</w:t>
      </w:r>
      <w:r>
        <w:rPr>
          <w:rFonts w:hint="eastAsia" w:ascii="仿宋_GB2312" w:hAnsi="仿宋" w:eastAsia="仿宋_GB2312"/>
          <w:sz w:val="32"/>
          <w:szCs w:val="32"/>
          <w:highlight w:val="none"/>
        </w:rPr>
        <w:t>，由支队长指定本部门2名执法人员在</w:t>
      </w:r>
      <w:r>
        <w:rPr>
          <w:rFonts w:hint="eastAsia" w:ascii="仿宋_GB2312" w:hAnsi="仿宋" w:eastAsia="仿宋_GB2312"/>
          <w:sz w:val="32"/>
          <w:szCs w:val="32"/>
          <w:highlight w:val="none"/>
          <w:lang w:val="en-US" w:eastAsia="zh-CN"/>
        </w:rPr>
        <w:t>2个工作日内开始进行</w:t>
      </w:r>
      <w:r>
        <w:rPr>
          <w:rFonts w:hint="eastAsia" w:ascii="仿宋_GB2312" w:hAnsi="仿宋" w:eastAsia="仿宋_GB2312"/>
          <w:sz w:val="32"/>
          <w:szCs w:val="32"/>
          <w:highlight w:val="none"/>
        </w:rPr>
        <w:t>初步核查，</w:t>
      </w:r>
      <w:r>
        <w:rPr>
          <w:rFonts w:hint="eastAsia" w:ascii="仿宋_GB2312" w:hAnsi="仿宋" w:eastAsia="仿宋_GB2312"/>
          <w:sz w:val="32"/>
          <w:szCs w:val="32"/>
          <w:highlight w:val="none"/>
          <w:lang w:eastAsia="zh-CN"/>
        </w:rPr>
        <w:t>做好收集、固定证据前期准备</w:t>
      </w:r>
      <w:r>
        <w:rPr>
          <w:rFonts w:hint="eastAsia" w:ascii="仿宋_GB2312" w:hAnsi="仿宋" w:eastAsia="仿宋_GB2312"/>
          <w:sz w:val="32"/>
          <w:szCs w:val="32"/>
          <w:highlight w:val="none"/>
        </w:rPr>
        <w:t>。</w:t>
      </w:r>
      <w:r>
        <w:rPr>
          <w:rFonts w:hint="eastAsia" w:ascii="仿宋_GB2312" w:hAnsi="仿宋" w:eastAsia="仿宋_GB2312"/>
          <w:sz w:val="32"/>
          <w:szCs w:val="32"/>
          <w:highlight w:val="none"/>
          <w:lang w:eastAsia="zh-CN"/>
        </w:rPr>
        <w:t>初核完成后，</w:t>
      </w:r>
      <w:r>
        <w:rPr>
          <w:rFonts w:hint="eastAsia" w:ascii="仿宋_GB2312" w:hAnsi="仿宋" w:eastAsia="仿宋_GB2312"/>
          <w:sz w:val="32"/>
          <w:szCs w:val="32"/>
          <w:highlight w:val="none"/>
        </w:rPr>
        <w:t>初核人员根据核查情况提出立案或不予立案建议。</w:t>
      </w:r>
      <w:r>
        <w:rPr>
          <w:rFonts w:hint="eastAsia" w:ascii="仿宋_GB2312" w:hAnsi="仿宋" w:eastAsia="仿宋_GB2312"/>
          <w:sz w:val="32"/>
          <w:szCs w:val="32"/>
          <w:highlight w:val="none"/>
          <w:lang w:eastAsia="zh-CN"/>
        </w:rPr>
        <w:t>初核决定立案的，由支队负责人指定正式的案件承办人填报立案审批表，履行支队内部审核流程后立案。</w:t>
      </w:r>
      <w:r>
        <w:rPr>
          <w:rFonts w:hint="eastAsia" w:ascii="仿宋_GB2312" w:hAnsi="仿宋" w:eastAsia="仿宋_GB2312"/>
          <w:sz w:val="32"/>
          <w:szCs w:val="32"/>
          <w:highlight w:val="none"/>
        </w:rPr>
        <w:t>初核</w:t>
      </w:r>
      <w:r>
        <w:rPr>
          <w:rFonts w:hint="eastAsia" w:ascii="仿宋_GB2312" w:hAnsi="仿宋" w:eastAsia="仿宋_GB2312"/>
          <w:sz w:val="32"/>
          <w:szCs w:val="32"/>
          <w:highlight w:val="none"/>
          <w:lang w:eastAsia="zh-CN"/>
        </w:rPr>
        <w:t>建议</w:t>
      </w:r>
      <w:r>
        <w:rPr>
          <w:rFonts w:hint="eastAsia" w:ascii="仿宋_GB2312" w:hAnsi="仿宋" w:eastAsia="仿宋_GB2312"/>
          <w:sz w:val="32"/>
          <w:szCs w:val="32"/>
          <w:highlight w:val="none"/>
        </w:rPr>
        <w:t>不予立案的，</w:t>
      </w:r>
      <w:r>
        <w:rPr>
          <w:rFonts w:hint="eastAsia" w:ascii="仿宋_GB2312" w:hAnsi="仿宋" w:eastAsia="仿宋_GB2312"/>
          <w:sz w:val="32"/>
          <w:szCs w:val="32"/>
          <w:highlight w:val="none"/>
          <w:lang w:eastAsia="zh-CN"/>
        </w:rPr>
        <w:t>填写通用审批表履行完支队内部审核流程后再经过法制审核流程，方可决定不予立案。</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val="en-US" w:eastAsia="zh-CN"/>
        </w:rPr>
      </w:pPr>
      <w:r>
        <w:rPr>
          <w:rFonts w:hint="eastAsia" w:ascii="仿宋_GB2312" w:hAnsi="仿宋" w:eastAsia="仿宋_GB2312"/>
          <w:sz w:val="32"/>
          <w:szCs w:val="32"/>
          <w:highlight w:val="none"/>
          <w:lang w:eastAsia="zh-CN"/>
        </w:rPr>
        <w:t>接到宣保中心派单后，支队长也可直接指定</w:t>
      </w:r>
      <w:r>
        <w:rPr>
          <w:rFonts w:hint="eastAsia" w:ascii="仿宋_GB2312" w:hAnsi="仿宋" w:eastAsia="仿宋_GB2312"/>
          <w:sz w:val="32"/>
          <w:szCs w:val="32"/>
          <w:highlight w:val="none"/>
          <w:lang w:val="en-US" w:eastAsia="zh-CN"/>
        </w:rPr>
        <w:t>2名承办人填写立案审批表履行支队内部审核流程后立案。</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rPr>
      </w:pPr>
      <w:r>
        <w:rPr>
          <w:rFonts w:hint="eastAsia" w:ascii="仿宋_GB2312" w:hAnsi="仿宋" w:eastAsia="仿宋_GB2312"/>
          <w:sz w:val="32"/>
          <w:szCs w:val="32"/>
          <w:highlight w:val="none"/>
        </w:rPr>
        <w:t>各支队应当严格按照有关法律、法规、规章及规范性文件的规定，</w:t>
      </w:r>
      <w:r>
        <w:rPr>
          <w:rFonts w:hint="eastAsia" w:ascii="仿宋_GB2312" w:hAnsi="仿宋" w:eastAsia="仿宋_GB2312"/>
          <w:sz w:val="32"/>
          <w:szCs w:val="32"/>
          <w:highlight w:val="none"/>
          <w:lang w:eastAsia="zh-CN"/>
        </w:rPr>
        <w:t>在法定时限内作出立案或者不予立案的决定</w:t>
      </w:r>
      <w:r>
        <w:rPr>
          <w:rFonts w:hint="eastAsia" w:ascii="仿宋_GB2312" w:hAnsi="仿宋" w:eastAsia="仿宋_GB2312"/>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rPr>
      </w:pPr>
      <w:r>
        <w:rPr>
          <w:rFonts w:hint="eastAsia" w:ascii="仿宋_GB2312" w:eastAsia="仿宋_GB2312"/>
          <w:sz w:val="32"/>
          <w:szCs w:val="32"/>
          <w:highlight w:val="none"/>
          <w:lang w:val="en-US" w:eastAsia="zh-CN"/>
        </w:rPr>
        <w:t>宣保中心派单的举报线索，各支队应当配合宣保中心及时进行举报回复。对于初核决定不予立案的，应当同步写明不立案原因，回复宣保中心。接诉即办派单的办理，应严格遵守《北京市文化市场综合执法总队举报办理规定》。</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黑体" w:hAnsi="黑体" w:eastAsia="黑体"/>
          <w:sz w:val="32"/>
          <w:szCs w:val="32"/>
          <w:highlight w:val="none"/>
        </w:rPr>
        <w:t>第</w:t>
      </w:r>
      <w:r>
        <w:rPr>
          <w:rFonts w:hint="eastAsia" w:ascii="黑体" w:hAnsi="黑体" w:eastAsia="黑体"/>
          <w:sz w:val="32"/>
          <w:szCs w:val="32"/>
          <w:highlight w:val="none"/>
          <w:lang w:eastAsia="zh-CN"/>
        </w:rPr>
        <w:t>九</w:t>
      </w:r>
      <w:r>
        <w:rPr>
          <w:rFonts w:hint="eastAsia" w:ascii="黑体" w:hAnsi="黑体" w:eastAsia="黑体"/>
          <w:sz w:val="32"/>
          <w:szCs w:val="32"/>
          <w:highlight w:val="none"/>
        </w:rPr>
        <w:t xml:space="preserve">条 </w:t>
      </w:r>
      <w:r>
        <w:rPr>
          <w:rFonts w:hint="eastAsia" w:ascii="仿宋_GB2312" w:hAnsi="黑体" w:eastAsia="仿宋_GB2312"/>
          <w:sz w:val="32"/>
          <w:szCs w:val="32"/>
          <w:highlight w:val="none"/>
        </w:rPr>
        <w:t>现场检查发现符合当场处罚条件的，可以作出当场处罚决定。</w:t>
      </w:r>
      <w:r>
        <w:rPr>
          <w:rFonts w:hint="eastAsia" w:ascii="仿宋_GB2312" w:hAnsi="仿宋" w:eastAsia="仿宋_GB2312"/>
          <w:sz w:val="32"/>
          <w:szCs w:val="32"/>
          <w:highlight w:val="none"/>
        </w:rPr>
        <w:t>执法机关</w:t>
      </w:r>
      <w:r>
        <w:rPr>
          <w:rFonts w:hint="eastAsia" w:ascii="仿宋_GB2312" w:hAnsi="仿宋_GB2312" w:eastAsia="仿宋_GB2312" w:cs="仿宋_GB2312"/>
          <w:sz w:val="32"/>
          <w:szCs w:val="32"/>
          <w:highlight w:val="none"/>
        </w:rPr>
        <w:t>适用简易程序</w:t>
      </w:r>
      <w:r>
        <w:rPr>
          <w:rFonts w:hint="eastAsia" w:ascii="仿宋_GB2312" w:hAnsi="仿宋" w:eastAsia="仿宋_GB2312"/>
          <w:sz w:val="32"/>
          <w:szCs w:val="32"/>
          <w:highlight w:val="none"/>
        </w:rPr>
        <w:t>当场作出行政处罚决定的，应当采集当事人主体资质证明、实施违法行为的必要证据等，履行行政处罚事先告知程序，听取当事人陈述申辩，填写当场处罚格式文书，交由被处罚的公民本人、法人的法定代表人、其他组织的主要负责人或被处罚主体的受托人签收。</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黑体" w:eastAsia="仿宋_GB2312"/>
          <w:sz w:val="32"/>
          <w:szCs w:val="32"/>
          <w:highlight w:val="none"/>
        </w:rPr>
      </w:pPr>
      <w:r>
        <w:rPr>
          <w:rFonts w:hint="eastAsia" w:ascii="黑体" w:hAnsi="仿宋" w:eastAsia="黑体"/>
          <w:sz w:val="32"/>
          <w:szCs w:val="32"/>
          <w:highlight w:val="none"/>
        </w:rPr>
        <w:t>第十条</w:t>
      </w:r>
      <w:r>
        <w:rPr>
          <w:rFonts w:hint="eastAsia" w:ascii="仿宋_GB2312" w:hAnsi="仿宋" w:eastAsia="仿宋_GB2312"/>
          <w:sz w:val="32"/>
          <w:szCs w:val="32"/>
          <w:highlight w:val="none"/>
        </w:rPr>
        <w:t xml:space="preserve"> 对于已列入北京市文化市场初次违法后果轻微不予处罚清单目录事项的违法行为，且同时符合清单中当场不予处罚适用条件的，执法机关可以作出当场不予处罚决定。证据采集、告知及送达要求同本</w:t>
      </w:r>
      <w:r>
        <w:rPr>
          <w:rFonts w:hint="eastAsia" w:ascii="仿宋_GB2312" w:hAnsi="仿宋" w:eastAsia="仿宋_GB2312"/>
          <w:sz w:val="32"/>
          <w:szCs w:val="32"/>
          <w:highlight w:val="none"/>
          <w:lang w:eastAsia="zh-CN"/>
        </w:rPr>
        <w:t>规定</w:t>
      </w:r>
      <w:r>
        <w:rPr>
          <w:rFonts w:hint="eastAsia" w:ascii="仿宋_GB2312" w:hAnsi="仿宋" w:eastAsia="仿宋_GB2312"/>
          <w:sz w:val="32"/>
          <w:szCs w:val="32"/>
          <w:highlight w:val="none"/>
        </w:rPr>
        <w:t>第</w:t>
      </w:r>
      <w:r>
        <w:rPr>
          <w:rFonts w:hint="eastAsia" w:ascii="仿宋_GB2312" w:hAnsi="仿宋" w:eastAsia="仿宋_GB2312"/>
          <w:sz w:val="32"/>
          <w:szCs w:val="32"/>
          <w:highlight w:val="none"/>
          <w:lang w:eastAsia="zh-CN"/>
        </w:rPr>
        <w:t>九</w:t>
      </w:r>
      <w:r>
        <w:rPr>
          <w:rFonts w:hint="eastAsia" w:ascii="仿宋_GB2312" w:hAnsi="仿宋" w:eastAsia="仿宋_GB2312"/>
          <w:sz w:val="32"/>
          <w:szCs w:val="32"/>
          <w:highlight w:val="none"/>
        </w:rPr>
        <w:t>条规定。</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黑体" w:hAnsi="仿宋" w:eastAsia="黑体"/>
          <w:sz w:val="32"/>
          <w:szCs w:val="32"/>
          <w:highlight w:val="none"/>
        </w:rPr>
        <w:t>第十</w:t>
      </w:r>
      <w:r>
        <w:rPr>
          <w:rFonts w:hint="eastAsia" w:ascii="黑体" w:hAnsi="仿宋" w:eastAsia="黑体"/>
          <w:sz w:val="32"/>
          <w:szCs w:val="32"/>
          <w:highlight w:val="none"/>
          <w:lang w:eastAsia="zh-CN"/>
        </w:rPr>
        <w:t>一</w:t>
      </w:r>
      <w:r>
        <w:rPr>
          <w:rFonts w:hint="eastAsia" w:ascii="黑体" w:hAnsi="仿宋" w:eastAsia="黑体"/>
          <w:sz w:val="32"/>
          <w:szCs w:val="32"/>
          <w:highlight w:val="none"/>
        </w:rPr>
        <w:t>条</w:t>
      </w:r>
      <w:r>
        <w:rPr>
          <w:rFonts w:hint="eastAsia" w:ascii="仿宋_GB2312" w:hAnsi="仿宋" w:eastAsia="仿宋_GB2312"/>
          <w:sz w:val="32"/>
          <w:szCs w:val="32"/>
          <w:highlight w:val="none"/>
        </w:rPr>
        <w:t xml:space="preserve"> 符合下列情形的，不予立案：</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（一）不属于本部门管辖；</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（二）超过行政处罚追责期限；</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（三）违法事实不能成立；</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rPr>
      </w:pPr>
      <w:r>
        <w:rPr>
          <w:rFonts w:hint="eastAsia" w:ascii="仿宋_GB2312" w:hAnsi="仿宋" w:eastAsia="仿宋_GB2312"/>
          <w:sz w:val="32"/>
          <w:szCs w:val="32"/>
          <w:highlight w:val="none"/>
        </w:rPr>
        <w:t>（四）法律法规规章规定不予立案的其他情形。</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rPr>
      </w:pPr>
      <w:r>
        <w:rPr>
          <w:rFonts w:hint="eastAsia" w:ascii="仿宋_GB2312" w:eastAsia="仿宋_GB2312"/>
          <w:sz w:val="32"/>
          <w:szCs w:val="32"/>
        </w:rPr>
        <w:t>立案后发现符合不予立案情形</w:t>
      </w:r>
      <w:r>
        <w:rPr>
          <w:rFonts w:hint="eastAsia" w:ascii="仿宋_GB2312" w:eastAsia="仿宋_GB2312"/>
          <w:sz w:val="32"/>
          <w:szCs w:val="32"/>
          <w:lang w:eastAsia="zh-CN"/>
        </w:rPr>
        <w:t>拟做撤销立案处理</w:t>
      </w:r>
      <w:r>
        <w:rPr>
          <w:rFonts w:hint="eastAsia" w:ascii="仿宋_GB2312" w:eastAsia="仿宋_GB2312"/>
          <w:sz w:val="32"/>
          <w:szCs w:val="32"/>
        </w:rPr>
        <w:t>的，报</w:t>
      </w:r>
      <w:r>
        <w:rPr>
          <w:rFonts w:hint="eastAsia" w:ascii="仿宋_GB2312" w:eastAsia="仿宋_GB2312"/>
          <w:sz w:val="32"/>
          <w:szCs w:val="32"/>
          <w:lang w:eastAsia="zh-CN"/>
        </w:rPr>
        <w:t>专题会合议，办案部门根据合议结果履行后续程序。</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sz w:val="32"/>
          <w:szCs w:val="32"/>
          <w:highlight w:val="none"/>
        </w:rPr>
      </w:pPr>
      <w:r>
        <w:rPr>
          <w:rFonts w:hint="eastAsia" w:ascii="黑体" w:hAnsi="仿宋" w:eastAsia="黑体"/>
          <w:sz w:val="32"/>
          <w:szCs w:val="32"/>
          <w:highlight w:val="none"/>
        </w:rPr>
        <w:t>第十</w:t>
      </w:r>
      <w:r>
        <w:rPr>
          <w:rFonts w:hint="eastAsia" w:ascii="黑体" w:hAnsi="仿宋" w:eastAsia="黑体"/>
          <w:sz w:val="32"/>
          <w:szCs w:val="32"/>
          <w:highlight w:val="none"/>
          <w:lang w:eastAsia="zh-CN"/>
        </w:rPr>
        <w:t>二</w:t>
      </w:r>
      <w:r>
        <w:rPr>
          <w:rFonts w:hint="eastAsia" w:ascii="黑体" w:hAnsi="仿宋" w:eastAsia="黑体"/>
          <w:sz w:val="32"/>
          <w:szCs w:val="32"/>
          <w:highlight w:val="none"/>
        </w:rPr>
        <w:t>条</w:t>
      </w:r>
      <w:r>
        <w:rPr>
          <w:rFonts w:hint="eastAsia" w:ascii="仿宋_GB2312" w:hAnsi="仿宋" w:eastAsia="仿宋_GB2312"/>
          <w:sz w:val="32"/>
          <w:szCs w:val="32"/>
          <w:highlight w:val="none"/>
        </w:rPr>
        <w:t xml:space="preserve"> </w:t>
      </w:r>
      <w:r>
        <w:rPr>
          <w:rFonts w:hint="eastAsia" w:ascii="仿宋_GB2312" w:eastAsia="仿宋_GB2312"/>
          <w:sz w:val="32"/>
          <w:szCs w:val="32"/>
          <w:highlight w:val="none"/>
        </w:rPr>
        <w:t>有以下情形之一的，相关支队</w:t>
      </w:r>
      <w:r>
        <w:rPr>
          <w:rFonts w:hint="eastAsia" w:ascii="仿宋_GB2312" w:eastAsia="仿宋_GB2312"/>
          <w:sz w:val="32"/>
          <w:szCs w:val="32"/>
          <w:highlight w:val="none"/>
          <w:lang w:eastAsia="zh-CN"/>
        </w:rPr>
        <w:t>在立案环节</w:t>
      </w:r>
      <w:r>
        <w:rPr>
          <w:rFonts w:hint="eastAsia" w:ascii="仿宋_GB2312" w:eastAsia="仿宋_GB2312"/>
          <w:sz w:val="32"/>
          <w:szCs w:val="32"/>
          <w:highlight w:val="none"/>
        </w:rPr>
        <w:t>应</w:t>
      </w:r>
      <w:r>
        <w:rPr>
          <w:rFonts w:hint="eastAsia" w:ascii="仿宋_GB2312" w:eastAsia="仿宋_GB2312"/>
          <w:sz w:val="32"/>
          <w:szCs w:val="32"/>
          <w:highlight w:val="none"/>
          <w:lang w:eastAsia="zh-CN"/>
        </w:rPr>
        <w:t>将相关情况向执法机关主要负责人报告</w:t>
      </w:r>
      <w:r>
        <w:rPr>
          <w:rFonts w:hint="eastAsia" w:ascii="仿宋_GB2312" w:eastAsia="仿宋_GB2312"/>
          <w:sz w:val="32"/>
          <w:szCs w:val="32"/>
          <w:highlight w:val="none"/>
        </w:rPr>
        <w:t>：</w:t>
      </w:r>
    </w:p>
    <w:p>
      <w:pPr>
        <w:keepNext w:val="0"/>
        <w:keepLines w:val="0"/>
        <w:pageBreakBefore w:val="0"/>
        <w:kinsoku/>
        <w:wordWrap/>
        <w:overflowPunct/>
        <w:topLinePunct w:val="0"/>
        <w:autoSpaceDE/>
        <w:autoSpaceDN/>
        <w:bidi w:val="0"/>
        <w:spacing w:line="560" w:lineRule="exact"/>
        <w:ind w:firstLine="630"/>
        <w:textAlignment w:val="auto"/>
        <w:rPr>
          <w:rFonts w:ascii="仿宋_GB2312" w:eastAsia="仿宋_GB2312"/>
          <w:sz w:val="32"/>
          <w:szCs w:val="32"/>
          <w:highlight w:val="none"/>
        </w:rPr>
      </w:pPr>
      <w:r>
        <w:rPr>
          <w:rFonts w:hint="eastAsia" w:ascii="仿宋_GB2312" w:eastAsia="仿宋_GB2312"/>
          <w:sz w:val="32"/>
          <w:szCs w:val="32"/>
          <w:highlight w:val="none"/>
        </w:rPr>
        <w:t>（一）涉及中央或市属单位、知名企业、业内知名人士等特定主体的；</w:t>
      </w:r>
    </w:p>
    <w:p>
      <w:pPr>
        <w:keepNext w:val="0"/>
        <w:keepLines w:val="0"/>
        <w:pageBreakBefore w:val="0"/>
        <w:kinsoku/>
        <w:wordWrap/>
        <w:overflowPunct/>
        <w:topLinePunct w:val="0"/>
        <w:autoSpaceDE/>
        <w:autoSpaceDN/>
        <w:bidi w:val="0"/>
        <w:spacing w:line="560" w:lineRule="exact"/>
        <w:ind w:firstLine="630"/>
        <w:textAlignment w:val="auto"/>
        <w:rPr>
          <w:rFonts w:ascii="仿宋_GB2312" w:eastAsia="仿宋_GB2312"/>
          <w:sz w:val="32"/>
          <w:szCs w:val="32"/>
          <w:highlight w:val="none"/>
        </w:rPr>
      </w:pPr>
      <w:r>
        <w:rPr>
          <w:rFonts w:hint="eastAsia" w:ascii="仿宋_GB2312" w:eastAsia="仿宋_GB2312"/>
          <w:sz w:val="32"/>
          <w:szCs w:val="32"/>
          <w:highlight w:val="none"/>
        </w:rPr>
        <w:t>（二）涉政、涉民族、涉宗教类，已在社会上引起广泛关注，或者易造成不良社会影响或媒体炒作的；</w:t>
      </w:r>
    </w:p>
    <w:p>
      <w:pPr>
        <w:keepNext w:val="0"/>
        <w:keepLines w:val="0"/>
        <w:pageBreakBefore w:val="0"/>
        <w:kinsoku/>
        <w:wordWrap/>
        <w:overflowPunct/>
        <w:topLinePunct w:val="0"/>
        <w:autoSpaceDE/>
        <w:autoSpaceDN/>
        <w:bidi w:val="0"/>
        <w:spacing w:line="560" w:lineRule="exact"/>
        <w:ind w:firstLine="630"/>
        <w:textAlignment w:val="auto"/>
        <w:rPr>
          <w:rFonts w:ascii="仿宋_GB2312" w:eastAsia="仿宋_GB2312"/>
          <w:sz w:val="32"/>
          <w:szCs w:val="32"/>
          <w:highlight w:val="none"/>
        </w:rPr>
      </w:pPr>
      <w:r>
        <w:rPr>
          <w:rFonts w:hint="eastAsia" w:ascii="仿宋_GB2312" w:eastAsia="仿宋_GB2312"/>
          <w:sz w:val="32"/>
          <w:szCs w:val="32"/>
          <w:highlight w:val="none"/>
        </w:rPr>
        <w:t>（三）对相关产业发展可能产生较大影响的；</w:t>
      </w:r>
    </w:p>
    <w:p>
      <w:pPr>
        <w:keepNext w:val="0"/>
        <w:keepLines w:val="0"/>
        <w:pageBreakBefore w:val="0"/>
        <w:kinsoku/>
        <w:wordWrap/>
        <w:overflowPunct/>
        <w:topLinePunct w:val="0"/>
        <w:autoSpaceDE/>
        <w:autoSpaceDN/>
        <w:bidi w:val="0"/>
        <w:spacing w:line="560" w:lineRule="exact"/>
        <w:ind w:firstLine="630"/>
        <w:textAlignment w:val="auto"/>
        <w:rPr>
          <w:rFonts w:ascii="仿宋_GB2312" w:eastAsia="仿宋_GB2312"/>
          <w:sz w:val="32"/>
          <w:szCs w:val="32"/>
          <w:highlight w:val="none"/>
        </w:rPr>
      </w:pPr>
      <w:r>
        <w:rPr>
          <w:rFonts w:hint="eastAsia" w:ascii="仿宋_GB2312" w:hAnsi="仿宋" w:eastAsia="仿宋_GB2312"/>
          <w:sz w:val="32"/>
          <w:szCs w:val="32"/>
          <w:highlight w:val="none"/>
        </w:rPr>
        <w:t>（四）</w:t>
      </w:r>
      <w:r>
        <w:rPr>
          <w:rFonts w:hint="eastAsia" w:ascii="仿宋_GB2312" w:hAnsi="仿宋" w:eastAsia="仿宋_GB2312"/>
          <w:sz w:val="32"/>
          <w:szCs w:val="32"/>
          <w:highlight w:val="none"/>
          <w:lang w:eastAsia="zh-CN"/>
        </w:rPr>
        <w:t>其他在立案环节应当报告的情形</w:t>
      </w:r>
      <w:r>
        <w:rPr>
          <w:rFonts w:hint="eastAsia" w:ascii="仿宋_GB2312" w:eastAsia="仿宋_GB2312"/>
          <w:sz w:val="32"/>
          <w:szCs w:val="32"/>
          <w:highlight w:val="none"/>
        </w:rPr>
        <w:t>。</w:t>
      </w:r>
    </w:p>
    <w:p>
      <w:pPr>
        <w:keepNext w:val="0"/>
        <w:keepLines w:val="0"/>
        <w:pageBreakBefore w:val="0"/>
        <w:kinsoku/>
        <w:wordWrap/>
        <w:overflowPunct/>
        <w:topLinePunct w:val="0"/>
        <w:autoSpaceDE/>
        <w:autoSpaceDN/>
        <w:bidi w:val="0"/>
        <w:spacing w:line="560" w:lineRule="exact"/>
        <w:ind w:firstLine="630"/>
        <w:textAlignment w:val="auto"/>
        <w:rPr>
          <w:rFonts w:ascii="仿宋_GB2312" w:eastAsia="仿宋_GB2312"/>
          <w:sz w:val="32"/>
          <w:szCs w:val="32"/>
          <w:highlight w:val="none"/>
        </w:rPr>
      </w:pPr>
      <w:r>
        <w:rPr>
          <w:rFonts w:hint="eastAsia" w:ascii="仿宋_GB2312" w:eastAsia="仿宋_GB2312"/>
          <w:sz w:val="32"/>
          <w:szCs w:val="32"/>
          <w:highlight w:val="none"/>
        </w:rPr>
        <w:t>办案支队应集体研究</w:t>
      </w:r>
      <w:r>
        <w:rPr>
          <w:rFonts w:hint="eastAsia" w:ascii="仿宋_GB2312" w:eastAsia="仿宋_GB2312"/>
          <w:sz w:val="32"/>
          <w:szCs w:val="32"/>
          <w:highlight w:val="none"/>
          <w:lang w:eastAsia="zh-CN"/>
        </w:rPr>
        <w:t>上述</w:t>
      </w:r>
      <w:r>
        <w:rPr>
          <w:rFonts w:hint="eastAsia" w:ascii="仿宋_GB2312" w:eastAsia="仿宋_GB2312"/>
          <w:sz w:val="32"/>
          <w:szCs w:val="32"/>
          <w:highlight w:val="none"/>
        </w:rPr>
        <w:t>案件办理方案，安排执法骨干力量予以查办，及时</w:t>
      </w:r>
      <w:r>
        <w:rPr>
          <w:rFonts w:hint="eastAsia" w:ascii="仿宋_GB2312" w:eastAsia="仿宋_GB2312"/>
          <w:sz w:val="32"/>
          <w:szCs w:val="32"/>
          <w:highlight w:val="none"/>
          <w:lang w:eastAsia="zh-CN"/>
        </w:rPr>
        <w:t>向执法机关主要负责人</w:t>
      </w:r>
      <w:r>
        <w:rPr>
          <w:rFonts w:hint="eastAsia" w:ascii="仿宋_GB2312" w:eastAsia="仿宋_GB2312"/>
          <w:sz w:val="32"/>
          <w:szCs w:val="32"/>
          <w:highlight w:val="none"/>
        </w:rPr>
        <w:t>汇报办理情况。</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黑体" w:hAnsi="黑体" w:eastAsia="黑体"/>
          <w:sz w:val="32"/>
          <w:szCs w:val="32"/>
          <w:highlight w:val="none"/>
        </w:rPr>
        <w:t>第十</w:t>
      </w:r>
      <w:r>
        <w:rPr>
          <w:rFonts w:hint="eastAsia" w:ascii="黑体" w:hAnsi="黑体" w:eastAsia="黑体"/>
          <w:sz w:val="32"/>
          <w:szCs w:val="32"/>
          <w:highlight w:val="none"/>
          <w:lang w:eastAsia="zh-CN"/>
        </w:rPr>
        <w:t>三</w:t>
      </w:r>
      <w:r>
        <w:rPr>
          <w:rFonts w:hint="eastAsia" w:ascii="黑体" w:hAnsi="黑体" w:eastAsia="黑体"/>
          <w:sz w:val="32"/>
          <w:szCs w:val="32"/>
          <w:highlight w:val="none"/>
        </w:rPr>
        <w:t xml:space="preserve">条 </w:t>
      </w:r>
      <w:r>
        <w:rPr>
          <w:rFonts w:hint="eastAsia" w:ascii="仿宋_GB2312" w:hAnsi="仿宋" w:eastAsia="仿宋_GB2312"/>
          <w:sz w:val="32"/>
          <w:szCs w:val="32"/>
          <w:highlight w:val="none"/>
        </w:rPr>
        <w:t>凡立案的案件，</w:t>
      </w:r>
      <w:r>
        <w:rPr>
          <w:rFonts w:hint="eastAsia" w:ascii="仿宋_GB2312" w:eastAsia="仿宋_GB2312"/>
          <w:sz w:val="32"/>
          <w:szCs w:val="32"/>
          <w:highlight w:val="none"/>
        </w:rPr>
        <w:t>支队长应</w:t>
      </w:r>
      <w:r>
        <w:rPr>
          <w:rFonts w:hint="eastAsia" w:ascii="仿宋_GB2312" w:hAnsi="仿宋" w:eastAsia="仿宋_GB2312"/>
          <w:sz w:val="32"/>
          <w:szCs w:val="32"/>
          <w:highlight w:val="none"/>
        </w:rPr>
        <w:t>确定至少两名执法人员作为承办人，及时收集、调取证据。</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立案前核查或者检查过程中依法取得的</w:t>
      </w:r>
      <w:r>
        <w:rPr>
          <w:rFonts w:hint="eastAsia" w:ascii="仿宋_GB2312" w:hAnsi="仿宋" w:eastAsia="仿宋_GB2312"/>
          <w:sz w:val="32"/>
          <w:szCs w:val="32"/>
          <w:highlight w:val="none"/>
          <w:lang w:eastAsia="zh-CN"/>
        </w:rPr>
        <w:t>相关</w:t>
      </w:r>
      <w:r>
        <w:rPr>
          <w:rFonts w:hint="eastAsia" w:ascii="仿宋_GB2312" w:hAnsi="仿宋" w:eastAsia="仿宋_GB2312"/>
          <w:sz w:val="32"/>
          <w:szCs w:val="32"/>
          <w:highlight w:val="none"/>
        </w:rPr>
        <w:t>材料，</w:t>
      </w:r>
      <w:r>
        <w:rPr>
          <w:rFonts w:hint="eastAsia" w:ascii="仿宋_GB2312" w:hAnsi="仿宋" w:eastAsia="仿宋_GB2312"/>
          <w:sz w:val="32"/>
          <w:szCs w:val="32"/>
          <w:highlight w:val="none"/>
          <w:lang w:eastAsia="zh-CN"/>
        </w:rPr>
        <w:t>经相对人质证，</w:t>
      </w:r>
      <w:r>
        <w:rPr>
          <w:rFonts w:hint="eastAsia" w:ascii="仿宋_GB2312" w:hAnsi="仿宋" w:eastAsia="仿宋_GB2312"/>
          <w:sz w:val="32"/>
          <w:szCs w:val="32"/>
          <w:highlight w:val="none"/>
        </w:rPr>
        <w:t>可以作为案件的证据使用。</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对于移送的案件，移送机关依职权调查收集的证据材料，执法机关对证据进行审查确认后，可以作为案件的证据使用。</w:t>
      </w:r>
    </w:p>
    <w:p>
      <w:pPr>
        <w:keepNext w:val="0"/>
        <w:keepLines w:val="0"/>
        <w:pageBreakBefore w:val="0"/>
        <w:numPr>
          <w:ilvl w:val="255"/>
          <w:numId w:val="0"/>
        </w:numPr>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黑体" w:hAnsi="仿宋" w:eastAsia="黑体"/>
          <w:sz w:val="32"/>
          <w:szCs w:val="32"/>
          <w:highlight w:val="none"/>
        </w:rPr>
        <w:t>第十</w:t>
      </w:r>
      <w:r>
        <w:rPr>
          <w:rFonts w:hint="eastAsia" w:ascii="黑体" w:hAnsi="仿宋" w:eastAsia="黑体"/>
          <w:sz w:val="32"/>
          <w:szCs w:val="32"/>
          <w:highlight w:val="none"/>
          <w:lang w:eastAsia="zh-CN"/>
        </w:rPr>
        <w:t>四</w:t>
      </w:r>
      <w:r>
        <w:rPr>
          <w:rFonts w:hint="eastAsia" w:ascii="黑体" w:hAnsi="仿宋" w:eastAsia="黑体"/>
          <w:sz w:val="32"/>
          <w:szCs w:val="32"/>
          <w:highlight w:val="none"/>
        </w:rPr>
        <w:t>条</w:t>
      </w:r>
      <w:r>
        <w:rPr>
          <w:rFonts w:hint="eastAsia" w:ascii="仿宋_GB2312" w:hAnsi="仿宋" w:eastAsia="仿宋_GB2312"/>
          <w:sz w:val="32"/>
          <w:szCs w:val="32"/>
          <w:highlight w:val="none"/>
        </w:rPr>
        <w:t xml:space="preserve"> 案件办理过程中，当事人认为执法人员符合法定回避情形、向执法机关申请回避的，普通办案人员的回避由支队长决定，支队长的回避由主管领导决定，主管领导的回避由执法机关主要负责人决定。</w:t>
      </w:r>
      <w:r>
        <w:rPr>
          <w:rFonts w:hint="eastAsia" w:ascii="仿宋_GB2312" w:hAnsi="仿宋" w:eastAsia="仿宋_GB2312"/>
          <w:sz w:val="32"/>
          <w:szCs w:val="32"/>
          <w:highlight w:val="none"/>
          <w:lang w:eastAsia="zh-CN"/>
        </w:rPr>
        <w:t>决定回避的，相关人员应当回避，涉及普通办案人员回避的，办案支队应当及时安排其他人员作为承办人办理案件。</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rPr>
      </w:pPr>
      <w:r>
        <w:rPr>
          <w:rFonts w:hint="eastAsia" w:ascii="黑体" w:hAnsi="黑体" w:eastAsia="黑体"/>
          <w:sz w:val="32"/>
          <w:szCs w:val="32"/>
          <w:highlight w:val="none"/>
        </w:rPr>
        <w:t>第十</w:t>
      </w:r>
      <w:r>
        <w:rPr>
          <w:rFonts w:hint="eastAsia" w:ascii="黑体" w:hAnsi="黑体" w:eastAsia="黑体"/>
          <w:sz w:val="32"/>
          <w:szCs w:val="32"/>
          <w:highlight w:val="none"/>
          <w:lang w:eastAsia="zh-CN"/>
        </w:rPr>
        <w:t>五</w:t>
      </w:r>
      <w:r>
        <w:rPr>
          <w:rFonts w:hint="eastAsia" w:ascii="黑体" w:hAnsi="黑体" w:eastAsia="黑体"/>
          <w:sz w:val="32"/>
          <w:szCs w:val="32"/>
          <w:highlight w:val="none"/>
        </w:rPr>
        <w:t>条</w:t>
      </w:r>
      <w:r>
        <w:rPr>
          <w:rFonts w:hint="eastAsia" w:ascii="仿宋_GB2312" w:hAnsi="仿宋" w:eastAsia="仿宋_GB2312"/>
          <w:sz w:val="32"/>
          <w:szCs w:val="32"/>
          <w:highlight w:val="none"/>
        </w:rPr>
        <w:t xml:space="preserve"> 案件调查过程中需要进行证据先行登记保存、采取查封/扣押等措施的，承办人员应当按照相关法律在规定时限内填写通用审批表履行</w:t>
      </w:r>
      <w:r>
        <w:rPr>
          <w:rFonts w:hint="eastAsia" w:ascii="仿宋_GB2312" w:hAnsi="仿宋" w:eastAsia="仿宋_GB2312"/>
          <w:sz w:val="32"/>
          <w:szCs w:val="32"/>
          <w:highlight w:val="none"/>
          <w:lang w:eastAsia="zh-CN"/>
        </w:rPr>
        <w:t>支队</w:t>
      </w:r>
      <w:r>
        <w:rPr>
          <w:rFonts w:hint="eastAsia" w:ascii="仿宋_GB2312" w:hAnsi="仿宋" w:eastAsia="仿宋_GB2312"/>
          <w:sz w:val="32"/>
          <w:szCs w:val="32"/>
          <w:highlight w:val="none"/>
        </w:rPr>
        <w:t>内部审核流程。情况紧急，需当场采取有关措施、但法律对后补审批手续时限没有要求的，应当在采取相关措施的当天完成审批流程。</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highlight w:val="none"/>
        </w:rPr>
      </w:pPr>
      <w:r>
        <w:rPr>
          <w:rFonts w:hint="eastAsia" w:ascii="黑体" w:hAnsi="仿宋" w:eastAsia="黑体"/>
          <w:sz w:val="32"/>
          <w:szCs w:val="32"/>
          <w:highlight w:val="none"/>
        </w:rPr>
        <w:t>第十</w:t>
      </w:r>
      <w:r>
        <w:rPr>
          <w:rFonts w:hint="eastAsia" w:ascii="黑体" w:hAnsi="仿宋" w:eastAsia="黑体"/>
          <w:sz w:val="32"/>
          <w:szCs w:val="32"/>
          <w:highlight w:val="none"/>
          <w:lang w:eastAsia="zh-CN"/>
        </w:rPr>
        <w:t>六</w:t>
      </w:r>
      <w:r>
        <w:rPr>
          <w:rFonts w:hint="eastAsia" w:ascii="黑体" w:hAnsi="仿宋" w:eastAsia="黑体"/>
          <w:sz w:val="32"/>
          <w:szCs w:val="32"/>
          <w:highlight w:val="none"/>
        </w:rPr>
        <w:t>条</w:t>
      </w:r>
      <w:r>
        <w:rPr>
          <w:rFonts w:hint="eastAsia" w:ascii="仿宋_GB2312" w:hAnsi="仿宋" w:eastAsia="仿宋_GB2312"/>
          <w:sz w:val="32"/>
          <w:szCs w:val="32"/>
          <w:highlight w:val="none"/>
        </w:rPr>
        <w:t xml:space="preserve"> 拟做案件终结处理的，应当符合以下任意一种情形：</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sz w:val="32"/>
          <w:szCs w:val="32"/>
          <w:highlight w:val="none"/>
        </w:rPr>
      </w:pPr>
      <w:r>
        <w:rPr>
          <w:rFonts w:hint="eastAsia" w:ascii="仿宋_GB2312" w:hAnsi="仿宋" w:eastAsia="仿宋_GB2312"/>
          <w:sz w:val="32"/>
          <w:szCs w:val="32"/>
          <w:highlight w:val="none"/>
        </w:rPr>
        <w:t>（一）违法事实清楚，但</w:t>
      </w:r>
      <w:r>
        <w:rPr>
          <w:rFonts w:hint="eastAsia" w:ascii="仿宋_GB2312" w:eastAsia="仿宋_GB2312"/>
          <w:sz w:val="32"/>
          <w:szCs w:val="32"/>
          <w:highlight w:val="none"/>
        </w:rPr>
        <w:t>无对应处罚内容、未满足行政处罚法定要件的；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highlight w:val="none"/>
        </w:rPr>
      </w:pPr>
      <w:r>
        <w:rPr>
          <w:rFonts w:hint="eastAsia" w:ascii="仿宋_GB2312" w:eastAsia="仿宋_GB2312"/>
          <w:sz w:val="32"/>
          <w:szCs w:val="32"/>
          <w:highlight w:val="none"/>
        </w:rPr>
        <w:t>（二）</w:t>
      </w:r>
      <w:r>
        <w:rPr>
          <w:rFonts w:hint="eastAsia" w:ascii="仿宋_GB2312" w:hAnsi="仿宋" w:eastAsia="仿宋_GB2312"/>
          <w:sz w:val="32"/>
          <w:szCs w:val="32"/>
          <w:highlight w:val="none"/>
        </w:rPr>
        <w:t>实施违法行为的公民已经死亡，或者法人、其他组织已经终止、且无权利义务继受人的；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（三）当事人违法行为取证不充分、客观原因无法再继续进行调查的。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sz w:val="32"/>
          <w:szCs w:val="32"/>
          <w:highlight w:val="none"/>
        </w:rPr>
      </w:pPr>
      <w:r>
        <w:rPr>
          <w:rFonts w:hint="eastAsia" w:ascii="黑体" w:hAnsi="仿宋" w:eastAsia="黑体"/>
          <w:sz w:val="32"/>
          <w:szCs w:val="32"/>
          <w:highlight w:val="none"/>
        </w:rPr>
        <w:t>第十</w:t>
      </w:r>
      <w:r>
        <w:rPr>
          <w:rFonts w:hint="eastAsia" w:ascii="黑体" w:hAnsi="仿宋" w:eastAsia="黑体"/>
          <w:sz w:val="32"/>
          <w:szCs w:val="32"/>
          <w:highlight w:val="none"/>
          <w:lang w:eastAsia="zh-CN"/>
        </w:rPr>
        <w:t>七</w:t>
      </w:r>
      <w:r>
        <w:rPr>
          <w:rFonts w:hint="eastAsia" w:ascii="黑体" w:hAnsi="仿宋" w:eastAsia="黑体"/>
          <w:sz w:val="32"/>
          <w:szCs w:val="32"/>
          <w:highlight w:val="none"/>
        </w:rPr>
        <w:t>条</w:t>
      </w:r>
      <w:r>
        <w:rPr>
          <w:rFonts w:hint="eastAsia" w:ascii="仿宋_GB2312" w:hAnsi="仿宋" w:eastAsia="仿宋_GB2312"/>
          <w:sz w:val="32"/>
          <w:szCs w:val="32"/>
          <w:highlight w:val="none"/>
        </w:rPr>
        <w:t xml:space="preserve"> 对涉案财物采取了抽样取证、证据先行登记保存、查封扣押等措施，穷尽执法手段最终仍无法确定当事人、或者当事人拒不接受调查，导致涉案物品无人认领的，承办人员填写通用审批表，履行</w:t>
      </w:r>
      <w:r>
        <w:rPr>
          <w:rFonts w:hint="eastAsia" w:ascii="仿宋_GB2312" w:hAnsi="仿宋" w:eastAsia="仿宋_GB2312"/>
          <w:sz w:val="32"/>
          <w:szCs w:val="32"/>
          <w:highlight w:val="none"/>
          <w:lang w:eastAsia="zh-CN"/>
        </w:rPr>
        <w:t>支队</w:t>
      </w:r>
      <w:r>
        <w:rPr>
          <w:rFonts w:hint="eastAsia" w:ascii="仿宋_GB2312" w:hAnsi="仿宋" w:eastAsia="仿宋_GB2312"/>
          <w:sz w:val="32"/>
          <w:szCs w:val="32"/>
          <w:highlight w:val="none"/>
        </w:rPr>
        <w:t>内部审核流程后，将相关事项予以公告。</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sz w:val="32"/>
          <w:szCs w:val="32"/>
          <w:highlight w:val="none"/>
        </w:rPr>
      </w:pPr>
      <w:r>
        <w:rPr>
          <w:rFonts w:hint="eastAsia" w:ascii="仿宋_GB2312" w:eastAsia="仿宋_GB2312"/>
          <w:bCs/>
          <w:sz w:val="32"/>
          <w:szCs w:val="32"/>
          <w:highlight w:val="none"/>
        </w:rPr>
        <w:t>公告应当在相关措施法定期限届满前发布。公告</w:t>
      </w:r>
      <w:r>
        <w:rPr>
          <w:rFonts w:hint="eastAsia" w:ascii="仿宋_GB2312" w:eastAsia="仿宋_GB2312"/>
          <w:sz w:val="32"/>
          <w:szCs w:val="32"/>
          <w:highlight w:val="none"/>
        </w:rPr>
        <w:t>应当编写文号，载明执法机关采取相关措施的时间、缘由、文书编号以及涉案物品名称、数量、公告原因、期限、法律依据以及当事人拒不接受调查或者拒不认领将导致的收缴法律后果等情况，同时载明联系人、联系电话、联系地址等信息。公告不得出现“没收”字样。</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sz w:val="32"/>
          <w:szCs w:val="32"/>
          <w:highlight w:val="none"/>
        </w:rPr>
      </w:pPr>
      <w:r>
        <w:rPr>
          <w:rFonts w:hint="eastAsia" w:ascii="仿宋_GB2312" w:hAnsi="仿宋" w:eastAsia="仿宋_GB2312"/>
          <w:sz w:val="32"/>
          <w:szCs w:val="32"/>
          <w:highlight w:val="none"/>
        </w:rPr>
        <w:t>公告期满仍无人来接受调查的，承办人员填写案件调查终结审批表，建议对涉案财物依法依规进行收缴，履行支队内部审核流程后，将对涉案财物的收缴处理结果通过公告的形式发布，案件办理完毕</w:t>
      </w:r>
      <w:r>
        <w:rPr>
          <w:rFonts w:hint="eastAsia" w:ascii="仿宋_GB2312" w:eastAsia="仿宋_GB2312"/>
          <w:sz w:val="32"/>
          <w:szCs w:val="32"/>
          <w:highlight w:val="none"/>
        </w:rPr>
        <w:t>。公告期间当事人出现并接受调查的，继续启动调查程序，根据调查终结的结果按本</w:t>
      </w:r>
      <w:r>
        <w:rPr>
          <w:rFonts w:hint="eastAsia" w:ascii="仿宋_GB2312" w:eastAsia="仿宋_GB2312"/>
          <w:sz w:val="32"/>
          <w:szCs w:val="32"/>
          <w:highlight w:val="none"/>
          <w:lang w:eastAsia="zh-CN"/>
        </w:rPr>
        <w:t>规定</w:t>
      </w:r>
      <w:r>
        <w:rPr>
          <w:rFonts w:hint="eastAsia" w:ascii="仿宋_GB2312" w:eastAsia="仿宋_GB2312"/>
          <w:sz w:val="32"/>
          <w:szCs w:val="32"/>
          <w:highlight w:val="none"/>
        </w:rPr>
        <w:t>相关规定作出相应处理。</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黑体" w:hAnsi="黑体" w:eastAsia="黑体"/>
          <w:sz w:val="32"/>
          <w:szCs w:val="32"/>
          <w:highlight w:val="none"/>
        </w:rPr>
        <w:t>第</w:t>
      </w:r>
      <w:r>
        <w:rPr>
          <w:rFonts w:hint="eastAsia" w:ascii="黑体" w:hAnsi="黑体" w:eastAsia="黑体"/>
          <w:sz w:val="32"/>
          <w:szCs w:val="32"/>
          <w:highlight w:val="none"/>
          <w:lang w:eastAsia="zh-CN"/>
        </w:rPr>
        <w:t>十八</w:t>
      </w:r>
      <w:r>
        <w:rPr>
          <w:rFonts w:hint="eastAsia" w:ascii="黑体" w:hAnsi="黑体" w:eastAsia="黑体"/>
          <w:sz w:val="32"/>
          <w:szCs w:val="32"/>
          <w:highlight w:val="none"/>
        </w:rPr>
        <w:t>条</w:t>
      </w:r>
      <w:r>
        <w:rPr>
          <w:rFonts w:hint="eastAsia" w:ascii="仿宋_GB2312" w:hAnsi="仿宋" w:eastAsia="仿宋_GB2312"/>
          <w:sz w:val="32"/>
          <w:szCs w:val="32"/>
          <w:highlight w:val="none"/>
        </w:rPr>
        <w:t xml:space="preserve"> 全部证据材料搜集完毕后，案件调查终结。</w:t>
      </w:r>
      <w:r>
        <w:rPr>
          <w:rFonts w:hint="eastAsia" w:ascii="仿宋_GB2312" w:hAnsi="仿宋" w:eastAsia="仿宋_GB2312"/>
          <w:sz w:val="32"/>
          <w:szCs w:val="32"/>
          <w:highlight w:val="none"/>
          <w:lang w:eastAsia="zh-CN"/>
        </w:rPr>
        <w:t>办案支队召开队务会研究商议对案件处理的初步意见。队务会由支队负责人主持，副支队长、案件承办人、法制员及相关人员参加。重大案件可邀请支队主管领导参加。</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eastAsia="zh-CN"/>
        </w:rPr>
        <w:t>队务会形成统一意见后，案件</w:t>
      </w:r>
      <w:r>
        <w:rPr>
          <w:rFonts w:hint="eastAsia" w:ascii="仿宋_GB2312" w:hAnsi="仿宋" w:eastAsia="仿宋_GB2312"/>
          <w:sz w:val="32"/>
          <w:szCs w:val="32"/>
          <w:highlight w:val="none"/>
        </w:rPr>
        <w:t>承办人</w:t>
      </w:r>
      <w:r>
        <w:rPr>
          <w:rFonts w:hint="eastAsia" w:ascii="仿宋_GB2312" w:hAnsi="仿宋" w:eastAsia="仿宋_GB2312"/>
          <w:sz w:val="32"/>
          <w:szCs w:val="32"/>
          <w:highlight w:val="none"/>
          <w:lang w:eastAsia="zh-CN"/>
        </w:rPr>
        <w:t>对照国家及市级案卷制作标准和评查评分细则对案卷合法性、规范性问题进行全面严格自查，</w:t>
      </w:r>
      <w:r>
        <w:rPr>
          <w:rFonts w:hint="eastAsia" w:ascii="仿宋_GB2312" w:hAnsi="仿宋" w:eastAsia="仿宋_GB2312"/>
          <w:sz w:val="32"/>
          <w:szCs w:val="32"/>
          <w:highlight w:val="none"/>
        </w:rPr>
        <w:t>填写调查终结审批文书，将</w:t>
      </w:r>
      <w:r>
        <w:rPr>
          <w:rFonts w:hint="eastAsia" w:ascii="仿宋_GB2312" w:hAnsi="仿宋" w:eastAsia="仿宋_GB2312"/>
          <w:sz w:val="32"/>
          <w:szCs w:val="32"/>
          <w:highlight w:val="none"/>
          <w:lang w:eastAsia="zh-CN"/>
        </w:rPr>
        <w:t>全部案卷材料</w:t>
      </w:r>
      <w:r>
        <w:rPr>
          <w:rFonts w:hint="eastAsia" w:ascii="仿宋_GB2312" w:hAnsi="仿宋" w:eastAsia="仿宋_GB2312"/>
          <w:sz w:val="32"/>
          <w:szCs w:val="32"/>
          <w:highlight w:val="none"/>
        </w:rPr>
        <w:t>报本部门法制员</w:t>
      </w:r>
      <w:r>
        <w:rPr>
          <w:rFonts w:hint="eastAsia" w:ascii="仿宋_GB2312" w:hAnsi="仿宋" w:eastAsia="仿宋_GB2312"/>
          <w:sz w:val="32"/>
          <w:szCs w:val="32"/>
          <w:highlight w:val="none"/>
          <w:lang w:eastAsia="zh-CN"/>
        </w:rPr>
        <w:t>、支队领导</w:t>
      </w:r>
      <w:r>
        <w:rPr>
          <w:rFonts w:hint="eastAsia" w:ascii="仿宋_GB2312" w:hAnsi="仿宋" w:eastAsia="仿宋_GB2312"/>
          <w:sz w:val="32"/>
          <w:szCs w:val="32"/>
          <w:highlight w:val="none"/>
        </w:rPr>
        <w:t>进行审核。需要补正的，退回补正。</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黑体" w:hAnsi="黑体" w:eastAsia="黑体"/>
          <w:sz w:val="32"/>
          <w:szCs w:val="32"/>
          <w:highlight w:val="none"/>
        </w:rPr>
        <w:t>第</w:t>
      </w:r>
      <w:r>
        <w:rPr>
          <w:rFonts w:hint="eastAsia" w:ascii="黑体" w:hAnsi="黑体" w:eastAsia="黑体"/>
          <w:sz w:val="32"/>
          <w:szCs w:val="32"/>
          <w:highlight w:val="none"/>
          <w:lang w:eastAsia="zh-CN"/>
        </w:rPr>
        <w:t>十九</w:t>
      </w:r>
      <w:r>
        <w:rPr>
          <w:rFonts w:hint="eastAsia" w:ascii="黑体" w:hAnsi="黑体" w:eastAsia="黑体"/>
          <w:sz w:val="32"/>
          <w:szCs w:val="32"/>
          <w:highlight w:val="none"/>
        </w:rPr>
        <w:t>条</w:t>
      </w:r>
      <w:r>
        <w:rPr>
          <w:rFonts w:hint="eastAsia" w:ascii="仿宋_GB2312" w:hAnsi="仿宋" w:eastAsia="仿宋_GB2312"/>
          <w:sz w:val="32"/>
          <w:szCs w:val="32"/>
          <w:highlight w:val="none"/>
        </w:rPr>
        <w:t xml:space="preserve"> </w:t>
      </w:r>
      <w:r>
        <w:rPr>
          <w:rFonts w:hint="eastAsia" w:ascii="仿宋_GB2312" w:hAnsi="仿宋" w:eastAsia="仿宋_GB2312"/>
          <w:sz w:val="32"/>
          <w:szCs w:val="32"/>
          <w:highlight w:val="none"/>
          <w:lang w:eastAsia="zh-CN"/>
        </w:rPr>
        <w:t>符合以下情形、拟作出行政处罚决定的，调查终结报支队主管领导审批后即可向当事人制发</w:t>
      </w:r>
      <w:r>
        <w:rPr>
          <w:rFonts w:hint="eastAsia" w:ascii="仿宋_GB2312" w:hAnsi="仿宋" w:eastAsia="仿宋_GB2312"/>
          <w:sz w:val="32"/>
          <w:szCs w:val="32"/>
          <w:highlight w:val="none"/>
        </w:rPr>
        <w:t>行政处罚事先告知文书</w:t>
      </w:r>
      <w:r>
        <w:rPr>
          <w:rFonts w:hint="eastAsia" w:ascii="仿宋_GB2312" w:hAnsi="仿宋" w:eastAsia="仿宋_GB2312"/>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w:t>
      </w:r>
      <w:r>
        <w:rPr>
          <w:rFonts w:hint="eastAsia" w:ascii="仿宋_GB2312" w:hAnsi="仿宋_GB2312" w:eastAsia="仿宋_GB2312" w:cs="仿宋_GB2312"/>
          <w:color w:val="000000" w:themeColor="text1"/>
          <w:sz w:val="32"/>
          <w:szCs w:val="32"/>
          <w:lang w:eastAsia="zh-CN"/>
          <w14:textFill>
            <w14:solidFill>
              <w14:schemeClr w14:val="tx1"/>
            </w14:solidFill>
          </w14:textFill>
        </w:rPr>
        <w:t>按照普通程序立案，拟单独给予警告处罚的案件；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14:textFill>
            <w14:solidFill>
              <w14:schemeClr w14:val="tx1"/>
            </w14:solidFill>
          </w14:textFill>
        </w:rPr>
        <w:t>拟对</w:t>
      </w:r>
      <w:r>
        <w:rPr>
          <w:rFonts w:hint="eastAsia" w:ascii="仿宋_GB2312" w:hAnsi="仿宋_GB2312" w:eastAsia="仿宋_GB2312" w:cs="仿宋_GB2312"/>
          <w:color w:val="000000" w:themeColor="text1"/>
          <w:sz w:val="32"/>
          <w:szCs w:val="32"/>
          <w:lang w:eastAsia="zh-CN"/>
          <w14:textFill>
            <w14:solidFill>
              <w14:schemeClr w14:val="tx1"/>
            </w14:solidFill>
          </w14:textFill>
        </w:rPr>
        <w:t>个</w:t>
      </w:r>
      <w:r>
        <w:rPr>
          <w:rFonts w:hint="eastAsia" w:ascii="仿宋_GB2312" w:hAnsi="仿宋_GB2312" w:eastAsia="仿宋_GB2312" w:cs="仿宋_GB2312"/>
          <w:color w:val="000000" w:themeColor="text1"/>
          <w:sz w:val="32"/>
          <w:szCs w:val="32"/>
          <w14:textFill>
            <w14:solidFill>
              <w14:schemeClr w14:val="tx1"/>
            </w14:solidFill>
          </w14:textFill>
        </w:rPr>
        <w:t>人</w:t>
      </w:r>
      <w:r>
        <w:rPr>
          <w:rFonts w:hint="eastAsia" w:ascii="仿宋_GB2312" w:hAnsi="仿宋_GB2312" w:eastAsia="仿宋_GB2312" w:cs="仿宋_GB2312"/>
          <w:color w:val="000000" w:themeColor="text1"/>
          <w:sz w:val="32"/>
          <w:szCs w:val="32"/>
          <w:lang w:eastAsia="zh-CN"/>
          <w14:textFill>
            <w14:solidFill>
              <w14:schemeClr w14:val="tx1"/>
            </w14:solidFill>
          </w14:textFill>
        </w:rPr>
        <w:t>（含个体工商户）</w:t>
      </w:r>
      <w:r>
        <w:rPr>
          <w:rFonts w:hint="eastAsia" w:ascii="仿宋_GB2312" w:hAnsi="仿宋_GB2312" w:eastAsia="仿宋_GB2312" w:cs="仿宋_GB2312"/>
          <w:color w:val="000000" w:themeColor="text1"/>
          <w:sz w:val="32"/>
          <w:szCs w:val="32"/>
          <w14:textFill>
            <w14:solidFill>
              <w14:schemeClr w14:val="tx1"/>
            </w14:solidFill>
          </w14:textFill>
        </w:rPr>
        <w:t>作出罚没金额（含</w:t>
      </w:r>
      <w:r>
        <w:rPr>
          <w:rFonts w:hint="eastAsia" w:ascii="仿宋_GB2312" w:hAnsi="仿宋_GB2312" w:eastAsia="仿宋_GB2312" w:cs="仿宋_GB2312"/>
          <w:color w:val="000000" w:themeColor="text1"/>
          <w:sz w:val="32"/>
          <w:szCs w:val="32"/>
          <w:lang w:eastAsia="zh-CN"/>
          <w14:textFill>
            <w14:solidFill>
              <w14:schemeClr w14:val="tx1"/>
            </w14:solidFill>
          </w14:textFill>
        </w:rPr>
        <w:t>没收</w:t>
      </w:r>
      <w:r>
        <w:rPr>
          <w:rFonts w:hint="eastAsia" w:ascii="仿宋_GB2312" w:hAnsi="仿宋_GB2312" w:eastAsia="仿宋_GB2312" w:cs="仿宋_GB2312"/>
          <w:color w:val="000000" w:themeColor="text1"/>
          <w:sz w:val="32"/>
          <w:szCs w:val="32"/>
          <w14:textFill>
            <w14:solidFill>
              <w14:schemeClr w14:val="tx1"/>
            </w14:solidFill>
          </w14:textFill>
        </w:rPr>
        <w:t>物品价值）</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万元</w:t>
      </w:r>
      <w:r>
        <w:rPr>
          <w:rFonts w:hint="eastAsia" w:ascii="仿宋_GB2312" w:hAnsi="仿宋_GB2312" w:eastAsia="仿宋_GB2312" w:cs="仿宋_GB2312"/>
          <w:color w:val="000000" w:themeColor="text1"/>
          <w:sz w:val="32"/>
          <w:szCs w:val="32"/>
          <w:lang w:eastAsia="zh-CN"/>
          <w14:textFill>
            <w14:solidFill>
              <w14:schemeClr w14:val="tx1"/>
            </w14:solidFill>
          </w14:textFill>
        </w:rPr>
        <w:t>以下（不含本数）</w:t>
      </w:r>
      <w:r>
        <w:rPr>
          <w:rFonts w:hint="eastAsia" w:ascii="仿宋_GB2312" w:hAnsi="仿宋_GB2312" w:eastAsia="仿宋_GB2312" w:cs="仿宋_GB2312"/>
          <w:color w:val="000000" w:themeColor="text1"/>
          <w:sz w:val="32"/>
          <w:szCs w:val="32"/>
          <w14:textFill>
            <w14:solidFill>
              <w14:schemeClr w14:val="tx1"/>
            </w14:solidFill>
          </w14:textFill>
        </w:rPr>
        <w:t>、对法人</w:t>
      </w:r>
      <w:r>
        <w:rPr>
          <w:rFonts w:hint="eastAsia" w:ascii="仿宋_GB2312" w:hAnsi="仿宋_GB2312" w:eastAsia="仿宋_GB2312" w:cs="仿宋_GB2312"/>
          <w:color w:val="000000" w:themeColor="text1"/>
          <w:sz w:val="32"/>
          <w:szCs w:val="32"/>
          <w:lang w:eastAsia="zh-CN"/>
          <w14:textFill>
            <w14:solidFill>
              <w14:schemeClr w14:val="tx1"/>
            </w14:solidFill>
          </w14:textFill>
        </w:rPr>
        <w:t>或者</w:t>
      </w:r>
      <w:r>
        <w:rPr>
          <w:rFonts w:hint="eastAsia" w:ascii="仿宋_GB2312" w:hAnsi="仿宋_GB2312" w:eastAsia="仿宋_GB2312" w:cs="仿宋_GB2312"/>
          <w:color w:val="000000" w:themeColor="text1"/>
          <w:sz w:val="32"/>
          <w:szCs w:val="32"/>
          <w14:textFill>
            <w14:solidFill>
              <w14:schemeClr w14:val="tx1"/>
            </w14:solidFill>
          </w14:textFill>
        </w:rPr>
        <w:t>其他组织作出罚没金额（含</w:t>
      </w:r>
      <w:r>
        <w:rPr>
          <w:rFonts w:hint="eastAsia" w:ascii="仿宋_GB2312" w:hAnsi="仿宋_GB2312" w:eastAsia="仿宋_GB2312" w:cs="仿宋_GB2312"/>
          <w:color w:val="000000" w:themeColor="text1"/>
          <w:sz w:val="32"/>
          <w:szCs w:val="32"/>
          <w:lang w:eastAsia="zh-CN"/>
          <w14:textFill>
            <w14:solidFill>
              <w14:schemeClr w14:val="tx1"/>
            </w14:solidFill>
          </w14:textFill>
        </w:rPr>
        <w:t>没收</w:t>
      </w:r>
      <w:r>
        <w:rPr>
          <w:rFonts w:hint="eastAsia" w:ascii="仿宋_GB2312" w:hAnsi="仿宋_GB2312" w:eastAsia="仿宋_GB2312" w:cs="仿宋_GB2312"/>
          <w:color w:val="000000" w:themeColor="text1"/>
          <w:sz w:val="32"/>
          <w:szCs w:val="32"/>
          <w14:textFill>
            <w14:solidFill>
              <w14:schemeClr w14:val="tx1"/>
            </w14:solidFill>
          </w14:textFill>
        </w:rPr>
        <w:t>物品价值）</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万元以</w:t>
      </w:r>
      <w:r>
        <w:rPr>
          <w:rFonts w:hint="eastAsia" w:ascii="仿宋_GB2312" w:hAnsi="仿宋_GB2312" w:eastAsia="仿宋_GB2312" w:cs="仿宋_GB2312"/>
          <w:color w:val="000000" w:themeColor="text1"/>
          <w:sz w:val="32"/>
          <w:szCs w:val="32"/>
          <w:lang w:eastAsia="zh-CN"/>
          <w14:textFill>
            <w14:solidFill>
              <w14:schemeClr w14:val="tx1"/>
            </w14:solidFill>
          </w14:textFill>
        </w:rPr>
        <w:t>下（不含本数）且无降低资质等级、吊销许可证件、责令停产停业、责令关闭、限制从业等其他较重行政处罚种类</w:t>
      </w:r>
      <w:r>
        <w:rPr>
          <w:rFonts w:hint="eastAsia" w:ascii="仿宋_GB2312" w:hAnsi="仿宋_GB2312" w:eastAsia="仿宋_GB2312" w:cs="仿宋_GB2312"/>
          <w:color w:val="000000" w:themeColor="text1"/>
          <w:sz w:val="32"/>
          <w:szCs w:val="32"/>
          <w14:textFill>
            <w14:solidFill>
              <w14:schemeClr w14:val="tx1"/>
            </w14:solidFill>
          </w14:textFill>
        </w:rPr>
        <w:t>处罚</w:t>
      </w:r>
      <w:r>
        <w:rPr>
          <w:rFonts w:hint="eastAsia" w:ascii="仿宋_GB2312" w:hAnsi="仿宋_GB2312" w:eastAsia="仿宋_GB2312" w:cs="仿宋_GB2312"/>
          <w:color w:val="000000" w:themeColor="text1"/>
          <w:sz w:val="32"/>
          <w:szCs w:val="32"/>
          <w:lang w:eastAsia="zh-CN"/>
          <w14:textFill>
            <w14:solidFill>
              <w14:schemeClr w14:val="tx1"/>
            </w14:solidFill>
          </w14:textFill>
        </w:rPr>
        <w:t>决定的案件；</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（三）</w:t>
      </w:r>
      <w:r>
        <w:rPr>
          <w:rFonts w:hint="eastAsia" w:ascii="仿宋_GB2312" w:hAnsi="仿宋_GB2312" w:eastAsia="仿宋_GB2312" w:cs="仿宋_GB2312"/>
          <w:color w:val="000000" w:themeColor="text1"/>
          <w:sz w:val="32"/>
          <w:szCs w:val="32"/>
          <w:lang w:eastAsia="zh-CN"/>
          <w14:textFill>
            <w14:solidFill>
              <w14:schemeClr w14:val="tx1"/>
            </w14:solidFill>
          </w14:textFill>
        </w:rPr>
        <w:t>不涉及重大公共利益，也不直接关系当事人或者第三人重大权益的案件；</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（四）其他案件情况简单、法律关系单一清晰、定性及处罚无争议、办案部门能够独立且熟练办理的非本规定第二十条列举必须经过法制部门法制审核的案件。</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lang w:eastAsia="zh-CN"/>
        </w:rPr>
        <w:t>告知后</w:t>
      </w:r>
      <w:r>
        <w:rPr>
          <w:rFonts w:hint="eastAsia" w:ascii="仿宋_GB2312" w:hAnsi="仿宋" w:eastAsia="仿宋_GB2312"/>
          <w:sz w:val="32"/>
          <w:szCs w:val="32"/>
          <w:highlight w:val="none"/>
        </w:rPr>
        <w:t>当事人不陈述、不申辩的，办案支队履行案件处理呈批内部审核流程，</w:t>
      </w:r>
      <w:r>
        <w:rPr>
          <w:rFonts w:hint="eastAsia" w:ascii="仿宋_GB2312" w:hAnsi="仿宋" w:eastAsia="仿宋_GB2312"/>
          <w:sz w:val="32"/>
          <w:szCs w:val="32"/>
          <w:highlight w:val="none"/>
          <w:lang w:eastAsia="zh-CN"/>
        </w:rPr>
        <w:t>报法制部门对决定文书进行形式审查后，</w:t>
      </w:r>
      <w:r>
        <w:rPr>
          <w:rFonts w:hint="eastAsia" w:ascii="仿宋_GB2312" w:hAnsi="仿宋" w:eastAsia="仿宋_GB2312"/>
          <w:sz w:val="32"/>
          <w:szCs w:val="32"/>
          <w:highlight w:val="none"/>
        </w:rPr>
        <w:t>执法机关向当事人制发行政处罚决定书。</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rPr>
      </w:pPr>
      <w:r>
        <w:rPr>
          <w:rFonts w:hint="eastAsia" w:ascii="仿宋_GB2312" w:hAnsi="仿宋" w:eastAsia="仿宋_GB2312"/>
          <w:sz w:val="32"/>
          <w:szCs w:val="32"/>
          <w:highlight w:val="none"/>
          <w:lang w:eastAsia="zh-CN"/>
        </w:rPr>
        <w:t>告知后</w:t>
      </w:r>
      <w:r>
        <w:rPr>
          <w:rFonts w:hint="eastAsia" w:ascii="仿宋_GB2312" w:hAnsi="仿宋" w:eastAsia="仿宋_GB2312"/>
          <w:sz w:val="32"/>
          <w:szCs w:val="32"/>
          <w:highlight w:val="none"/>
        </w:rPr>
        <w:t>当事人提出陈述、申辩意见，但办案支队经内部审核流程审查后决定不予采纳、维持原拟处罚决定，或者决定在原拟处罚决定的基础上减轻处罚（未超过自由裁量权基准规定且非作出不予处罚决定）的，向当事人告知对其陈述申辩意见采纳与否的情况。办案支队履行案件处理呈批内部审核流程，</w:t>
      </w:r>
      <w:r>
        <w:rPr>
          <w:rFonts w:hint="eastAsia" w:ascii="仿宋_GB2312" w:hAnsi="仿宋" w:eastAsia="仿宋_GB2312"/>
          <w:sz w:val="32"/>
          <w:szCs w:val="32"/>
          <w:highlight w:val="none"/>
          <w:lang w:eastAsia="zh-CN"/>
        </w:rPr>
        <w:t>报法制部门对决定文书进行形式审查后，</w:t>
      </w:r>
      <w:r>
        <w:rPr>
          <w:rFonts w:hint="eastAsia" w:ascii="仿宋_GB2312" w:hAnsi="仿宋" w:eastAsia="仿宋_GB2312"/>
          <w:sz w:val="32"/>
          <w:szCs w:val="32"/>
          <w:highlight w:val="none"/>
        </w:rPr>
        <w:t>执法机关向当事人制发行政处罚决定书。</w:t>
      </w:r>
    </w:p>
    <w:p>
      <w:pPr>
        <w:pStyle w:val="6"/>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黑体" w:hAnsi="仿宋" w:eastAsia="黑体"/>
          <w:sz w:val="32"/>
          <w:szCs w:val="32"/>
          <w:highlight w:val="none"/>
        </w:rPr>
        <w:t>第二十条</w:t>
      </w:r>
      <w:r>
        <w:rPr>
          <w:rFonts w:hint="eastAsia" w:ascii="仿宋_GB2312" w:hAnsi="仿宋" w:eastAsia="仿宋_GB2312"/>
          <w:sz w:val="32"/>
          <w:szCs w:val="32"/>
          <w:highlight w:val="none"/>
        </w:rPr>
        <w:t xml:space="preserve"> 调查终结，符合下列情形的，</w:t>
      </w:r>
      <w:r>
        <w:rPr>
          <w:rFonts w:hint="eastAsia" w:ascii="仿宋_GB2312" w:hAnsi="仿宋" w:eastAsia="仿宋_GB2312"/>
          <w:sz w:val="32"/>
          <w:szCs w:val="32"/>
          <w:highlight w:val="none"/>
          <w:lang w:eastAsia="zh-CN"/>
        </w:rPr>
        <w:t>办案</w:t>
      </w:r>
      <w:r>
        <w:rPr>
          <w:rFonts w:hint="eastAsia" w:ascii="仿宋_GB2312" w:hAnsi="仿宋" w:eastAsia="仿宋_GB2312"/>
          <w:sz w:val="32"/>
          <w:szCs w:val="32"/>
          <w:highlight w:val="none"/>
        </w:rPr>
        <w:t>支队履行</w:t>
      </w:r>
      <w:r>
        <w:rPr>
          <w:rFonts w:hint="eastAsia" w:ascii="仿宋_GB2312" w:hAnsi="仿宋" w:eastAsia="仿宋_GB2312"/>
          <w:sz w:val="32"/>
          <w:szCs w:val="32"/>
          <w:highlight w:val="none"/>
          <w:lang w:eastAsia="zh-CN"/>
        </w:rPr>
        <w:t>案件调查终结审批</w:t>
      </w:r>
      <w:r>
        <w:rPr>
          <w:rFonts w:hint="eastAsia" w:ascii="仿宋_GB2312" w:hAnsi="仿宋" w:eastAsia="仿宋_GB2312"/>
          <w:sz w:val="32"/>
          <w:szCs w:val="32"/>
          <w:highlight w:val="none"/>
        </w:rPr>
        <w:t>内部审核流程</w:t>
      </w:r>
      <w:r>
        <w:rPr>
          <w:rFonts w:hint="eastAsia" w:ascii="仿宋_GB2312" w:hAnsi="仿宋" w:eastAsia="仿宋_GB2312"/>
          <w:sz w:val="32"/>
          <w:szCs w:val="32"/>
          <w:highlight w:val="none"/>
          <w:lang w:eastAsia="zh-CN"/>
        </w:rPr>
        <w:t>、法制审核流程后</w:t>
      </w:r>
      <w:r>
        <w:rPr>
          <w:rFonts w:hint="eastAsia" w:ascii="仿宋_GB2312" w:hAnsi="仿宋" w:eastAsia="仿宋_GB2312"/>
          <w:sz w:val="32"/>
          <w:szCs w:val="32"/>
          <w:highlight w:val="none"/>
        </w:rPr>
        <w:t>进行重大案件法制审核并</w:t>
      </w:r>
      <w:r>
        <w:rPr>
          <w:rFonts w:hint="eastAsia" w:ascii="仿宋_GB2312" w:hAnsi="仿宋" w:eastAsia="仿宋_GB2312"/>
          <w:sz w:val="32"/>
          <w:szCs w:val="32"/>
          <w:highlight w:val="none"/>
          <w:lang w:eastAsia="zh-CN"/>
        </w:rPr>
        <w:t>报</w:t>
      </w:r>
      <w:r>
        <w:rPr>
          <w:rFonts w:hint="eastAsia" w:ascii="仿宋_GB2312" w:hAnsi="仿宋" w:eastAsia="仿宋_GB2312"/>
          <w:sz w:val="32"/>
          <w:szCs w:val="32"/>
          <w:highlight w:val="none"/>
        </w:rPr>
        <w:t>请</w:t>
      </w:r>
      <w:r>
        <w:rPr>
          <w:rFonts w:hint="eastAsia" w:ascii="仿宋_GB2312" w:hAnsi="仿宋" w:eastAsia="仿宋_GB2312"/>
          <w:sz w:val="32"/>
          <w:szCs w:val="32"/>
          <w:highlight w:val="none"/>
          <w:lang w:eastAsia="zh-CN"/>
        </w:rPr>
        <w:t>执法机关负责人</w:t>
      </w:r>
      <w:r>
        <w:rPr>
          <w:rFonts w:hint="eastAsia" w:ascii="仿宋_GB2312" w:hAnsi="仿宋" w:eastAsia="仿宋_GB2312"/>
          <w:sz w:val="32"/>
          <w:szCs w:val="32"/>
          <w:highlight w:val="none"/>
        </w:rPr>
        <w:t>集体讨论：</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（一）拟作出符合听证标准的处罚决定的；</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黑体" w:eastAsia="仿宋_GB2312"/>
          <w:sz w:val="32"/>
          <w:szCs w:val="32"/>
          <w:highlight w:val="none"/>
        </w:rPr>
      </w:pPr>
      <w:r>
        <w:rPr>
          <w:rFonts w:hint="eastAsia" w:ascii="仿宋_GB2312" w:hAnsi="黑体" w:eastAsia="仿宋_GB2312"/>
          <w:sz w:val="32"/>
          <w:szCs w:val="32"/>
          <w:highlight w:val="none"/>
        </w:rPr>
        <w:t>（二）拟</w:t>
      </w:r>
      <w:r>
        <w:rPr>
          <w:rFonts w:hint="eastAsia" w:ascii="仿宋_GB2312" w:hAnsi="黑体" w:eastAsia="仿宋_GB2312"/>
          <w:sz w:val="32"/>
          <w:szCs w:val="32"/>
          <w:highlight w:val="none"/>
          <w:lang w:eastAsia="zh-CN"/>
        </w:rPr>
        <w:t>依普通程序</w:t>
      </w:r>
      <w:r>
        <w:rPr>
          <w:rFonts w:hint="eastAsia" w:ascii="仿宋_GB2312" w:hAnsi="黑体" w:eastAsia="仿宋_GB2312"/>
          <w:sz w:val="32"/>
          <w:szCs w:val="32"/>
          <w:highlight w:val="none"/>
        </w:rPr>
        <w:t>作出不予处罚决定的</w:t>
      </w:r>
      <w:r>
        <w:rPr>
          <w:rFonts w:hint="eastAsia" w:ascii="仿宋_GB2312" w:hAnsi="黑体" w:eastAsia="仿宋_GB2312"/>
          <w:sz w:val="32"/>
          <w:szCs w:val="32"/>
          <w:highlight w:val="none"/>
          <w:lang w:eastAsia="zh-CN"/>
        </w:rPr>
        <w:t>（初违不罚清单事项除外）</w:t>
      </w:r>
      <w:r>
        <w:rPr>
          <w:rFonts w:hint="eastAsia" w:ascii="仿宋_GB2312" w:hAnsi="黑体" w:eastAsia="仿宋_GB2312"/>
          <w:sz w:val="32"/>
          <w:szCs w:val="32"/>
          <w:highlight w:val="none"/>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黑体" w:eastAsia="仿宋_GB2312"/>
          <w:sz w:val="32"/>
          <w:szCs w:val="32"/>
          <w:highlight w:val="none"/>
        </w:rPr>
        <w:t>（三）拟</w:t>
      </w:r>
      <w:r>
        <w:rPr>
          <w:rFonts w:hint="eastAsia" w:ascii="仿宋_GB2312" w:hAnsi="仿宋" w:eastAsia="仿宋_GB2312"/>
          <w:sz w:val="32"/>
          <w:szCs w:val="32"/>
          <w:highlight w:val="none"/>
        </w:rPr>
        <w:t>对当事人</w:t>
      </w:r>
      <w:r>
        <w:rPr>
          <w:rFonts w:hint="eastAsia" w:ascii="仿宋_GB2312" w:hAnsi="仿宋" w:eastAsia="仿宋_GB2312"/>
          <w:sz w:val="32"/>
          <w:szCs w:val="32"/>
          <w:highlight w:val="none"/>
          <w:lang w:eastAsia="zh-CN"/>
        </w:rPr>
        <w:t>作出突破裁量权基准规定</w:t>
      </w:r>
      <w:r>
        <w:rPr>
          <w:rFonts w:hint="eastAsia" w:ascii="仿宋_GB2312" w:hAnsi="仿宋" w:eastAsia="仿宋_GB2312"/>
          <w:sz w:val="32"/>
          <w:szCs w:val="32"/>
          <w:highlight w:val="none"/>
        </w:rPr>
        <w:t>减轻</w:t>
      </w:r>
      <w:r>
        <w:rPr>
          <w:rFonts w:hint="eastAsia" w:ascii="仿宋_GB2312" w:hAnsi="仿宋" w:eastAsia="仿宋_GB2312"/>
          <w:sz w:val="32"/>
          <w:szCs w:val="32"/>
          <w:highlight w:val="none"/>
          <w:lang w:eastAsia="zh-CN"/>
        </w:rPr>
        <w:t>处罚，</w:t>
      </w:r>
      <w:r>
        <w:rPr>
          <w:rFonts w:hint="eastAsia" w:ascii="仿宋_GB2312" w:hAnsi="仿宋" w:eastAsia="仿宋_GB2312"/>
          <w:sz w:val="32"/>
          <w:szCs w:val="32"/>
          <w:highlight w:val="none"/>
        </w:rPr>
        <w:t>或</w:t>
      </w:r>
      <w:r>
        <w:rPr>
          <w:rFonts w:hint="eastAsia" w:ascii="仿宋_GB2312" w:hAnsi="仿宋" w:eastAsia="仿宋_GB2312"/>
          <w:sz w:val="32"/>
          <w:szCs w:val="32"/>
          <w:highlight w:val="none"/>
          <w:lang w:eastAsia="zh-CN"/>
        </w:rPr>
        <w:t>者</w:t>
      </w:r>
      <w:r>
        <w:rPr>
          <w:rFonts w:hint="eastAsia" w:ascii="仿宋_GB2312" w:hAnsi="仿宋" w:eastAsia="仿宋_GB2312"/>
          <w:sz w:val="32"/>
          <w:szCs w:val="32"/>
          <w:highlight w:val="none"/>
        </w:rPr>
        <w:t>免除其中一种或几种行政处罚的；</w:t>
      </w:r>
    </w:p>
    <w:p>
      <w:pPr>
        <w:pStyle w:val="6"/>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（四）依法依规需要调整自由裁量权档位适用、从重或从轻处罚的；</w:t>
      </w:r>
      <w:r>
        <w:rPr>
          <w:rFonts w:ascii="仿宋_GB2312" w:hAnsi="仿宋" w:eastAsia="仿宋_GB2312"/>
          <w:sz w:val="32"/>
          <w:szCs w:val="32"/>
          <w:highlight w:val="none"/>
        </w:rPr>
        <w:t xml:space="preserve"> </w:t>
      </w:r>
    </w:p>
    <w:p>
      <w:pPr>
        <w:keepNext w:val="0"/>
        <w:keepLines w:val="0"/>
        <w:pageBreakBefore w:val="0"/>
        <w:widowControl/>
        <w:kinsoku/>
        <w:wordWrap/>
        <w:overflowPunct/>
        <w:topLinePunct w:val="0"/>
        <w:autoSpaceDE/>
        <w:autoSpaceDN/>
        <w:bidi w:val="0"/>
        <w:spacing w:line="560" w:lineRule="exact"/>
        <w:ind w:firstLine="645"/>
        <w:jc w:val="left"/>
        <w:textAlignment w:val="auto"/>
        <w:rPr>
          <w:rFonts w:ascii="仿宋_GB2312" w:hAnsi="仿宋_GB2312" w:eastAsia="仿宋_GB2312" w:cs="仿宋_GB2312"/>
          <w:color w:val="000000"/>
          <w:sz w:val="32"/>
          <w:szCs w:val="32"/>
          <w:highlight w:val="none"/>
        </w:rPr>
      </w:pPr>
      <w:r>
        <w:rPr>
          <w:rFonts w:hint="eastAsia" w:ascii="仿宋_GB2312" w:hAnsi="仿宋" w:eastAsia="仿宋_GB2312"/>
          <w:sz w:val="32"/>
          <w:szCs w:val="32"/>
          <w:highlight w:val="none"/>
        </w:rPr>
        <w:t>（五）达到移刑标准，</w:t>
      </w:r>
      <w:r>
        <w:rPr>
          <w:rFonts w:hint="eastAsia" w:ascii="仿宋_GB2312" w:hAnsi="仿宋_GB2312" w:eastAsia="仿宋_GB2312" w:cs="仿宋_GB2312"/>
          <w:color w:val="000000"/>
          <w:sz w:val="32"/>
          <w:szCs w:val="32"/>
          <w:highlight w:val="none"/>
        </w:rPr>
        <w:t>需要移送公安处理的；</w:t>
      </w:r>
      <w:bookmarkStart w:id="0" w:name="tiao_58_kuan_1_xiang_3"/>
      <w:bookmarkEnd w:id="0"/>
    </w:p>
    <w:p>
      <w:pPr>
        <w:keepNext w:val="0"/>
        <w:keepLines w:val="0"/>
        <w:pageBreakBefore w:val="0"/>
        <w:widowControl/>
        <w:kinsoku/>
        <w:wordWrap/>
        <w:overflowPunct/>
        <w:topLinePunct w:val="0"/>
        <w:autoSpaceDE/>
        <w:autoSpaceDN/>
        <w:bidi w:val="0"/>
        <w:spacing w:line="560" w:lineRule="exact"/>
        <w:ind w:firstLine="645"/>
        <w:jc w:val="left"/>
        <w:textAlignment w:val="auto"/>
        <w:rPr>
          <w:rFonts w:ascii="仿宋_GB2312" w:hAnsi="仿宋" w:eastAsia="仿宋_GB2312"/>
          <w:sz w:val="32"/>
          <w:szCs w:val="32"/>
          <w:highlight w:val="none"/>
        </w:rPr>
      </w:pPr>
      <w:r>
        <w:rPr>
          <w:rFonts w:ascii="仿宋_GB2312" w:hAnsi="仿宋" w:eastAsia="仿宋_GB2312"/>
          <w:sz w:val="32"/>
          <w:szCs w:val="32"/>
          <w:highlight w:val="none"/>
        </w:rPr>
        <w:t>（</w:t>
      </w:r>
      <w:r>
        <w:rPr>
          <w:rFonts w:hint="eastAsia" w:ascii="仿宋_GB2312" w:hAnsi="仿宋" w:eastAsia="仿宋_GB2312"/>
          <w:sz w:val="32"/>
          <w:szCs w:val="32"/>
          <w:highlight w:val="none"/>
        </w:rPr>
        <w:t>六</w:t>
      </w:r>
      <w:r>
        <w:rPr>
          <w:rFonts w:ascii="仿宋_GB2312" w:hAnsi="仿宋" w:eastAsia="仿宋_GB2312"/>
          <w:sz w:val="32"/>
          <w:szCs w:val="32"/>
          <w:highlight w:val="none"/>
        </w:rPr>
        <w:t>）法律法规</w:t>
      </w:r>
      <w:r>
        <w:rPr>
          <w:rFonts w:hint="eastAsia" w:ascii="仿宋_GB2312" w:hAnsi="仿宋" w:eastAsia="仿宋_GB2312"/>
          <w:sz w:val="32"/>
          <w:szCs w:val="32"/>
          <w:highlight w:val="none"/>
        </w:rPr>
        <w:t>规章</w:t>
      </w:r>
      <w:r>
        <w:rPr>
          <w:rFonts w:ascii="仿宋_GB2312" w:hAnsi="仿宋" w:eastAsia="仿宋_GB2312"/>
          <w:sz w:val="32"/>
          <w:szCs w:val="32"/>
          <w:highlight w:val="none"/>
        </w:rPr>
        <w:t>规定应当进行法制审核的其他情形。</w:t>
      </w:r>
    </w:p>
    <w:p>
      <w:pPr>
        <w:pStyle w:val="6"/>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rPr>
      </w:pPr>
      <w:r>
        <w:rPr>
          <w:rFonts w:hint="eastAsia" w:ascii="黑体" w:hAnsi="仿宋" w:eastAsia="黑体"/>
          <w:sz w:val="32"/>
          <w:szCs w:val="32"/>
          <w:highlight w:val="none"/>
        </w:rPr>
        <w:t>第二十</w:t>
      </w:r>
      <w:r>
        <w:rPr>
          <w:rFonts w:hint="eastAsia" w:ascii="黑体" w:hAnsi="仿宋" w:eastAsia="黑体"/>
          <w:sz w:val="32"/>
          <w:szCs w:val="32"/>
          <w:highlight w:val="none"/>
          <w:lang w:eastAsia="zh-CN"/>
        </w:rPr>
        <w:t>一</w:t>
      </w:r>
      <w:r>
        <w:rPr>
          <w:rFonts w:hint="eastAsia" w:ascii="黑体" w:hAnsi="仿宋" w:eastAsia="黑体"/>
          <w:sz w:val="32"/>
          <w:szCs w:val="32"/>
          <w:highlight w:val="none"/>
        </w:rPr>
        <w:t>条</w:t>
      </w:r>
      <w:r>
        <w:rPr>
          <w:rFonts w:hint="eastAsia" w:ascii="仿宋_GB2312" w:hAnsi="仿宋" w:eastAsia="仿宋_GB2312"/>
          <w:sz w:val="32"/>
          <w:szCs w:val="32"/>
          <w:highlight w:val="none"/>
        </w:rPr>
        <w:t xml:space="preserve"> </w:t>
      </w:r>
      <w:r>
        <w:rPr>
          <w:rFonts w:hint="eastAsia" w:ascii="仿宋_GB2312" w:hAnsi="仿宋" w:eastAsia="仿宋_GB2312"/>
          <w:sz w:val="32"/>
          <w:szCs w:val="32"/>
          <w:highlight w:val="none"/>
          <w:lang w:eastAsia="zh-CN"/>
        </w:rPr>
        <w:t>执法机关负责人</w:t>
      </w:r>
      <w:r>
        <w:rPr>
          <w:rFonts w:hint="eastAsia" w:ascii="仿宋_GB2312" w:hAnsi="仿宋" w:eastAsia="仿宋_GB2312"/>
          <w:sz w:val="32"/>
          <w:szCs w:val="32"/>
          <w:highlight w:val="none"/>
        </w:rPr>
        <w:t>集体讨论后，拟作出处罚或不予处罚决定的，</w:t>
      </w:r>
      <w:r>
        <w:rPr>
          <w:rFonts w:hint="eastAsia" w:ascii="仿宋_GB2312" w:hAnsi="仿宋" w:eastAsia="仿宋_GB2312"/>
          <w:sz w:val="32"/>
          <w:szCs w:val="32"/>
          <w:highlight w:val="none"/>
          <w:lang w:eastAsia="zh-CN"/>
        </w:rPr>
        <w:t>向</w:t>
      </w:r>
      <w:r>
        <w:rPr>
          <w:rFonts w:hint="eastAsia" w:ascii="仿宋_GB2312" w:hAnsi="仿宋" w:eastAsia="仿宋_GB2312"/>
          <w:sz w:val="32"/>
          <w:szCs w:val="32"/>
          <w:highlight w:val="none"/>
        </w:rPr>
        <w:t>当事人进行处罚或不予处罚事先告知。</w:t>
      </w:r>
    </w:p>
    <w:p>
      <w:pPr>
        <w:pStyle w:val="6"/>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告知后当事人未提出申述申辩、也未要求听证的，办案支队履行案件处理呈批内部审核流程</w:t>
      </w:r>
      <w:r>
        <w:rPr>
          <w:rFonts w:hint="eastAsia" w:ascii="仿宋_GB2312" w:hAnsi="仿宋" w:eastAsia="仿宋_GB2312"/>
          <w:sz w:val="32"/>
          <w:szCs w:val="32"/>
          <w:highlight w:val="none"/>
          <w:lang w:eastAsia="zh-CN"/>
        </w:rPr>
        <w:t>、法制审核流程后，</w:t>
      </w:r>
      <w:r>
        <w:rPr>
          <w:rFonts w:hint="eastAsia" w:ascii="仿宋_GB2312" w:hAnsi="仿宋" w:eastAsia="仿宋_GB2312"/>
          <w:sz w:val="32"/>
          <w:szCs w:val="32"/>
          <w:highlight w:val="none"/>
        </w:rPr>
        <w:t>执法机关向当事人制发行政处罚</w:t>
      </w:r>
      <w:r>
        <w:rPr>
          <w:rFonts w:hint="eastAsia" w:ascii="仿宋_GB2312" w:hAnsi="仿宋" w:eastAsia="仿宋_GB2312"/>
          <w:sz w:val="32"/>
          <w:szCs w:val="32"/>
          <w:highlight w:val="none"/>
          <w:lang w:val="en-US" w:eastAsia="zh-CN"/>
        </w:rPr>
        <w:t>或不予处罚</w:t>
      </w:r>
      <w:r>
        <w:rPr>
          <w:rFonts w:hint="eastAsia" w:ascii="仿宋_GB2312" w:hAnsi="仿宋" w:eastAsia="仿宋_GB2312"/>
          <w:sz w:val="32"/>
          <w:szCs w:val="32"/>
          <w:highlight w:val="none"/>
        </w:rPr>
        <w:t>决定书。</w:t>
      </w:r>
    </w:p>
    <w:p>
      <w:pPr>
        <w:pStyle w:val="6"/>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告知后当事人仅提出陈述申辩、但未要求听证的，办案支队履行案件处理呈批内部审核流程</w:t>
      </w:r>
      <w:r>
        <w:rPr>
          <w:rFonts w:hint="eastAsia" w:ascii="仿宋_GB2312" w:hAnsi="仿宋" w:eastAsia="仿宋_GB2312"/>
          <w:sz w:val="32"/>
          <w:szCs w:val="32"/>
          <w:highlight w:val="none"/>
          <w:lang w:eastAsia="zh-CN"/>
        </w:rPr>
        <w:t>、法制审核流程</w:t>
      </w:r>
      <w:r>
        <w:rPr>
          <w:rFonts w:hint="eastAsia" w:ascii="仿宋_GB2312" w:hAnsi="仿宋" w:eastAsia="仿宋_GB2312"/>
          <w:sz w:val="32"/>
          <w:szCs w:val="32"/>
          <w:highlight w:val="none"/>
        </w:rPr>
        <w:t>进行</w:t>
      </w:r>
      <w:r>
        <w:rPr>
          <w:rFonts w:hint="eastAsia" w:ascii="仿宋_GB2312" w:hAnsi="仿宋" w:eastAsia="仿宋_GB2312"/>
          <w:sz w:val="32"/>
          <w:szCs w:val="32"/>
          <w:highlight w:val="none"/>
          <w:lang w:eastAsia="zh-CN"/>
        </w:rPr>
        <w:t>第二次</w:t>
      </w:r>
      <w:r>
        <w:rPr>
          <w:rFonts w:hint="eastAsia" w:ascii="仿宋_GB2312" w:hAnsi="仿宋" w:eastAsia="仿宋_GB2312"/>
          <w:sz w:val="32"/>
          <w:szCs w:val="32"/>
          <w:highlight w:val="none"/>
        </w:rPr>
        <w:t>法制审核并</w:t>
      </w:r>
      <w:r>
        <w:rPr>
          <w:rFonts w:hint="eastAsia" w:ascii="仿宋_GB2312" w:hAnsi="仿宋" w:eastAsia="仿宋_GB2312"/>
          <w:sz w:val="32"/>
          <w:szCs w:val="32"/>
          <w:highlight w:val="none"/>
          <w:lang w:eastAsia="zh-CN"/>
        </w:rPr>
        <w:t>报</w:t>
      </w:r>
      <w:r>
        <w:rPr>
          <w:rFonts w:hint="eastAsia" w:ascii="仿宋_GB2312" w:hAnsi="仿宋" w:eastAsia="仿宋_GB2312"/>
          <w:sz w:val="32"/>
          <w:szCs w:val="32"/>
          <w:highlight w:val="none"/>
        </w:rPr>
        <w:t>请进行第二次</w:t>
      </w:r>
      <w:r>
        <w:rPr>
          <w:rFonts w:hint="eastAsia" w:ascii="仿宋_GB2312" w:hAnsi="仿宋" w:eastAsia="仿宋_GB2312"/>
          <w:sz w:val="32"/>
          <w:szCs w:val="32"/>
          <w:highlight w:val="none"/>
          <w:lang w:eastAsia="zh-CN"/>
        </w:rPr>
        <w:t>执法机关负责人</w:t>
      </w:r>
      <w:r>
        <w:rPr>
          <w:rFonts w:hint="eastAsia" w:ascii="仿宋_GB2312" w:hAnsi="仿宋" w:eastAsia="仿宋_GB2312"/>
          <w:sz w:val="32"/>
          <w:szCs w:val="32"/>
          <w:highlight w:val="none"/>
        </w:rPr>
        <w:t>集体讨论。讨论后及时向当事人制发行政处罚或不予处罚决定书</w:t>
      </w:r>
      <w:r>
        <w:rPr>
          <w:rFonts w:hint="eastAsia" w:ascii="仿宋_GB2312" w:hAnsi="仿宋" w:eastAsia="仿宋_GB2312"/>
          <w:sz w:val="32"/>
          <w:szCs w:val="32"/>
          <w:highlight w:val="none"/>
          <w:lang w:eastAsia="zh-CN"/>
        </w:rPr>
        <w:t>，文书制发前仍须报法制部门审查</w:t>
      </w:r>
      <w:r>
        <w:rPr>
          <w:rFonts w:hint="eastAsia" w:ascii="仿宋_GB2312" w:hAnsi="仿宋" w:eastAsia="仿宋_GB2312"/>
          <w:sz w:val="32"/>
          <w:szCs w:val="32"/>
          <w:highlight w:val="none"/>
        </w:rPr>
        <w:t>。</w:t>
      </w:r>
    </w:p>
    <w:p>
      <w:pPr>
        <w:pStyle w:val="6"/>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当事人要求听证的，办案支队应配合法制部门做好听证组织工作。听证结束后，按照本条第三款的规定履行第二次</w:t>
      </w:r>
      <w:r>
        <w:rPr>
          <w:rFonts w:hint="eastAsia" w:ascii="仿宋_GB2312" w:hAnsi="仿宋" w:eastAsia="仿宋_GB2312"/>
          <w:sz w:val="32"/>
          <w:szCs w:val="32"/>
          <w:highlight w:val="none"/>
          <w:lang w:eastAsia="zh-CN"/>
        </w:rPr>
        <w:t>法制审核、第二次执法机关负责人</w:t>
      </w:r>
      <w:r>
        <w:rPr>
          <w:rFonts w:hint="eastAsia" w:ascii="仿宋_GB2312" w:hAnsi="仿宋" w:eastAsia="仿宋_GB2312"/>
          <w:sz w:val="32"/>
          <w:szCs w:val="32"/>
          <w:highlight w:val="none"/>
        </w:rPr>
        <w:t>集体讨论及告知、处罚或不予处罚程序。</w:t>
      </w:r>
    </w:p>
    <w:p>
      <w:pPr>
        <w:pStyle w:val="6"/>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rPr>
      </w:pPr>
      <w:r>
        <w:rPr>
          <w:rFonts w:hint="eastAsia" w:ascii="仿宋_GB2312" w:hAnsi="仿宋" w:eastAsia="仿宋_GB2312"/>
          <w:sz w:val="32"/>
          <w:szCs w:val="32"/>
          <w:highlight w:val="none"/>
        </w:rPr>
        <w:t>集体讨论决定移送公安处理的</w:t>
      </w:r>
      <w:r>
        <w:rPr>
          <w:rFonts w:hint="eastAsia" w:ascii="仿宋_GB2312" w:hAnsi="仿宋" w:eastAsia="仿宋_GB2312"/>
          <w:sz w:val="32"/>
          <w:szCs w:val="32"/>
          <w:highlight w:val="none"/>
          <w:lang w:eastAsia="zh-CN"/>
        </w:rPr>
        <w:t>且不涉及处罚的</w:t>
      </w:r>
      <w:r>
        <w:rPr>
          <w:rFonts w:hint="eastAsia" w:ascii="仿宋_GB2312" w:hAnsi="仿宋" w:eastAsia="仿宋_GB2312"/>
          <w:sz w:val="32"/>
          <w:szCs w:val="32"/>
          <w:highlight w:val="none"/>
        </w:rPr>
        <w:t>，讨论后将案件移送公安，并向当事人制发案件处理结果通知书，案件办理完毕。</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highlight w:val="none"/>
        </w:rPr>
      </w:pPr>
      <w:r>
        <w:rPr>
          <w:rFonts w:hint="eastAsia" w:ascii="黑体" w:hAnsi="仿宋" w:eastAsia="黑体"/>
          <w:sz w:val="32"/>
          <w:szCs w:val="32"/>
          <w:highlight w:val="none"/>
        </w:rPr>
        <w:t>第二十</w:t>
      </w:r>
      <w:r>
        <w:rPr>
          <w:rFonts w:hint="eastAsia" w:ascii="黑体" w:hAnsi="仿宋" w:eastAsia="黑体"/>
          <w:sz w:val="32"/>
          <w:szCs w:val="32"/>
          <w:highlight w:val="none"/>
          <w:lang w:eastAsia="zh-CN"/>
        </w:rPr>
        <w:t>二</w:t>
      </w:r>
      <w:r>
        <w:rPr>
          <w:rFonts w:hint="eastAsia" w:ascii="黑体" w:hAnsi="仿宋" w:eastAsia="黑体"/>
          <w:sz w:val="32"/>
          <w:szCs w:val="32"/>
          <w:highlight w:val="none"/>
        </w:rPr>
        <w:t>条</w:t>
      </w:r>
      <w:r>
        <w:rPr>
          <w:rFonts w:hint="eastAsia" w:ascii="仿宋_GB2312" w:hAnsi="仿宋" w:eastAsia="仿宋_GB2312"/>
          <w:sz w:val="32"/>
          <w:szCs w:val="32"/>
          <w:highlight w:val="none"/>
        </w:rPr>
        <w:t xml:space="preserve"> 立案后发现不属于本部门管辖、需移送至有管辖权的执法机关，或者需移送至上级机关或上级机关指定管辖的执法机关，或可移送至区级执法机关的案件，承办人员填写案件调查终结审批表履行完支队内部审核流程后进行移送，</w:t>
      </w:r>
      <w:r>
        <w:rPr>
          <w:rFonts w:hint="eastAsia" w:ascii="仿宋_GB2312" w:hAnsi="仿宋" w:eastAsia="仿宋_GB2312"/>
          <w:sz w:val="32"/>
          <w:szCs w:val="32"/>
          <w:highlight w:val="none"/>
          <w:lang w:eastAsia="zh-CN"/>
        </w:rPr>
        <w:t>受送部门受理的，执法机关</w:t>
      </w:r>
      <w:r>
        <w:rPr>
          <w:rFonts w:hint="eastAsia" w:ascii="仿宋_GB2312" w:hAnsi="仿宋" w:eastAsia="仿宋_GB2312"/>
          <w:sz w:val="32"/>
          <w:szCs w:val="32"/>
          <w:highlight w:val="none"/>
        </w:rPr>
        <w:t>向当事人制发案件处理结果通知书，案件办理完毕。</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仿宋_GB2312" w:hAnsi="仿宋" w:eastAsia="仿宋_GB2312"/>
          <w:sz w:val="32"/>
          <w:szCs w:val="32"/>
          <w:highlight w:val="none"/>
        </w:rPr>
        <w:t>移送后受送部门不予接收</w:t>
      </w:r>
      <w:r>
        <w:rPr>
          <w:rFonts w:hint="eastAsia" w:ascii="仿宋_GB2312" w:hAnsi="仿宋" w:eastAsia="仿宋_GB2312"/>
          <w:sz w:val="32"/>
          <w:szCs w:val="32"/>
          <w:highlight w:val="none"/>
          <w:lang w:eastAsia="zh-CN"/>
        </w:rPr>
        <w:t>，涉及事项属于总队职责范围的，</w:t>
      </w:r>
      <w:r>
        <w:rPr>
          <w:rFonts w:hint="eastAsia" w:ascii="仿宋_GB2312" w:hAnsi="仿宋" w:eastAsia="仿宋_GB2312"/>
          <w:sz w:val="32"/>
          <w:szCs w:val="32"/>
          <w:highlight w:val="none"/>
        </w:rPr>
        <w:t>承办人员填报通用审批表履行支队内部审核流程</w:t>
      </w:r>
      <w:r>
        <w:rPr>
          <w:rFonts w:hint="eastAsia" w:ascii="仿宋_GB2312" w:hAnsi="仿宋" w:eastAsia="仿宋_GB2312"/>
          <w:sz w:val="32"/>
          <w:szCs w:val="32"/>
          <w:highlight w:val="none"/>
          <w:lang w:eastAsia="zh-CN"/>
        </w:rPr>
        <w:t>后</w:t>
      </w:r>
      <w:r>
        <w:rPr>
          <w:rFonts w:hint="eastAsia" w:ascii="仿宋_GB2312" w:hAnsi="仿宋" w:eastAsia="仿宋_GB2312"/>
          <w:sz w:val="32"/>
          <w:szCs w:val="32"/>
          <w:highlight w:val="none"/>
        </w:rPr>
        <w:t>，仍由本部门继续办理</w:t>
      </w:r>
      <w:r>
        <w:rPr>
          <w:rFonts w:hint="eastAsia" w:ascii="仿宋_GB2312" w:hAnsi="仿宋" w:eastAsia="仿宋_GB2312"/>
          <w:sz w:val="32"/>
          <w:szCs w:val="32"/>
          <w:highlight w:val="none"/>
          <w:lang w:eastAsia="zh-CN"/>
        </w:rPr>
        <w:t>；涉及事项不属于总队职责范围的，按撤案程序处理。</w:t>
      </w:r>
    </w:p>
    <w:p>
      <w:pPr>
        <w:pStyle w:val="6"/>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黑体" w:hAnsi="仿宋" w:eastAsia="黑体"/>
          <w:sz w:val="32"/>
          <w:szCs w:val="32"/>
          <w:highlight w:val="none"/>
        </w:rPr>
        <w:t>第二十</w:t>
      </w:r>
      <w:r>
        <w:rPr>
          <w:rFonts w:hint="eastAsia" w:ascii="黑体" w:hAnsi="仿宋" w:eastAsia="黑体"/>
          <w:sz w:val="32"/>
          <w:szCs w:val="32"/>
          <w:highlight w:val="none"/>
          <w:lang w:eastAsia="zh-CN"/>
        </w:rPr>
        <w:t>三</w:t>
      </w:r>
      <w:r>
        <w:rPr>
          <w:rFonts w:hint="eastAsia" w:ascii="黑体" w:hAnsi="仿宋" w:eastAsia="黑体"/>
          <w:sz w:val="32"/>
          <w:szCs w:val="32"/>
          <w:highlight w:val="none"/>
        </w:rPr>
        <w:t>条</w:t>
      </w:r>
      <w:r>
        <w:rPr>
          <w:rFonts w:hint="eastAsia" w:ascii="仿宋_GB2312" w:hAnsi="仿宋" w:eastAsia="仿宋_GB2312"/>
          <w:sz w:val="32"/>
          <w:szCs w:val="32"/>
          <w:highlight w:val="none"/>
        </w:rPr>
        <w:t xml:space="preserve"> 经批准将案件移送公安或其他执法机关处理的，办案支队应当将证据材料、相关涉案物品一并移送相关部门。移送证据原件的，应将复印件入卷归档。应当送达当事人的法律文书，执法机关应当在法定期限内送达</w:t>
      </w:r>
      <w:r>
        <w:rPr>
          <w:rFonts w:hint="eastAsia" w:ascii="仿宋_GB2312" w:hAnsi="仿宋" w:eastAsia="仿宋_GB2312"/>
          <w:spacing w:val="-20"/>
          <w:sz w:val="32"/>
          <w:szCs w:val="32"/>
          <w:highlight w:val="none"/>
        </w:rPr>
        <w:t>当事人。</w:t>
      </w:r>
    </w:p>
    <w:p>
      <w:pPr>
        <w:pStyle w:val="6"/>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 w:eastAsia="仿宋_GB2312"/>
          <w:sz w:val="32"/>
          <w:szCs w:val="32"/>
          <w:highlight w:val="none"/>
          <w:lang w:eastAsia="zh-CN"/>
        </w:rPr>
      </w:pPr>
      <w:r>
        <w:rPr>
          <w:rFonts w:hint="eastAsia" w:ascii="黑体" w:hAnsi="仿宋" w:eastAsia="黑体"/>
          <w:sz w:val="32"/>
          <w:szCs w:val="32"/>
          <w:highlight w:val="none"/>
        </w:rPr>
        <w:t>第二十</w:t>
      </w:r>
      <w:r>
        <w:rPr>
          <w:rFonts w:hint="eastAsia" w:ascii="黑体" w:hAnsi="仿宋" w:eastAsia="黑体"/>
          <w:sz w:val="32"/>
          <w:szCs w:val="32"/>
          <w:highlight w:val="none"/>
          <w:lang w:eastAsia="zh-CN"/>
        </w:rPr>
        <w:t>四</w:t>
      </w:r>
      <w:r>
        <w:rPr>
          <w:rFonts w:hint="eastAsia" w:ascii="黑体" w:hAnsi="仿宋" w:eastAsia="黑体"/>
          <w:sz w:val="32"/>
          <w:szCs w:val="32"/>
          <w:highlight w:val="none"/>
        </w:rPr>
        <w:t>条</w:t>
      </w:r>
      <w:r>
        <w:rPr>
          <w:rFonts w:hint="eastAsia" w:ascii="仿宋_GB2312" w:hAnsi="仿宋" w:eastAsia="仿宋_GB2312"/>
          <w:sz w:val="32"/>
          <w:szCs w:val="32"/>
          <w:highlight w:val="none"/>
        </w:rPr>
        <w:t xml:space="preserve"> 符合法律法规规章规定情形，案件需要延期办理的，履行支队内部审核流程</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法制</w:t>
      </w:r>
      <w:r>
        <w:rPr>
          <w:rFonts w:hint="eastAsia" w:ascii="仿宋_GB2312" w:hAnsi="仿宋" w:eastAsia="仿宋_GB2312"/>
          <w:sz w:val="32"/>
          <w:szCs w:val="32"/>
          <w:highlight w:val="none"/>
          <w:lang w:eastAsia="zh-CN"/>
        </w:rPr>
        <w:t>审核流程后</w:t>
      </w:r>
      <w:r>
        <w:rPr>
          <w:rFonts w:hint="eastAsia" w:ascii="仿宋_GB2312" w:hAnsi="仿宋" w:eastAsia="仿宋_GB2312"/>
          <w:sz w:val="32"/>
          <w:szCs w:val="32"/>
          <w:highlight w:val="none"/>
        </w:rPr>
        <w:t>，可以延期办理。</w:t>
      </w:r>
      <w:r>
        <w:rPr>
          <w:rFonts w:hint="eastAsia" w:ascii="仿宋_GB2312" w:hAnsi="仿宋" w:eastAsia="仿宋_GB2312"/>
          <w:sz w:val="32"/>
          <w:szCs w:val="32"/>
          <w:highlight w:val="none"/>
          <w:lang w:eastAsia="zh-CN"/>
        </w:rPr>
        <w:t>办案部门应详细描述案件延期的事实和依据。</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bCs/>
          <w:sz w:val="32"/>
          <w:szCs w:val="32"/>
          <w:highlight w:val="none"/>
        </w:rPr>
      </w:pPr>
      <w:r>
        <w:rPr>
          <w:rFonts w:hint="eastAsia" w:ascii="黑体" w:eastAsia="黑体"/>
          <w:bCs/>
          <w:sz w:val="32"/>
          <w:szCs w:val="32"/>
          <w:highlight w:val="none"/>
        </w:rPr>
        <w:t>第二十</w:t>
      </w:r>
      <w:r>
        <w:rPr>
          <w:rFonts w:hint="eastAsia" w:ascii="黑体" w:eastAsia="黑体"/>
          <w:bCs/>
          <w:sz w:val="32"/>
          <w:szCs w:val="32"/>
          <w:highlight w:val="none"/>
          <w:lang w:eastAsia="zh-CN"/>
        </w:rPr>
        <w:t>五</w:t>
      </w:r>
      <w:r>
        <w:rPr>
          <w:rFonts w:hint="eastAsia" w:ascii="黑体" w:eastAsia="黑体"/>
          <w:bCs/>
          <w:sz w:val="32"/>
          <w:szCs w:val="32"/>
          <w:highlight w:val="none"/>
        </w:rPr>
        <w:t xml:space="preserve">条 </w:t>
      </w:r>
      <w:r>
        <w:rPr>
          <w:rFonts w:hint="eastAsia" w:ascii="仿宋_GB2312" w:eastAsia="仿宋_GB2312"/>
          <w:bCs/>
          <w:sz w:val="32"/>
          <w:szCs w:val="32"/>
          <w:highlight w:val="none"/>
        </w:rPr>
        <w:t>采取非直接送达方式之外的送达方式送达执法文书的，必须符合法律法规规章的规定，提前让当事人签署送达信息确认书。</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_GB2312" w:eastAsia="仿宋_GB2312" w:cs="仿宋_GB2312"/>
          <w:sz w:val="32"/>
          <w:szCs w:val="32"/>
          <w:highlight w:val="none"/>
        </w:rPr>
        <w:t>采取电子送达方式的，</w:t>
      </w:r>
      <w:r>
        <w:rPr>
          <w:rFonts w:hint="eastAsia" w:ascii="仿宋_GB2312" w:hAnsi="仿宋" w:eastAsia="仿宋_GB2312"/>
          <w:sz w:val="32"/>
          <w:szCs w:val="32"/>
          <w:highlight w:val="none"/>
        </w:rPr>
        <w:t>以送达信息到达受送达人特定系统的日期为送达日期。到达受送达人特定系统的日期，为系统显示发送成功的日期，但受送达人证明到达其特定系统的日期与执法机关对应系统显示发送成功的日期不一致的，以受送达人证明到达其特定系统的日期为准。</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电子邮件送达的，执法人员必须保存文书到达相对人邮箱的完整截图截屏，截图截屏必须清晰显示文书发送时间、到达时间、文书名称和内容、发送人、受送达人等信息。</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eastAsia="黑体"/>
          <w:bCs/>
          <w:sz w:val="32"/>
          <w:szCs w:val="32"/>
          <w:highlight w:val="none"/>
        </w:rPr>
      </w:pPr>
      <w:r>
        <w:rPr>
          <w:rFonts w:hint="eastAsia" w:ascii="仿宋_GB2312" w:hAnsi="仿宋_GB2312" w:eastAsia="仿宋_GB2312" w:cs="仿宋_GB2312"/>
          <w:sz w:val="32"/>
          <w:szCs w:val="32"/>
          <w:highlight w:val="none"/>
        </w:rPr>
        <w:t>采取邮寄送达方式时，</w:t>
      </w:r>
      <w:r>
        <w:rPr>
          <w:rFonts w:hint="eastAsia" w:ascii="仿宋_GB2312" w:hAnsi="仿宋" w:eastAsia="仿宋_GB2312"/>
          <w:sz w:val="32"/>
          <w:szCs w:val="32"/>
          <w:highlight w:val="none"/>
        </w:rPr>
        <w:t>应通过国家邮政机构采取挂号信或者EMS方式邮寄，以签收单据日期为送达之日。因相对人提供的送达地址不准确、送达地址变更未书面告知执法部门，导致执法文书未能被相对人实际接收的，原则上文书被退回之日为送达之日。邮寄送达的，应当保留签收单据或退回回执原件。</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黑体" w:eastAsia="黑体"/>
          <w:bCs/>
          <w:sz w:val="32"/>
          <w:szCs w:val="32"/>
          <w:highlight w:val="none"/>
        </w:rPr>
        <w:t>第二十</w:t>
      </w:r>
      <w:r>
        <w:rPr>
          <w:rFonts w:hint="eastAsia" w:ascii="黑体" w:eastAsia="黑体"/>
          <w:bCs/>
          <w:sz w:val="32"/>
          <w:szCs w:val="32"/>
          <w:highlight w:val="none"/>
          <w:lang w:eastAsia="zh-CN"/>
        </w:rPr>
        <w:t>六</w:t>
      </w:r>
      <w:r>
        <w:rPr>
          <w:rFonts w:hint="eastAsia" w:ascii="黑体" w:eastAsia="黑体"/>
          <w:bCs/>
          <w:sz w:val="32"/>
          <w:szCs w:val="32"/>
          <w:highlight w:val="none"/>
        </w:rPr>
        <w:t>条</w:t>
      </w:r>
      <w:r>
        <w:rPr>
          <w:rFonts w:hint="eastAsia" w:ascii="仿宋_GB2312" w:eastAsia="仿宋_GB2312"/>
          <w:bCs/>
          <w:sz w:val="32"/>
          <w:szCs w:val="32"/>
          <w:highlight w:val="none"/>
        </w:rPr>
        <w:t xml:space="preserve"> </w:t>
      </w:r>
      <w:r>
        <w:rPr>
          <w:rFonts w:hint="eastAsia" w:ascii="仿宋_GB2312" w:hAnsi="仿宋" w:eastAsia="仿宋_GB2312"/>
          <w:sz w:val="32"/>
          <w:szCs w:val="32"/>
          <w:highlight w:val="none"/>
        </w:rPr>
        <w:t>对当事人作出吊销许可证行政处罚，或者建议吊销当事人营业执照的，应当向有关主管部门发出协助处理意见函。</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lang w:eastAsia="zh-CN"/>
        </w:rPr>
        <w:t>对</w:t>
      </w:r>
      <w:r>
        <w:rPr>
          <w:rFonts w:hint="eastAsia" w:ascii="仿宋_GB2312" w:hAnsi="仿宋" w:eastAsia="仿宋_GB2312"/>
          <w:sz w:val="32"/>
          <w:szCs w:val="32"/>
          <w:highlight w:val="none"/>
        </w:rPr>
        <w:t>当事人或者其他有关人员涉嫌违纪、建议给予相关人员行政处分的，应当制作建议书，</w:t>
      </w:r>
      <w:r>
        <w:rPr>
          <w:rFonts w:hint="eastAsia" w:ascii="仿宋_GB2312" w:hAnsi="仿宋" w:eastAsia="仿宋_GB2312"/>
          <w:sz w:val="32"/>
          <w:szCs w:val="32"/>
          <w:highlight w:val="none"/>
          <w:lang w:eastAsia="zh-CN"/>
        </w:rPr>
        <w:t>报执法机关主要负责人批准后</w:t>
      </w:r>
      <w:r>
        <w:rPr>
          <w:rFonts w:hint="eastAsia" w:ascii="仿宋_GB2312" w:hAnsi="仿宋" w:eastAsia="仿宋_GB2312"/>
          <w:sz w:val="32"/>
          <w:szCs w:val="32"/>
          <w:highlight w:val="none"/>
        </w:rPr>
        <w:t>送达当事人或者有关人员所在单位或其主管机关、相关纪检监察部门。</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eastAsia="仿宋_GB2312"/>
          <w:bCs/>
          <w:sz w:val="32"/>
          <w:szCs w:val="32"/>
          <w:highlight w:val="none"/>
          <w:lang w:eastAsia="zh-CN"/>
        </w:rPr>
      </w:pPr>
      <w:r>
        <w:rPr>
          <w:rFonts w:hint="eastAsia" w:ascii="黑体" w:eastAsia="黑体"/>
          <w:bCs/>
          <w:sz w:val="32"/>
          <w:szCs w:val="32"/>
          <w:highlight w:val="none"/>
        </w:rPr>
        <w:t>第二十</w:t>
      </w:r>
      <w:r>
        <w:rPr>
          <w:rFonts w:hint="eastAsia" w:ascii="黑体" w:eastAsia="黑体"/>
          <w:bCs/>
          <w:sz w:val="32"/>
          <w:szCs w:val="32"/>
          <w:highlight w:val="none"/>
          <w:lang w:eastAsia="zh-CN"/>
        </w:rPr>
        <w:t>七</w:t>
      </w:r>
      <w:r>
        <w:rPr>
          <w:rFonts w:hint="eastAsia" w:ascii="黑体" w:eastAsia="黑体"/>
          <w:bCs/>
          <w:sz w:val="32"/>
          <w:szCs w:val="32"/>
          <w:highlight w:val="none"/>
        </w:rPr>
        <w:t>条</w:t>
      </w:r>
      <w:r>
        <w:rPr>
          <w:rFonts w:hint="eastAsia" w:ascii="仿宋_GB2312" w:eastAsia="仿宋_GB2312"/>
          <w:bCs/>
          <w:sz w:val="32"/>
          <w:szCs w:val="32"/>
          <w:highlight w:val="none"/>
        </w:rPr>
        <w:t xml:space="preserve"> 当事人依法申请延期/分期缴款的，</w:t>
      </w:r>
      <w:r>
        <w:rPr>
          <w:rFonts w:hint="eastAsia" w:ascii="仿宋_GB2312" w:eastAsia="仿宋_GB2312"/>
          <w:bCs/>
          <w:sz w:val="32"/>
          <w:szCs w:val="32"/>
          <w:highlight w:val="none"/>
          <w:lang w:eastAsia="zh-CN"/>
        </w:rPr>
        <w:t>办案支队应报请执法机关负责人集体讨论决定</w:t>
      </w:r>
      <w:r>
        <w:rPr>
          <w:rFonts w:hint="eastAsia" w:ascii="仿宋_GB2312" w:eastAsia="仿宋_GB2312"/>
          <w:bCs/>
          <w:sz w:val="32"/>
          <w:szCs w:val="32"/>
          <w:highlight w:val="none"/>
        </w:rPr>
        <w:t>。</w:t>
      </w:r>
      <w:r>
        <w:rPr>
          <w:rFonts w:hint="eastAsia" w:ascii="仿宋_GB2312" w:eastAsia="仿宋_GB2312"/>
          <w:bCs/>
          <w:sz w:val="32"/>
          <w:szCs w:val="32"/>
          <w:highlight w:val="none"/>
          <w:lang w:eastAsia="zh-CN"/>
        </w:rPr>
        <w:t>讨论应填写集体讨论记录。讨论后及时</w:t>
      </w:r>
      <w:r>
        <w:rPr>
          <w:rFonts w:hint="eastAsia" w:ascii="仿宋_GB2312" w:eastAsia="仿宋_GB2312"/>
          <w:sz w:val="32"/>
          <w:szCs w:val="32"/>
          <w:highlight w:val="none"/>
        </w:rPr>
        <w:t>向当事人制发延期/分期缴款批准文书。</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bCs/>
          <w:sz w:val="32"/>
          <w:szCs w:val="32"/>
          <w:highlight w:val="none"/>
        </w:rPr>
      </w:pPr>
      <w:r>
        <w:rPr>
          <w:rFonts w:hint="eastAsia" w:ascii="仿宋_GB2312" w:eastAsia="仿宋_GB2312"/>
          <w:bCs/>
          <w:sz w:val="32"/>
          <w:szCs w:val="32"/>
          <w:highlight w:val="none"/>
        </w:rPr>
        <w:t>延期或分期缴款的，延期时间或者分期的最后一期应当在处罚决定作出8个月之内。</w:t>
      </w:r>
      <w:r>
        <w:rPr>
          <w:rFonts w:hint="eastAsia" w:ascii="仿宋_GB2312" w:hAnsi="仿宋" w:eastAsia="仿宋_GB2312"/>
          <w:sz w:val="32"/>
          <w:szCs w:val="32"/>
          <w:highlight w:val="none"/>
        </w:rPr>
        <w:t>延期或分期的时间自当事人收到处罚决定书之日的次日起算。</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仿宋_GB2312" w:eastAsia="仿宋_GB2312"/>
          <w:bCs/>
          <w:sz w:val="32"/>
          <w:szCs w:val="32"/>
          <w:highlight w:val="none"/>
        </w:rPr>
      </w:pPr>
      <w:r>
        <w:rPr>
          <w:rFonts w:hint="eastAsia" w:ascii="仿宋_GB2312" w:eastAsia="仿宋_GB2312"/>
          <w:bCs/>
          <w:sz w:val="32"/>
          <w:szCs w:val="32"/>
          <w:highlight w:val="none"/>
        </w:rPr>
        <w:t>一旦当事人出现未按期缴款的情形，执法机关应当及时启动催告程序，催告后当事人仍不履行的，执法机关应当在法定期限内向人民法院申请强制执行。</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eastAsia="仿宋_GB2312"/>
          <w:bCs/>
          <w:sz w:val="32"/>
          <w:szCs w:val="32"/>
          <w:highlight w:val="none"/>
          <w:lang w:eastAsia="zh-CN"/>
        </w:rPr>
      </w:pPr>
      <w:r>
        <w:rPr>
          <w:rFonts w:hint="eastAsia" w:ascii="黑体" w:eastAsia="黑体"/>
          <w:bCs/>
          <w:sz w:val="32"/>
          <w:szCs w:val="32"/>
          <w:highlight w:val="none"/>
        </w:rPr>
        <w:t>第</w:t>
      </w:r>
      <w:r>
        <w:rPr>
          <w:rFonts w:hint="eastAsia" w:ascii="黑体" w:eastAsia="黑体"/>
          <w:bCs/>
          <w:sz w:val="32"/>
          <w:szCs w:val="32"/>
          <w:highlight w:val="none"/>
          <w:lang w:eastAsia="zh-CN"/>
        </w:rPr>
        <w:t>二十八</w:t>
      </w:r>
      <w:r>
        <w:rPr>
          <w:rFonts w:hint="eastAsia" w:ascii="黑体" w:eastAsia="黑体"/>
          <w:bCs/>
          <w:sz w:val="32"/>
          <w:szCs w:val="32"/>
          <w:highlight w:val="none"/>
        </w:rPr>
        <w:t>条</w:t>
      </w:r>
      <w:r>
        <w:rPr>
          <w:rFonts w:hint="eastAsia" w:ascii="仿宋_GB2312" w:eastAsia="仿宋_GB2312"/>
          <w:bCs/>
          <w:sz w:val="32"/>
          <w:szCs w:val="32"/>
          <w:highlight w:val="none"/>
        </w:rPr>
        <w:t xml:space="preserve"> 拆除违法修建的大型露天宗教造像的行政强制执行决定，</w:t>
      </w:r>
      <w:r>
        <w:rPr>
          <w:rFonts w:hint="eastAsia" w:ascii="仿宋_GB2312" w:eastAsia="仿宋_GB2312"/>
          <w:bCs/>
          <w:sz w:val="32"/>
          <w:szCs w:val="32"/>
          <w:highlight w:val="none"/>
          <w:lang w:eastAsia="zh-CN"/>
        </w:rPr>
        <w:t>承办人员填写通用审批表</w:t>
      </w:r>
      <w:r>
        <w:rPr>
          <w:rFonts w:hint="eastAsia" w:ascii="仿宋_GB2312" w:eastAsia="仿宋_GB2312"/>
          <w:bCs/>
          <w:sz w:val="32"/>
          <w:szCs w:val="32"/>
          <w:highlight w:val="none"/>
        </w:rPr>
        <w:t>履行支队内部审核流程后</w:t>
      </w:r>
      <w:r>
        <w:rPr>
          <w:rFonts w:hint="eastAsia" w:ascii="仿宋_GB2312" w:eastAsia="仿宋_GB2312"/>
          <w:sz w:val="32"/>
          <w:szCs w:val="32"/>
          <w:highlight w:val="none"/>
          <w:lang w:eastAsia="zh-CN"/>
        </w:rPr>
        <w:t>报</w:t>
      </w:r>
      <w:r>
        <w:rPr>
          <w:rFonts w:hint="eastAsia" w:ascii="仿宋_GB2312" w:eastAsia="仿宋_GB2312"/>
          <w:bCs/>
          <w:sz w:val="32"/>
          <w:szCs w:val="32"/>
          <w:highlight w:val="none"/>
        </w:rPr>
        <w:t>法制部门进行</w:t>
      </w:r>
      <w:r>
        <w:rPr>
          <w:rFonts w:hint="eastAsia" w:ascii="仿宋_GB2312" w:eastAsia="仿宋_GB2312"/>
          <w:bCs/>
          <w:sz w:val="32"/>
          <w:szCs w:val="32"/>
          <w:highlight w:val="none"/>
          <w:lang w:eastAsia="zh-CN"/>
        </w:rPr>
        <w:t>重大执法决定</w:t>
      </w:r>
      <w:r>
        <w:rPr>
          <w:rFonts w:hint="eastAsia" w:ascii="仿宋_GB2312" w:eastAsia="仿宋_GB2312"/>
          <w:bCs/>
          <w:sz w:val="32"/>
          <w:szCs w:val="32"/>
          <w:highlight w:val="none"/>
        </w:rPr>
        <w:t>法制审核</w:t>
      </w:r>
      <w:r>
        <w:rPr>
          <w:rFonts w:hint="eastAsia" w:ascii="仿宋_GB2312" w:eastAsia="仿宋_GB2312"/>
          <w:bCs/>
          <w:sz w:val="32"/>
          <w:szCs w:val="32"/>
          <w:highlight w:val="none"/>
          <w:lang w:eastAsia="zh-CN"/>
        </w:rPr>
        <w:t>并报请执法机关负责人集体讨论</w:t>
      </w:r>
      <w:r>
        <w:rPr>
          <w:rFonts w:hint="eastAsia" w:ascii="仿宋_GB2312" w:eastAsia="仿宋_GB2312"/>
          <w:bCs/>
          <w:sz w:val="32"/>
          <w:szCs w:val="32"/>
          <w:highlight w:val="none"/>
        </w:rPr>
        <w:t>。</w:t>
      </w:r>
      <w:r>
        <w:rPr>
          <w:rFonts w:hint="eastAsia" w:ascii="仿宋_GB2312" w:eastAsia="仿宋_GB2312"/>
          <w:bCs/>
          <w:sz w:val="32"/>
          <w:szCs w:val="32"/>
          <w:highlight w:val="none"/>
          <w:lang w:eastAsia="zh-CN"/>
        </w:rPr>
        <w:t>讨论应填写集体讨论记录。讨论通过后方可进行相关操作。</w:t>
      </w:r>
    </w:p>
    <w:p>
      <w:pPr>
        <w:keepNext w:val="0"/>
        <w:keepLines w:val="0"/>
        <w:pageBreakBefore w:val="0"/>
        <w:kinsoku/>
        <w:wordWrap/>
        <w:overflowPunct/>
        <w:topLinePunct w:val="0"/>
        <w:autoSpaceDE/>
        <w:autoSpaceDN/>
        <w:bidi w:val="0"/>
        <w:spacing w:line="560" w:lineRule="exact"/>
        <w:ind w:firstLine="645"/>
        <w:textAlignment w:val="auto"/>
        <w:rPr>
          <w:rFonts w:ascii="仿宋_GB2312" w:eastAsia="仿宋_GB2312"/>
          <w:bCs/>
          <w:sz w:val="32"/>
          <w:szCs w:val="32"/>
          <w:highlight w:val="none"/>
        </w:rPr>
      </w:pPr>
      <w:r>
        <w:rPr>
          <w:rFonts w:hint="eastAsia" w:ascii="黑体" w:hAnsi="黑体" w:eastAsia="黑体"/>
          <w:sz w:val="32"/>
          <w:szCs w:val="32"/>
          <w:highlight w:val="none"/>
        </w:rPr>
        <w:t>第</w:t>
      </w:r>
      <w:r>
        <w:rPr>
          <w:rFonts w:hint="eastAsia" w:ascii="黑体" w:hAnsi="黑体" w:eastAsia="黑体"/>
          <w:sz w:val="32"/>
          <w:szCs w:val="32"/>
          <w:highlight w:val="none"/>
          <w:lang w:eastAsia="zh-CN"/>
        </w:rPr>
        <w:t>二十九</w:t>
      </w:r>
      <w:r>
        <w:rPr>
          <w:rFonts w:hint="eastAsia" w:ascii="黑体" w:hAnsi="黑体" w:eastAsia="黑体"/>
          <w:sz w:val="32"/>
          <w:szCs w:val="32"/>
          <w:highlight w:val="none"/>
        </w:rPr>
        <w:t>条</w:t>
      </w:r>
      <w:r>
        <w:rPr>
          <w:rFonts w:hint="eastAsia" w:ascii="仿宋_GB2312" w:hAnsi="黑体" w:eastAsia="仿宋_GB2312"/>
          <w:sz w:val="32"/>
          <w:szCs w:val="32"/>
          <w:highlight w:val="none"/>
        </w:rPr>
        <w:t xml:space="preserve"> </w:t>
      </w:r>
      <w:r>
        <w:rPr>
          <w:rFonts w:hint="eastAsia" w:ascii="仿宋_GB2312" w:hAnsi="黑体" w:eastAsia="仿宋_GB2312"/>
          <w:sz w:val="32"/>
          <w:szCs w:val="32"/>
          <w:highlight w:val="none"/>
          <w:lang w:eastAsia="zh-CN"/>
        </w:rPr>
        <w:t>立案后</w:t>
      </w:r>
      <w:r>
        <w:rPr>
          <w:rFonts w:hint="eastAsia" w:ascii="仿宋_GB2312" w:hAnsi="黑体" w:eastAsia="仿宋_GB2312"/>
          <w:sz w:val="32"/>
          <w:szCs w:val="32"/>
          <w:highlight w:val="none"/>
        </w:rPr>
        <w:t>案件办理完毕或者当事人履行完毕后，执法人员应当</w:t>
      </w:r>
      <w:r>
        <w:rPr>
          <w:rFonts w:hint="eastAsia" w:ascii="仿宋_GB2312" w:hAnsi="黑体" w:eastAsia="仿宋_GB2312"/>
          <w:sz w:val="32"/>
          <w:szCs w:val="32"/>
          <w:highlight w:val="none"/>
          <w:lang w:eastAsia="zh-CN"/>
        </w:rPr>
        <w:t>及时</w:t>
      </w:r>
      <w:r>
        <w:rPr>
          <w:rFonts w:hint="eastAsia" w:ascii="仿宋_GB2312" w:hAnsi="黑体" w:eastAsia="仿宋_GB2312"/>
          <w:sz w:val="32"/>
          <w:szCs w:val="32"/>
          <w:highlight w:val="none"/>
        </w:rPr>
        <w:t>结案。</w:t>
      </w:r>
    </w:p>
    <w:p>
      <w:pPr>
        <w:keepNext w:val="0"/>
        <w:keepLines w:val="0"/>
        <w:pageBreakBefore w:val="0"/>
        <w:numPr>
          <w:ilvl w:val="255"/>
          <w:numId w:val="0"/>
        </w:numPr>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黑体" w:hAnsi="仿宋" w:eastAsia="黑体"/>
          <w:sz w:val="32"/>
          <w:szCs w:val="32"/>
          <w:highlight w:val="none"/>
        </w:rPr>
        <w:t>第三十条</w:t>
      </w:r>
      <w:r>
        <w:rPr>
          <w:rFonts w:hint="eastAsia" w:ascii="仿宋_GB2312" w:hAnsi="仿宋" w:eastAsia="仿宋_GB2312"/>
          <w:sz w:val="32"/>
          <w:szCs w:val="32"/>
          <w:highlight w:val="none"/>
        </w:rPr>
        <w:t xml:space="preserve"> 执法人员在结案后应当</w:t>
      </w:r>
      <w:r>
        <w:rPr>
          <w:rFonts w:hint="eastAsia" w:ascii="仿宋_GB2312" w:hAnsi="仿宋_GB2312" w:eastAsia="仿宋_GB2312" w:cs="仿宋_GB2312"/>
          <w:sz w:val="32"/>
          <w:szCs w:val="32"/>
          <w:highlight w:val="none"/>
        </w:rPr>
        <w:t>按照《文化部 国家档案局关于印发〈文化市场综合行政执法档案管理办法〉的通知》（文市发〔2016〕28号）</w:t>
      </w:r>
      <w:r>
        <w:rPr>
          <w:rFonts w:hint="eastAsia" w:ascii="仿宋_GB2312" w:hAnsi="仿宋_GB2312" w:eastAsia="仿宋_GB2312" w:cs="仿宋_GB2312"/>
          <w:sz w:val="32"/>
          <w:szCs w:val="32"/>
          <w:highlight w:val="none"/>
          <w:lang w:eastAsia="zh-CN"/>
        </w:rPr>
        <w:t>要求</w:t>
      </w:r>
      <w:r>
        <w:rPr>
          <w:rFonts w:hint="eastAsia" w:ascii="仿宋_GB2312" w:hAnsi="仿宋" w:eastAsia="仿宋_GB2312"/>
          <w:sz w:val="32"/>
          <w:szCs w:val="32"/>
          <w:highlight w:val="none"/>
        </w:rPr>
        <w:t>及时立卷归档。</w:t>
      </w:r>
      <w:r>
        <w:rPr>
          <w:rFonts w:hint="eastAsia" w:ascii="仿宋_GB2312" w:hAnsi="仿宋" w:eastAsia="仿宋_GB2312"/>
          <w:sz w:val="32"/>
          <w:szCs w:val="32"/>
          <w:highlight w:val="none"/>
          <w:lang w:eastAsia="zh-CN"/>
        </w:rPr>
        <w:t>简易程序案件以及</w:t>
      </w:r>
      <w:r>
        <w:rPr>
          <w:rFonts w:hint="eastAsia" w:ascii="仿宋_GB2312" w:hAnsi="仿宋" w:eastAsia="仿宋_GB2312"/>
          <w:sz w:val="32"/>
          <w:szCs w:val="32"/>
          <w:highlight w:val="none"/>
        </w:rPr>
        <w:t>未形成案件但制作了相关执法文书、采集了相关证据的，</w:t>
      </w:r>
      <w:r>
        <w:rPr>
          <w:rFonts w:hint="eastAsia" w:ascii="仿宋_GB2312" w:hAnsi="仿宋" w:eastAsia="仿宋_GB2312"/>
          <w:sz w:val="32"/>
          <w:szCs w:val="32"/>
          <w:highlight w:val="none"/>
          <w:lang w:eastAsia="zh-CN"/>
        </w:rPr>
        <w:t>应当按照上述通知要求</w:t>
      </w:r>
      <w:r>
        <w:rPr>
          <w:rFonts w:hint="eastAsia" w:ascii="仿宋_GB2312" w:hAnsi="仿宋_GB2312" w:eastAsia="仿宋_GB2312" w:cs="仿宋_GB2312"/>
          <w:sz w:val="32"/>
          <w:szCs w:val="32"/>
          <w:highlight w:val="none"/>
        </w:rPr>
        <w:t>将相关线索材料以执法案卷标准存档保存。</w:t>
      </w:r>
    </w:p>
    <w:p>
      <w:pPr>
        <w:keepNext w:val="0"/>
        <w:keepLines w:val="0"/>
        <w:pageBreakBefore w:val="0"/>
        <w:numPr>
          <w:ilvl w:val="255"/>
          <w:numId w:val="0"/>
        </w:numPr>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黑体" w:hAnsi="仿宋" w:eastAsia="黑体"/>
          <w:sz w:val="32"/>
          <w:szCs w:val="32"/>
          <w:highlight w:val="none"/>
        </w:rPr>
        <w:t>第三十</w:t>
      </w:r>
      <w:r>
        <w:rPr>
          <w:rFonts w:hint="eastAsia" w:ascii="黑体" w:hAnsi="仿宋" w:eastAsia="黑体"/>
          <w:sz w:val="32"/>
          <w:szCs w:val="32"/>
          <w:highlight w:val="none"/>
          <w:lang w:eastAsia="zh-CN"/>
        </w:rPr>
        <w:t>一</w:t>
      </w:r>
      <w:r>
        <w:rPr>
          <w:rFonts w:hint="eastAsia" w:ascii="黑体" w:hAnsi="仿宋" w:eastAsia="黑体"/>
          <w:sz w:val="32"/>
          <w:szCs w:val="32"/>
          <w:highlight w:val="none"/>
        </w:rPr>
        <w:t>条</w:t>
      </w:r>
      <w:r>
        <w:rPr>
          <w:rFonts w:hint="eastAsia" w:ascii="仿宋_GB2312" w:hAnsi="仿宋" w:eastAsia="仿宋_GB2312"/>
          <w:sz w:val="32"/>
          <w:szCs w:val="32"/>
          <w:highlight w:val="none"/>
        </w:rPr>
        <w:t xml:space="preserve"> 每</w:t>
      </w:r>
      <w:r>
        <w:rPr>
          <w:rFonts w:hint="eastAsia" w:ascii="仿宋_GB2312" w:hAnsi="仿宋" w:eastAsia="仿宋_GB2312"/>
          <w:sz w:val="32"/>
          <w:szCs w:val="32"/>
          <w:highlight w:val="none"/>
          <w:lang w:eastAsia="zh-CN"/>
        </w:rPr>
        <w:t>自然</w:t>
      </w:r>
      <w:r>
        <w:rPr>
          <w:rFonts w:hint="eastAsia" w:ascii="仿宋_GB2312" w:hAnsi="仿宋" w:eastAsia="仿宋_GB2312"/>
          <w:sz w:val="32"/>
          <w:szCs w:val="32"/>
          <w:highlight w:val="none"/>
        </w:rPr>
        <w:t>月</w:t>
      </w:r>
      <w:r>
        <w:rPr>
          <w:rFonts w:hint="eastAsia" w:ascii="仿宋_GB2312" w:hAnsi="仿宋" w:eastAsia="仿宋_GB2312"/>
          <w:sz w:val="32"/>
          <w:szCs w:val="32"/>
          <w:highlight w:val="none"/>
          <w:lang w:eastAsia="zh-CN"/>
        </w:rPr>
        <w:t>的前</w:t>
      </w:r>
      <w:r>
        <w:rPr>
          <w:rFonts w:hint="eastAsia" w:ascii="仿宋_GB2312" w:hAnsi="仿宋" w:eastAsia="仿宋_GB2312"/>
          <w:sz w:val="32"/>
          <w:szCs w:val="32"/>
          <w:highlight w:val="none"/>
        </w:rPr>
        <w:t>7</w:t>
      </w:r>
      <w:r>
        <w:rPr>
          <w:rFonts w:hint="eastAsia" w:ascii="仿宋_GB2312" w:hAnsi="仿宋" w:eastAsia="仿宋_GB2312"/>
          <w:sz w:val="32"/>
          <w:szCs w:val="32"/>
          <w:highlight w:val="none"/>
          <w:lang w:eastAsia="zh-CN"/>
        </w:rPr>
        <w:t>个工作</w:t>
      </w:r>
      <w:r>
        <w:rPr>
          <w:rFonts w:hint="eastAsia" w:ascii="仿宋_GB2312" w:hAnsi="仿宋" w:eastAsia="仿宋_GB2312"/>
          <w:sz w:val="32"/>
          <w:szCs w:val="32"/>
          <w:highlight w:val="none"/>
        </w:rPr>
        <w:t>日</w:t>
      </w:r>
      <w:r>
        <w:rPr>
          <w:rFonts w:hint="eastAsia" w:ascii="仿宋_GB2312" w:hAnsi="仿宋" w:eastAsia="仿宋_GB2312"/>
          <w:sz w:val="32"/>
          <w:szCs w:val="32"/>
          <w:highlight w:val="none"/>
          <w:lang w:eastAsia="zh-CN"/>
        </w:rPr>
        <w:t>内</w:t>
      </w:r>
      <w:r>
        <w:rPr>
          <w:rFonts w:hint="eastAsia" w:ascii="仿宋_GB2312" w:hAnsi="仿宋" w:eastAsia="仿宋_GB2312"/>
          <w:sz w:val="32"/>
          <w:szCs w:val="32"/>
          <w:highlight w:val="none"/>
        </w:rPr>
        <w:t>，办案部门应将本部门上月及之前办结的全部行政处罚案件案卷扫描成电子版，报送至</w:t>
      </w:r>
      <w:r>
        <w:rPr>
          <w:rFonts w:hint="eastAsia" w:ascii="仿宋_GB2312" w:hAnsi="仿宋" w:eastAsia="仿宋_GB2312"/>
          <w:sz w:val="32"/>
          <w:szCs w:val="32"/>
          <w:highlight w:val="none"/>
          <w:lang w:eastAsia="zh-CN"/>
        </w:rPr>
        <w:t>法制部门</w:t>
      </w:r>
      <w:r>
        <w:rPr>
          <w:rFonts w:hint="eastAsia" w:ascii="仿宋_GB2312" w:hAnsi="仿宋" w:eastAsia="仿宋_GB2312"/>
          <w:sz w:val="32"/>
          <w:szCs w:val="32"/>
          <w:highlight w:val="none"/>
        </w:rPr>
        <w:t>。</w:t>
      </w:r>
    </w:p>
    <w:p>
      <w:pPr>
        <w:keepNext w:val="0"/>
        <w:keepLines w:val="0"/>
        <w:pageBreakBefore w:val="0"/>
        <w:numPr>
          <w:ilvl w:val="255"/>
          <w:numId w:val="0"/>
        </w:numPr>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办案部门在每季度考核前，应将上一季度及之前本部门全部</w:t>
      </w:r>
      <w:r>
        <w:rPr>
          <w:rFonts w:hint="eastAsia" w:ascii="仿宋_GB2312" w:hAnsi="仿宋" w:eastAsia="仿宋_GB2312"/>
          <w:sz w:val="32"/>
          <w:szCs w:val="32"/>
          <w:highlight w:val="none"/>
          <w:lang w:eastAsia="zh-CN"/>
        </w:rPr>
        <w:t>依普通程序</w:t>
      </w:r>
      <w:r>
        <w:rPr>
          <w:rFonts w:hint="eastAsia" w:ascii="仿宋_GB2312" w:hAnsi="仿宋" w:eastAsia="仿宋_GB2312"/>
          <w:sz w:val="32"/>
          <w:szCs w:val="32"/>
          <w:highlight w:val="none"/>
        </w:rPr>
        <w:t>处罚</w:t>
      </w:r>
      <w:r>
        <w:rPr>
          <w:rFonts w:hint="eastAsia" w:ascii="仿宋_GB2312" w:hAnsi="仿宋" w:eastAsia="仿宋_GB2312"/>
          <w:sz w:val="32"/>
          <w:szCs w:val="32"/>
          <w:highlight w:val="none"/>
          <w:lang w:eastAsia="zh-CN"/>
        </w:rPr>
        <w:t>结案</w:t>
      </w:r>
      <w:r>
        <w:rPr>
          <w:rFonts w:hint="eastAsia" w:ascii="仿宋_GB2312" w:hAnsi="仿宋" w:eastAsia="仿宋_GB2312"/>
          <w:sz w:val="32"/>
          <w:szCs w:val="32"/>
          <w:highlight w:val="none"/>
        </w:rPr>
        <w:t>案件</w:t>
      </w:r>
      <w:r>
        <w:rPr>
          <w:rFonts w:hint="eastAsia" w:ascii="仿宋_GB2312" w:hAnsi="仿宋" w:eastAsia="仿宋_GB2312"/>
          <w:sz w:val="32"/>
          <w:szCs w:val="32"/>
          <w:highlight w:val="none"/>
          <w:lang w:eastAsia="zh-CN"/>
        </w:rPr>
        <w:t>的</w:t>
      </w:r>
      <w:r>
        <w:rPr>
          <w:rFonts w:hint="eastAsia" w:ascii="仿宋_GB2312" w:hAnsi="仿宋" w:eastAsia="仿宋_GB2312"/>
          <w:sz w:val="32"/>
          <w:szCs w:val="32"/>
          <w:highlight w:val="none"/>
        </w:rPr>
        <w:t>电子</w:t>
      </w:r>
      <w:r>
        <w:rPr>
          <w:rFonts w:hint="eastAsia" w:ascii="仿宋_GB2312" w:hAnsi="仿宋" w:eastAsia="仿宋_GB2312"/>
          <w:sz w:val="32"/>
          <w:szCs w:val="32"/>
          <w:highlight w:val="none"/>
          <w:lang w:eastAsia="zh-CN"/>
        </w:rPr>
        <w:t>卷宗</w:t>
      </w:r>
      <w:r>
        <w:rPr>
          <w:rFonts w:hint="eastAsia" w:ascii="仿宋_GB2312" w:hAnsi="仿宋" w:eastAsia="仿宋_GB2312"/>
          <w:sz w:val="32"/>
          <w:szCs w:val="32"/>
          <w:highlight w:val="none"/>
        </w:rPr>
        <w:t>上传至文化和旅游部信息平台，并及时</w:t>
      </w:r>
      <w:r>
        <w:rPr>
          <w:rFonts w:hint="eastAsia" w:ascii="仿宋_GB2312" w:hAnsi="仿宋" w:eastAsia="仿宋_GB2312"/>
          <w:sz w:val="32"/>
          <w:szCs w:val="32"/>
          <w:highlight w:val="none"/>
          <w:lang w:eastAsia="zh-CN"/>
        </w:rPr>
        <w:t>上报卷宗电子版至</w:t>
      </w:r>
      <w:r>
        <w:rPr>
          <w:rFonts w:hint="eastAsia" w:ascii="仿宋_GB2312" w:hAnsi="仿宋" w:eastAsia="仿宋_GB2312"/>
          <w:sz w:val="32"/>
          <w:szCs w:val="32"/>
          <w:highlight w:val="none"/>
        </w:rPr>
        <w:t>法制部门备案。</w:t>
      </w:r>
    </w:p>
    <w:p>
      <w:pPr>
        <w:keepNext w:val="0"/>
        <w:keepLines w:val="0"/>
        <w:pageBreakBefore w:val="0"/>
        <w:kinsoku/>
        <w:wordWrap/>
        <w:overflowPunct/>
        <w:topLinePunct w:val="0"/>
        <w:autoSpaceDE/>
        <w:autoSpaceDN/>
        <w:bidi w:val="0"/>
        <w:spacing w:line="560" w:lineRule="exact"/>
        <w:textAlignment w:val="auto"/>
        <w:rPr>
          <w:rFonts w:ascii="仿宋_GB2312" w:hAnsi="仿宋" w:eastAsia="仿宋_GB2312"/>
          <w:sz w:val="32"/>
          <w:szCs w:val="32"/>
          <w:highlight w:val="none"/>
        </w:rPr>
      </w:pPr>
      <w:r>
        <w:rPr>
          <w:rFonts w:hint="eastAsia" w:ascii="仿宋_GB2312" w:hAnsi="仿宋" w:eastAsia="仿宋_GB2312"/>
          <w:sz w:val="32"/>
          <w:szCs w:val="32"/>
          <w:highlight w:val="none"/>
        </w:rPr>
        <w:t xml:space="preserve">    </w:t>
      </w:r>
      <w:r>
        <w:rPr>
          <w:rFonts w:hint="eastAsia" w:ascii="黑体" w:hAnsi="仿宋" w:eastAsia="黑体"/>
          <w:sz w:val="32"/>
          <w:szCs w:val="32"/>
          <w:highlight w:val="none"/>
        </w:rPr>
        <w:t>第三十</w:t>
      </w:r>
      <w:r>
        <w:rPr>
          <w:rFonts w:hint="eastAsia" w:ascii="黑体" w:hAnsi="仿宋" w:eastAsia="黑体"/>
          <w:sz w:val="32"/>
          <w:szCs w:val="32"/>
          <w:highlight w:val="none"/>
          <w:lang w:eastAsia="zh-CN"/>
        </w:rPr>
        <w:t>二</w:t>
      </w:r>
      <w:r>
        <w:rPr>
          <w:rFonts w:hint="eastAsia" w:ascii="黑体" w:hAnsi="仿宋" w:eastAsia="黑体"/>
          <w:sz w:val="32"/>
          <w:szCs w:val="32"/>
          <w:highlight w:val="none"/>
        </w:rPr>
        <w:t>条</w:t>
      </w:r>
      <w:r>
        <w:rPr>
          <w:rFonts w:hint="eastAsia" w:ascii="仿宋_GB2312" w:hAnsi="仿宋" w:eastAsia="仿宋_GB2312"/>
          <w:sz w:val="32"/>
          <w:szCs w:val="32"/>
          <w:highlight w:val="none"/>
        </w:rPr>
        <w:t xml:space="preserve"> 案件承办人对行政处罚案件</w:t>
      </w:r>
      <w:r>
        <w:rPr>
          <w:rFonts w:hint="eastAsia" w:ascii="仿宋_GB2312" w:hAnsi="仿宋" w:eastAsia="仿宋_GB2312"/>
          <w:sz w:val="32"/>
          <w:szCs w:val="32"/>
          <w:highlight w:val="none"/>
          <w:lang w:eastAsia="zh-CN"/>
        </w:rPr>
        <w:t>及案卷</w:t>
      </w:r>
      <w:r>
        <w:rPr>
          <w:rFonts w:hint="eastAsia" w:ascii="仿宋_GB2312" w:hAnsi="仿宋" w:eastAsia="仿宋_GB2312"/>
          <w:sz w:val="32"/>
          <w:szCs w:val="32"/>
          <w:highlight w:val="none"/>
        </w:rPr>
        <w:t>终身负责</w:t>
      </w:r>
      <w:r>
        <w:rPr>
          <w:rFonts w:hint="eastAsia" w:ascii="仿宋_GB2312" w:hAnsi="仿宋" w:eastAsia="仿宋_GB2312"/>
          <w:sz w:val="32"/>
          <w:szCs w:val="32"/>
          <w:highlight w:val="none"/>
          <w:lang w:eastAsia="zh-CN"/>
        </w:rPr>
        <w:t>，对于案卷出现的合法性、规范性问题负第一责任。支队主管副支队长对案件办理负直接领导责任。支队长对统筹抓好本部门案件案卷质量提升负全面领导责任</w:t>
      </w:r>
      <w:r>
        <w:rPr>
          <w:rFonts w:hint="eastAsia" w:ascii="仿宋_GB2312" w:hAnsi="仿宋" w:eastAsia="仿宋_GB2312"/>
          <w:sz w:val="32"/>
          <w:szCs w:val="32"/>
          <w:highlight w:val="none"/>
        </w:rPr>
        <w:t>。</w:t>
      </w:r>
      <w:r>
        <w:rPr>
          <w:rFonts w:hint="eastAsia" w:ascii="仿宋_GB2312" w:hAnsi="仿宋" w:eastAsia="仿宋_GB2312"/>
          <w:sz w:val="32"/>
          <w:szCs w:val="32"/>
          <w:highlight w:val="none"/>
          <w:lang w:eastAsia="zh-CN"/>
        </w:rPr>
        <w:t>支队法制员对本部门案卷合法性问题负协助审核责任。法制部门法制审核人员对经过本部门审核的重大执法决定出现主体认定错误（当事人名称多字错字少字情形除外）、法律适用错误、执法程序错误等严重违法情形的，负直接审核责任。</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黑体" w:hAnsi="仿宋" w:eastAsia="黑体"/>
          <w:sz w:val="32"/>
          <w:szCs w:val="32"/>
          <w:highlight w:val="none"/>
        </w:rPr>
        <w:t>第三十</w:t>
      </w:r>
      <w:r>
        <w:rPr>
          <w:rFonts w:hint="eastAsia" w:ascii="黑体" w:hAnsi="仿宋" w:eastAsia="黑体"/>
          <w:sz w:val="32"/>
          <w:szCs w:val="32"/>
          <w:highlight w:val="none"/>
          <w:lang w:eastAsia="zh-CN"/>
        </w:rPr>
        <w:t>三</w:t>
      </w:r>
      <w:r>
        <w:rPr>
          <w:rFonts w:hint="eastAsia" w:ascii="黑体" w:hAnsi="仿宋" w:eastAsia="黑体"/>
          <w:sz w:val="32"/>
          <w:szCs w:val="32"/>
          <w:highlight w:val="none"/>
        </w:rPr>
        <w:t>条</w:t>
      </w:r>
      <w:r>
        <w:rPr>
          <w:rFonts w:hint="eastAsia" w:ascii="仿宋_GB2312" w:hAnsi="仿宋" w:eastAsia="仿宋_GB2312"/>
          <w:sz w:val="32"/>
          <w:szCs w:val="32"/>
          <w:highlight w:val="none"/>
        </w:rPr>
        <w:t xml:space="preserve"> </w:t>
      </w:r>
      <w:r>
        <w:rPr>
          <w:rFonts w:hint="eastAsia" w:ascii="仿宋_GB2312" w:hAnsi="仿宋" w:eastAsia="仿宋_GB2312"/>
          <w:sz w:val="32"/>
          <w:szCs w:val="32"/>
          <w:highlight w:val="none"/>
          <w:lang w:eastAsia="zh-CN"/>
        </w:rPr>
        <w:t>法制部门应当加强对</w:t>
      </w:r>
      <w:r>
        <w:rPr>
          <w:rFonts w:hint="eastAsia" w:ascii="仿宋_GB2312" w:hAnsi="仿宋" w:eastAsia="仿宋_GB2312"/>
          <w:sz w:val="32"/>
          <w:szCs w:val="32"/>
          <w:highlight w:val="none"/>
        </w:rPr>
        <w:t>办案部门在案件办理各个环节的法制监督。监督采取案卷评查及单独抽查相关文书的方式进行，可联合纪检部门不定期进行抽查督查</w:t>
      </w:r>
      <w:r>
        <w:rPr>
          <w:rFonts w:hint="eastAsia" w:ascii="仿宋_GB2312" w:hAnsi="仿宋" w:eastAsia="仿宋_GB2312"/>
          <w:sz w:val="32"/>
          <w:szCs w:val="32"/>
          <w:highlight w:val="none"/>
          <w:lang w:eastAsia="zh-CN"/>
        </w:rPr>
        <w:t>，</w:t>
      </w:r>
      <w:r>
        <w:rPr>
          <w:rFonts w:hint="eastAsia" w:ascii="仿宋_GB2312" w:hAnsi="仿宋" w:eastAsia="仿宋_GB2312"/>
          <w:sz w:val="32"/>
          <w:szCs w:val="32"/>
          <w:highlight w:val="none"/>
        </w:rPr>
        <w:t>对超期立案、违规立案/不予立案、违规延期办案、超期办案、类案不同罚、未按规定归集上传电子</w:t>
      </w:r>
      <w:r>
        <w:rPr>
          <w:rFonts w:hint="eastAsia" w:ascii="仿宋_GB2312" w:hAnsi="仿宋" w:eastAsia="仿宋_GB2312"/>
          <w:sz w:val="32"/>
          <w:szCs w:val="32"/>
          <w:highlight w:val="none"/>
          <w:lang w:eastAsia="zh-CN"/>
        </w:rPr>
        <w:t>卷宗</w:t>
      </w:r>
      <w:r>
        <w:rPr>
          <w:rFonts w:hint="eastAsia" w:ascii="仿宋_GB2312" w:hAnsi="仿宋" w:eastAsia="仿宋_GB2312"/>
          <w:sz w:val="32"/>
          <w:szCs w:val="32"/>
          <w:highlight w:val="none"/>
        </w:rPr>
        <w:t>，以及执法办案中违反法定程序和法定要求情形</w:t>
      </w:r>
      <w:r>
        <w:rPr>
          <w:rFonts w:hint="eastAsia" w:ascii="仿宋_GB2312" w:hAnsi="仿宋" w:eastAsia="仿宋_GB2312"/>
          <w:sz w:val="32"/>
          <w:szCs w:val="32"/>
          <w:highlight w:val="none"/>
          <w:lang w:eastAsia="zh-CN"/>
        </w:rPr>
        <w:t>的，及时纠正并予以通报</w:t>
      </w:r>
      <w:r>
        <w:rPr>
          <w:rFonts w:hint="eastAsia" w:ascii="仿宋_GB2312" w:hAnsi="仿宋" w:eastAsia="仿宋_GB2312"/>
          <w:sz w:val="32"/>
          <w:szCs w:val="32"/>
          <w:highlight w:val="none"/>
        </w:rPr>
        <w:t>。发现违法违规行为的，依法依规进行处理。</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sz w:val="32"/>
          <w:szCs w:val="32"/>
          <w:highlight w:val="none"/>
        </w:rPr>
      </w:pPr>
      <w:r>
        <w:rPr>
          <w:rFonts w:hint="eastAsia" w:ascii="黑体" w:hAnsi="黑体" w:eastAsia="黑体"/>
          <w:sz w:val="32"/>
          <w:szCs w:val="32"/>
          <w:highlight w:val="none"/>
        </w:rPr>
        <w:t>第三十</w:t>
      </w:r>
      <w:r>
        <w:rPr>
          <w:rFonts w:hint="eastAsia" w:ascii="黑体" w:hAnsi="黑体" w:eastAsia="黑体"/>
          <w:sz w:val="32"/>
          <w:szCs w:val="32"/>
          <w:highlight w:val="none"/>
          <w:lang w:eastAsia="zh-CN"/>
        </w:rPr>
        <w:t>四</w:t>
      </w:r>
      <w:r>
        <w:rPr>
          <w:rFonts w:hint="eastAsia" w:ascii="黑体" w:hAnsi="黑体" w:eastAsia="黑体"/>
          <w:sz w:val="32"/>
          <w:szCs w:val="32"/>
          <w:highlight w:val="none"/>
        </w:rPr>
        <w:t xml:space="preserve">条 </w:t>
      </w:r>
      <w:r>
        <w:rPr>
          <w:rFonts w:hint="eastAsia" w:ascii="仿宋_GB2312" w:hAnsi="黑体" w:eastAsia="仿宋_GB2312"/>
          <w:sz w:val="32"/>
          <w:szCs w:val="32"/>
          <w:highlight w:val="none"/>
        </w:rPr>
        <w:t>本</w:t>
      </w:r>
      <w:r>
        <w:rPr>
          <w:rFonts w:hint="eastAsia" w:ascii="仿宋_GB2312" w:hAnsi="黑体" w:eastAsia="仿宋_GB2312"/>
          <w:sz w:val="32"/>
          <w:szCs w:val="32"/>
          <w:highlight w:val="none"/>
          <w:lang w:eastAsia="zh-CN"/>
        </w:rPr>
        <w:t>规定</w:t>
      </w:r>
      <w:r>
        <w:rPr>
          <w:rFonts w:hint="eastAsia" w:ascii="仿宋_GB2312" w:hAnsi="黑体" w:eastAsia="仿宋_GB2312"/>
          <w:sz w:val="32"/>
          <w:szCs w:val="32"/>
          <w:highlight w:val="none"/>
        </w:rPr>
        <w:t>适用于总队执法办案流程，各区参照执行。</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highlight w:val="none"/>
        </w:rPr>
      </w:pPr>
      <w:r>
        <w:rPr>
          <w:rFonts w:hint="eastAsia" w:ascii="黑体" w:hAnsi="黑体" w:eastAsia="黑体"/>
          <w:sz w:val="32"/>
          <w:szCs w:val="32"/>
          <w:highlight w:val="none"/>
        </w:rPr>
        <w:t>第三十</w:t>
      </w:r>
      <w:r>
        <w:rPr>
          <w:rFonts w:hint="eastAsia" w:ascii="黑体" w:hAnsi="黑体" w:eastAsia="黑体"/>
          <w:sz w:val="32"/>
          <w:szCs w:val="32"/>
          <w:highlight w:val="none"/>
          <w:lang w:eastAsia="zh-CN"/>
        </w:rPr>
        <w:t>五</w:t>
      </w:r>
      <w:r>
        <w:rPr>
          <w:rFonts w:hint="eastAsia" w:ascii="黑体" w:hAnsi="黑体" w:eastAsia="黑体"/>
          <w:sz w:val="32"/>
          <w:szCs w:val="32"/>
          <w:highlight w:val="none"/>
        </w:rPr>
        <w:t xml:space="preserve">条 </w:t>
      </w:r>
      <w:r>
        <w:rPr>
          <w:rFonts w:hint="eastAsia" w:ascii="仿宋_GB2312" w:hAnsi="仿宋" w:eastAsia="仿宋_GB2312"/>
          <w:sz w:val="32"/>
          <w:szCs w:val="32"/>
          <w:highlight w:val="none"/>
        </w:rPr>
        <w:t>本</w:t>
      </w:r>
      <w:r>
        <w:rPr>
          <w:rFonts w:hint="eastAsia" w:ascii="仿宋_GB2312" w:hAnsi="仿宋" w:eastAsia="仿宋_GB2312"/>
          <w:sz w:val="32"/>
          <w:szCs w:val="32"/>
          <w:highlight w:val="none"/>
          <w:lang w:eastAsia="zh-CN"/>
        </w:rPr>
        <w:t>规定</w:t>
      </w:r>
      <w:r>
        <w:rPr>
          <w:rFonts w:hint="eastAsia" w:ascii="仿宋_GB2312" w:hAnsi="仿宋" w:eastAsia="仿宋_GB2312"/>
          <w:sz w:val="32"/>
          <w:szCs w:val="32"/>
          <w:highlight w:val="none"/>
        </w:rPr>
        <w:t>由总队</w:t>
      </w:r>
      <w:r>
        <w:rPr>
          <w:rFonts w:hint="eastAsia" w:ascii="仿宋_GB2312" w:hAnsi="仿宋" w:eastAsia="仿宋_GB2312"/>
          <w:sz w:val="32"/>
          <w:szCs w:val="32"/>
          <w:highlight w:val="none"/>
          <w:lang w:eastAsia="zh-CN"/>
        </w:rPr>
        <w:t>法制部门</w:t>
      </w:r>
      <w:r>
        <w:rPr>
          <w:rFonts w:hint="eastAsia" w:ascii="仿宋_GB2312" w:hAnsi="仿宋" w:eastAsia="仿宋_GB2312"/>
          <w:sz w:val="32"/>
          <w:szCs w:val="32"/>
          <w:highlight w:val="none"/>
        </w:rPr>
        <w:t>负责解释。</w:t>
      </w:r>
    </w:p>
    <w:p>
      <w:pPr>
        <w:keepNext w:val="0"/>
        <w:keepLines w:val="0"/>
        <w:pageBreakBefore w:val="0"/>
        <w:kinsoku/>
        <w:wordWrap/>
        <w:overflowPunct/>
        <w:topLinePunct w:val="0"/>
        <w:autoSpaceDE/>
        <w:autoSpaceDN/>
        <w:bidi w:val="0"/>
        <w:spacing w:line="560" w:lineRule="exact"/>
        <w:ind w:firstLine="640" w:firstLineChars="200"/>
        <w:textAlignment w:val="auto"/>
        <w:rPr>
          <w:highlight w:val="none"/>
        </w:rPr>
      </w:pPr>
      <w:r>
        <w:rPr>
          <w:rFonts w:hint="eastAsia" w:ascii="黑体" w:hAnsi="黑体" w:eastAsia="黑体"/>
          <w:sz w:val="32"/>
          <w:szCs w:val="32"/>
          <w:highlight w:val="none"/>
        </w:rPr>
        <w:t>第三十</w:t>
      </w:r>
      <w:r>
        <w:rPr>
          <w:rFonts w:hint="eastAsia" w:ascii="黑体" w:hAnsi="黑体" w:eastAsia="黑体"/>
          <w:sz w:val="32"/>
          <w:szCs w:val="32"/>
          <w:highlight w:val="none"/>
          <w:lang w:eastAsia="zh-CN"/>
        </w:rPr>
        <w:t>六</w:t>
      </w:r>
      <w:r>
        <w:rPr>
          <w:rFonts w:hint="eastAsia" w:ascii="黑体" w:hAnsi="黑体" w:eastAsia="黑体"/>
          <w:sz w:val="32"/>
          <w:szCs w:val="32"/>
          <w:highlight w:val="none"/>
        </w:rPr>
        <w:t>条</w:t>
      </w:r>
      <w:r>
        <w:rPr>
          <w:rFonts w:hint="eastAsia" w:ascii="仿宋_GB2312" w:hAnsi="仿宋" w:eastAsia="仿宋_GB2312"/>
          <w:sz w:val="32"/>
          <w:szCs w:val="32"/>
          <w:highlight w:val="none"/>
        </w:rPr>
        <w:t xml:space="preserve"> 本</w:t>
      </w:r>
      <w:r>
        <w:rPr>
          <w:rFonts w:hint="eastAsia" w:ascii="仿宋_GB2312" w:hAnsi="仿宋" w:eastAsia="仿宋_GB2312"/>
          <w:sz w:val="32"/>
          <w:szCs w:val="32"/>
          <w:highlight w:val="none"/>
          <w:lang w:eastAsia="zh-CN"/>
        </w:rPr>
        <w:t>规定</w:t>
      </w:r>
      <w:r>
        <w:rPr>
          <w:rFonts w:hint="eastAsia" w:ascii="仿宋_GB2312" w:hAnsi="仿宋" w:eastAsia="仿宋_GB2312"/>
          <w:sz w:val="32"/>
          <w:szCs w:val="32"/>
          <w:highlight w:val="none"/>
        </w:rPr>
        <w:t>自</w:t>
      </w:r>
      <w:r>
        <w:rPr>
          <w:rFonts w:hint="eastAsia" w:ascii="仿宋_GB2312" w:hAnsi="仿宋" w:eastAsia="仿宋_GB2312"/>
          <w:sz w:val="32"/>
          <w:szCs w:val="32"/>
          <w:highlight w:val="none"/>
          <w:lang w:val="en-US" w:eastAsia="zh-CN"/>
        </w:rPr>
        <w:t>2025</w:t>
      </w:r>
      <w:r>
        <w:rPr>
          <w:rFonts w:hint="eastAsia" w:ascii="仿宋_GB2312" w:eastAsia="仿宋_GB2312"/>
          <w:sz w:val="32"/>
          <w:szCs w:val="32"/>
          <w:highlight w:val="none"/>
          <w:lang w:val="en-US" w:eastAsia="zh-CN"/>
        </w:rPr>
        <w:t>年3月1</w:t>
      </w:r>
      <w:r>
        <w:rPr>
          <w:rFonts w:hint="eastAsia" w:ascii="仿宋_GB2312" w:eastAsia="仿宋_GB2312"/>
          <w:sz w:val="32"/>
          <w:szCs w:val="32"/>
          <w:highlight w:val="none"/>
        </w:rPr>
        <w:t>日起施行。原《北京市文化市场综合执法案件办理实施</w:t>
      </w:r>
      <w:r>
        <w:rPr>
          <w:rFonts w:hint="eastAsia" w:ascii="仿宋_GB2312" w:eastAsia="仿宋_GB2312"/>
          <w:sz w:val="32"/>
          <w:szCs w:val="32"/>
          <w:highlight w:val="none"/>
          <w:lang w:eastAsia="zh-CN"/>
        </w:rPr>
        <w:t>细则</w:t>
      </w:r>
      <w:bookmarkStart w:id="1" w:name="_GoBack"/>
      <w:bookmarkEnd w:id="1"/>
      <w:r>
        <w:rPr>
          <w:rFonts w:hint="eastAsia" w:ascii="仿宋_GB2312" w:eastAsia="仿宋_GB2312"/>
          <w:sz w:val="32"/>
          <w:szCs w:val="32"/>
          <w:highlight w:val="none"/>
        </w:rPr>
        <w:t>（试行）》（京文执发〔2021〕31号）</w:t>
      </w:r>
      <w:r>
        <w:rPr>
          <w:rFonts w:hint="eastAsia" w:ascii="仿宋_GB2312" w:eastAsia="仿宋_GB2312"/>
          <w:sz w:val="32"/>
          <w:szCs w:val="32"/>
          <w:highlight w:val="none"/>
          <w:lang w:eastAsia="zh-CN"/>
        </w:rPr>
        <w:t>、《关于调整文化市场综合执法行政处罚程序和相关文书的通知》（京文执发</w:t>
      </w:r>
      <w:r>
        <w:rPr>
          <w:rFonts w:hint="eastAsia" w:ascii="仿宋_GB2312" w:eastAsia="仿宋_GB2312"/>
          <w:sz w:val="32"/>
          <w:szCs w:val="32"/>
          <w:highlight w:val="none"/>
        </w:rPr>
        <w:t>〔202</w:t>
      </w:r>
      <w:r>
        <w:rPr>
          <w:rFonts w:hint="eastAsia" w:ascii="仿宋_GB2312" w:eastAsia="仿宋_GB2312"/>
          <w:sz w:val="32"/>
          <w:szCs w:val="32"/>
          <w:highlight w:val="none"/>
          <w:lang w:val="en-US" w:eastAsia="zh-CN"/>
        </w:rPr>
        <w:t>2</w:t>
      </w:r>
      <w:r>
        <w:rPr>
          <w:rFonts w:hint="eastAsia" w:ascii="仿宋_GB2312" w:eastAsia="仿宋_GB2312"/>
          <w:sz w:val="32"/>
          <w:szCs w:val="32"/>
          <w:highlight w:val="none"/>
        </w:rPr>
        <w:t>〕</w:t>
      </w:r>
      <w:r>
        <w:rPr>
          <w:rFonts w:hint="eastAsia" w:ascii="仿宋_GB2312" w:eastAsia="仿宋_GB2312"/>
          <w:sz w:val="32"/>
          <w:szCs w:val="32"/>
          <w:highlight w:val="none"/>
          <w:lang w:val="en-US" w:eastAsia="zh-CN"/>
        </w:rPr>
        <w:t>30号</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同时废止。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ˎ̥">
    <w:altName w:val="华文中宋"/>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Verdana">
    <w:altName w:val="DejaVu Sans"/>
    <w:panose1 w:val="020B0604030504040204"/>
    <w:charset w:val="00"/>
    <w:family w:val="swiss"/>
    <w:pitch w:val="default"/>
    <w:sig w:usb0="00000000" w:usb1="00000000" w:usb2="00000000"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Tahoma">
    <w:altName w:val="DejaVu Sans"/>
    <w:panose1 w:val="020B0604030504040204"/>
    <w:charset w:val="00"/>
    <w:family w:val="swiss"/>
    <w:pitch w:val="default"/>
    <w:sig w:usb0="00000000" w:usb1="00000000" w:usb2="00000008" w:usb3="00000000" w:csb0="000101FF" w:csb1="00000000"/>
  </w:font>
  <w:font w:name="新宋体">
    <w:altName w:val="方正书宋_GBK"/>
    <w:panose1 w:val="02010609030101010101"/>
    <w:charset w:val="86"/>
    <w:family w:val="modern"/>
    <w:pitch w:val="default"/>
    <w:sig w:usb0="00000000" w:usb1="00000000" w:usb2="00000010" w:usb3="00000000" w:csb0="00040001"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0000000000000000000"/>
    <w:charset w:val="00"/>
    <w:family w:val="modern"/>
    <w:pitch w:val="default"/>
    <w:sig w:usb0="00000000" w:usb1="00000000" w:usb2="00000016" w:usb3="00000000" w:csb0="00040001" w:csb1="00000000"/>
  </w:font>
  <w:font w:name="楷体">
    <w:altName w:val="方正楷体_GBK"/>
    <w:panose1 w:val="00000000000000000000"/>
    <w:charset w:val="00"/>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M1w58KgIAAFU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gizZlnY6p3lEToq5u3qGCBgp2sUpVdi0ArT1nVmeBlxnP/cd1GPf4P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LNJWO7QAAAABQEAAA8AAAAAAAAAAQAgAAAAOAAAAGRycy9kb3du&#10;cmV2LnhtbFBLAQIUABQAAAAIAIdO4kCM1w58KgIAAFUEAAAOAAAAAAAAAAEAIAAAADUBAABkcnMv&#10;ZTJvRG9jLnhtbFBLBQYAAAAABgAGAFkBAADRBQAAAAA=&#10;">
              <v:fill on="f" focussize="0,0"/>
              <v:stroke on="f" weight="0.5pt"/>
              <v:imagedata o:title=""/>
              <o:lock v:ext="edit" aspectratio="f"/>
              <v:textbox inset="0mm,0mm,0mm,0mm" style="mso-fit-shape-to-text:t;">
                <w:txbxContent>
                  <w:p>
                    <w:pPr>
                      <w:pStyle w:val="1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7C6A"/>
    <w:rsid w:val="00004732"/>
    <w:rsid w:val="000136E9"/>
    <w:rsid w:val="0002601B"/>
    <w:rsid w:val="000505B5"/>
    <w:rsid w:val="00051026"/>
    <w:rsid w:val="000A2DA5"/>
    <w:rsid w:val="000B78A6"/>
    <w:rsid w:val="000C5603"/>
    <w:rsid w:val="000C7979"/>
    <w:rsid w:val="000E3033"/>
    <w:rsid w:val="000E5284"/>
    <w:rsid w:val="0015204A"/>
    <w:rsid w:val="00153182"/>
    <w:rsid w:val="0016454D"/>
    <w:rsid w:val="0019363F"/>
    <w:rsid w:val="001A22A8"/>
    <w:rsid w:val="001D6EAE"/>
    <w:rsid w:val="002001D3"/>
    <w:rsid w:val="0023398B"/>
    <w:rsid w:val="00237DE6"/>
    <w:rsid w:val="00242878"/>
    <w:rsid w:val="00285614"/>
    <w:rsid w:val="002A273B"/>
    <w:rsid w:val="002A6F84"/>
    <w:rsid w:val="002B52FA"/>
    <w:rsid w:val="002C4664"/>
    <w:rsid w:val="002C6CAC"/>
    <w:rsid w:val="00347735"/>
    <w:rsid w:val="00347D42"/>
    <w:rsid w:val="003838B3"/>
    <w:rsid w:val="00386896"/>
    <w:rsid w:val="003E6E6E"/>
    <w:rsid w:val="00404374"/>
    <w:rsid w:val="00417A41"/>
    <w:rsid w:val="00421023"/>
    <w:rsid w:val="00493572"/>
    <w:rsid w:val="004C178D"/>
    <w:rsid w:val="004D2846"/>
    <w:rsid w:val="004F36C4"/>
    <w:rsid w:val="00510E56"/>
    <w:rsid w:val="005A1F61"/>
    <w:rsid w:val="005A25B6"/>
    <w:rsid w:val="005B17A0"/>
    <w:rsid w:val="005B6AA8"/>
    <w:rsid w:val="00603F2A"/>
    <w:rsid w:val="0064048F"/>
    <w:rsid w:val="0064211B"/>
    <w:rsid w:val="0066382E"/>
    <w:rsid w:val="006A287D"/>
    <w:rsid w:val="006B1321"/>
    <w:rsid w:val="006D1690"/>
    <w:rsid w:val="006E4CBE"/>
    <w:rsid w:val="006E4D4E"/>
    <w:rsid w:val="006E605B"/>
    <w:rsid w:val="006F2D1B"/>
    <w:rsid w:val="00700302"/>
    <w:rsid w:val="00735698"/>
    <w:rsid w:val="00771D23"/>
    <w:rsid w:val="007B657C"/>
    <w:rsid w:val="007D7A64"/>
    <w:rsid w:val="00813934"/>
    <w:rsid w:val="00815D0A"/>
    <w:rsid w:val="00817B20"/>
    <w:rsid w:val="0082523E"/>
    <w:rsid w:val="008817A4"/>
    <w:rsid w:val="00882011"/>
    <w:rsid w:val="00883EC7"/>
    <w:rsid w:val="00892A02"/>
    <w:rsid w:val="008A444F"/>
    <w:rsid w:val="008A49A0"/>
    <w:rsid w:val="008A78F1"/>
    <w:rsid w:val="008E59A5"/>
    <w:rsid w:val="00926176"/>
    <w:rsid w:val="009A02F7"/>
    <w:rsid w:val="009A517B"/>
    <w:rsid w:val="009D148D"/>
    <w:rsid w:val="009E0BCE"/>
    <w:rsid w:val="009E3F07"/>
    <w:rsid w:val="00A24136"/>
    <w:rsid w:val="00A25098"/>
    <w:rsid w:val="00A70C2A"/>
    <w:rsid w:val="00A82055"/>
    <w:rsid w:val="00A9377B"/>
    <w:rsid w:val="00A94F22"/>
    <w:rsid w:val="00AA362B"/>
    <w:rsid w:val="00AC6F10"/>
    <w:rsid w:val="00AD146F"/>
    <w:rsid w:val="00B01114"/>
    <w:rsid w:val="00B10875"/>
    <w:rsid w:val="00B17A8B"/>
    <w:rsid w:val="00B45D73"/>
    <w:rsid w:val="00B52FB5"/>
    <w:rsid w:val="00B72106"/>
    <w:rsid w:val="00B77443"/>
    <w:rsid w:val="00B807E7"/>
    <w:rsid w:val="00BA288D"/>
    <w:rsid w:val="00BB4B21"/>
    <w:rsid w:val="00BF0837"/>
    <w:rsid w:val="00BF6EA4"/>
    <w:rsid w:val="00BF7748"/>
    <w:rsid w:val="00C314ED"/>
    <w:rsid w:val="00C50C59"/>
    <w:rsid w:val="00C76AAD"/>
    <w:rsid w:val="00C80DEC"/>
    <w:rsid w:val="00C85E61"/>
    <w:rsid w:val="00CA20BD"/>
    <w:rsid w:val="00CA788D"/>
    <w:rsid w:val="00CB126A"/>
    <w:rsid w:val="00CB31B1"/>
    <w:rsid w:val="00CC209F"/>
    <w:rsid w:val="00CF1C42"/>
    <w:rsid w:val="00D14D13"/>
    <w:rsid w:val="00D3267D"/>
    <w:rsid w:val="00D36606"/>
    <w:rsid w:val="00D50380"/>
    <w:rsid w:val="00D553A4"/>
    <w:rsid w:val="00D60BB5"/>
    <w:rsid w:val="00D74E3F"/>
    <w:rsid w:val="00D77548"/>
    <w:rsid w:val="00DB03BF"/>
    <w:rsid w:val="00DC360B"/>
    <w:rsid w:val="00E006AD"/>
    <w:rsid w:val="00E25E79"/>
    <w:rsid w:val="00E45B2E"/>
    <w:rsid w:val="00E67C6A"/>
    <w:rsid w:val="00E71AAE"/>
    <w:rsid w:val="00E7315E"/>
    <w:rsid w:val="00E9798D"/>
    <w:rsid w:val="00EB7014"/>
    <w:rsid w:val="00F549E4"/>
    <w:rsid w:val="00F62C57"/>
    <w:rsid w:val="00F72F39"/>
    <w:rsid w:val="00F86C92"/>
    <w:rsid w:val="00FC71CB"/>
    <w:rsid w:val="00FD111E"/>
    <w:rsid w:val="17FF42CE"/>
    <w:rsid w:val="1DFF0BAC"/>
    <w:rsid w:val="1F1B326A"/>
    <w:rsid w:val="1FBBEB6A"/>
    <w:rsid w:val="1FBFA23B"/>
    <w:rsid w:val="278F77DA"/>
    <w:rsid w:val="305498E1"/>
    <w:rsid w:val="32FF42D3"/>
    <w:rsid w:val="35EB0FEA"/>
    <w:rsid w:val="35ED1CEC"/>
    <w:rsid w:val="375DA0AC"/>
    <w:rsid w:val="3AF10070"/>
    <w:rsid w:val="3B7B7BC9"/>
    <w:rsid w:val="3D7641B7"/>
    <w:rsid w:val="3EDFBA71"/>
    <w:rsid w:val="3EF58DBD"/>
    <w:rsid w:val="3F3A0AAD"/>
    <w:rsid w:val="3F6F7E4F"/>
    <w:rsid w:val="3FF6BAC2"/>
    <w:rsid w:val="3FFFF981"/>
    <w:rsid w:val="4FAFAB9B"/>
    <w:rsid w:val="51FED7AB"/>
    <w:rsid w:val="5735E158"/>
    <w:rsid w:val="59FFF034"/>
    <w:rsid w:val="5BFF4DDC"/>
    <w:rsid w:val="5CFFF296"/>
    <w:rsid w:val="5EFA7CCD"/>
    <w:rsid w:val="5EFD8CB5"/>
    <w:rsid w:val="5F7DE67E"/>
    <w:rsid w:val="5FC7358A"/>
    <w:rsid w:val="5FE70591"/>
    <w:rsid w:val="5FEE2E76"/>
    <w:rsid w:val="607B83AB"/>
    <w:rsid w:val="67FF97A7"/>
    <w:rsid w:val="6BBF8824"/>
    <w:rsid w:val="6BFB34AB"/>
    <w:rsid w:val="6EFCB98D"/>
    <w:rsid w:val="6F6D541F"/>
    <w:rsid w:val="6FAFC698"/>
    <w:rsid w:val="6FBBDE36"/>
    <w:rsid w:val="705985B7"/>
    <w:rsid w:val="737E7B25"/>
    <w:rsid w:val="74D6815B"/>
    <w:rsid w:val="75B896B9"/>
    <w:rsid w:val="76FFBEEB"/>
    <w:rsid w:val="77D73837"/>
    <w:rsid w:val="79FF93DE"/>
    <w:rsid w:val="79FFB376"/>
    <w:rsid w:val="7B9E5A3C"/>
    <w:rsid w:val="7BBC4559"/>
    <w:rsid w:val="7BBEC14B"/>
    <w:rsid w:val="7BDB17A2"/>
    <w:rsid w:val="7BE320DB"/>
    <w:rsid w:val="7BE6C916"/>
    <w:rsid w:val="7BF551A6"/>
    <w:rsid w:val="7DFEEC5B"/>
    <w:rsid w:val="7EBE6AA7"/>
    <w:rsid w:val="7ED7463B"/>
    <w:rsid w:val="7EF7F983"/>
    <w:rsid w:val="7F7D58EC"/>
    <w:rsid w:val="7F7F5613"/>
    <w:rsid w:val="7FAB5FBE"/>
    <w:rsid w:val="7FEDCAF4"/>
    <w:rsid w:val="7FFDEE2C"/>
    <w:rsid w:val="7FFF4891"/>
    <w:rsid w:val="7FFF88B0"/>
    <w:rsid w:val="7FFF9B60"/>
    <w:rsid w:val="9D4B5CFF"/>
    <w:rsid w:val="9DDEEDCB"/>
    <w:rsid w:val="B3ABC9FB"/>
    <w:rsid w:val="B3FFCB84"/>
    <w:rsid w:val="B77A48A5"/>
    <w:rsid w:val="BA7B23C6"/>
    <w:rsid w:val="BBBFE39C"/>
    <w:rsid w:val="BE9D29A6"/>
    <w:rsid w:val="BEDF3188"/>
    <w:rsid w:val="BFDB8FB0"/>
    <w:rsid w:val="BFDD2802"/>
    <w:rsid w:val="BFDF80C5"/>
    <w:rsid w:val="BFEDB9D6"/>
    <w:rsid w:val="CFF5F71F"/>
    <w:rsid w:val="D7B99899"/>
    <w:rsid w:val="D7DDBEEB"/>
    <w:rsid w:val="DBE42C3F"/>
    <w:rsid w:val="DBE661C2"/>
    <w:rsid w:val="DDDE8ABB"/>
    <w:rsid w:val="DDF700D2"/>
    <w:rsid w:val="DF9E9634"/>
    <w:rsid w:val="DFE9283D"/>
    <w:rsid w:val="DFEDDD0A"/>
    <w:rsid w:val="E78710F3"/>
    <w:rsid w:val="E7D76080"/>
    <w:rsid w:val="E7DB741D"/>
    <w:rsid w:val="EAF97AA1"/>
    <w:rsid w:val="ECFF4D2B"/>
    <w:rsid w:val="EDFBF98E"/>
    <w:rsid w:val="EEBFB041"/>
    <w:rsid w:val="EEED701E"/>
    <w:rsid w:val="EFBAC6A0"/>
    <w:rsid w:val="EFC71AA6"/>
    <w:rsid w:val="EFF9FBF3"/>
    <w:rsid w:val="F3F50C6F"/>
    <w:rsid w:val="F4DFBD5D"/>
    <w:rsid w:val="F5CFE2C0"/>
    <w:rsid w:val="F67D4D06"/>
    <w:rsid w:val="F71F7B84"/>
    <w:rsid w:val="F731B2D7"/>
    <w:rsid w:val="F7F3F0FB"/>
    <w:rsid w:val="F7FA8E7E"/>
    <w:rsid w:val="F9DBA504"/>
    <w:rsid w:val="FBD77BE1"/>
    <w:rsid w:val="FBFCF407"/>
    <w:rsid w:val="FBFD121C"/>
    <w:rsid w:val="FCDF48E4"/>
    <w:rsid w:val="FCFD9592"/>
    <w:rsid w:val="FE3F2B07"/>
    <w:rsid w:val="FE734873"/>
    <w:rsid w:val="FEBE6F89"/>
    <w:rsid w:val="FED39481"/>
    <w:rsid w:val="FF6BD335"/>
    <w:rsid w:val="FF7F2327"/>
    <w:rsid w:val="FF7FA70F"/>
    <w:rsid w:val="FFD60464"/>
    <w:rsid w:val="FFDBF611"/>
    <w:rsid w:val="FFF99259"/>
    <w:rsid w:val="FFFD67D5"/>
    <w:rsid w:val="FFFF3B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4"/>
    <w:qFormat/>
    <w:uiPriority w:val="0"/>
    <w:pPr>
      <w:keepNext/>
      <w:keepLines/>
      <w:spacing w:before="260" w:after="260" w:line="413" w:lineRule="auto"/>
      <w:outlineLvl w:val="2"/>
    </w:pPr>
    <w:rPr>
      <w:b/>
      <w:sz w:val="32"/>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1"/>
    <w:qFormat/>
    <w:uiPriority w:val="99"/>
    <w:pPr>
      <w:ind w:firstLine="420"/>
    </w:pPr>
    <w:rPr>
      <w:rFonts w:ascii="Calibri" w:hAnsi="Calibri"/>
    </w:rPr>
  </w:style>
  <w:style w:type="paragraph" w:styleId="5">
    <w:name w:val="Document Map"/>
    <w:basedOn w:val="1"/>
    <w:link w:val="25"/>
    <w:semiHidden/>
    <w:qFormat/>
    <w:uiPriority w:val="0"/>
    <w:pPr>
      <w:shd w:val="clear" w:color="auto" w:fill="000080"/>
    </w:pPr>
  </w:style>
  <w:style w:type="paragraph" w:styleId="6">
    <w:name w:val="annotation text"/>
    <w:basedOn w:val="1"/>
    <w:link w:val="26"/>
    <w:qFormat/>
    <w:uiPriority w:val="0"/>
    <w:pPr>
      <w:jc w:val="left"/>
    </w:pPr>
  </w:style>
  <w:style w:type="paragraph" w:styleId="7">
    <w:name w:val="Body Text"/>
    <w:basedOn w:val="1"/>
    <w:link w:val="27"/>
    <w:qFormat/>
    <w:uiPriority w:val="0"/>
    <w:pPr>
      <w:jc w:val="distribute"/>
    </w:pPr>
  </w:style>
  <w:style w:type="paragraph" w:styleId="8">
    <w:name w:val="Body Text Indent"/>
    <w:basedOn w:val="1"/>
    <w:link w:val="28"/>
    <w:qFormat/>
    <w:uiPriority w:val="0"/>
    <w:pPr>
      <w:spacing w:after="120"/>
      <w:ind w:left="420" w:leftChars="200"/>
    </w:pPr>
  </w:style>
  <w:style w:type="paragraph" w:styleId="9">
    <w:name w:val="Plain Text"/>
    <w:basedOn w:val="1"/>
    <w:link w:val="29"/>
    <w:qFormat/>
    <w:uiPriority w:val="0"/>
    <w:rPr>
      <w:rFonts w:ascii="宋体" w:hAnsi="Courier New" w:cs="Courier New"/>
      <w:szCs w:val="21"/>
    </w:rPr>
  </w:style>
  <w:style w:type="paragraph" w:styleId="10">
    <w:name w:val="Date"/>
    <w:basedOn w:val="1"/>
    <w:next w:val="1"/>
    <w:link w:val="30"/>
    <w:qFormat/>
    <w:uiPriority w:val="0"/>
    <w:pPr>
      <w:ind w:left="100" w:leftChars="2500"/>
    </w:pPr>
  </w:style>
  <w:style w:type="paragraph" w:styleId="11">
    <w:name w:val="Body Text Indent 2"/>
    <w:basedOn w:val="1"/>
    <w:link w:val="31"/>
    <w:qFormat/>
    <w:uiPriority w:val="0"/>
    <w:pPr>
      <w:spacing w:after="120" w:line="480" w:lineRule="auto"/>
      <w:ind w:left="420" w:leftChars="200"/>
    </w:pPr>
  </w:style>
  <w:style w:type="paragraph" w:styleId="12">
    <w:name w:val="Balloon Text"/>
    <w:basedOn w:val="1"/>
    <w:link w:val="32"/>
    <w:semiHidden/>
    <w:qFormat/>
    <w:uiPriority w:val="0"/>
    <w:rPr>
      <w:sz w:val="18"/>
      <w:szCs w:val="18"/>
    </w:rPr>
  </w:style>
  <w:style w:type="paragraph" w:styleId="13">
    <w:name w:val="footer"/>
    <w:basedOn w:val="1"/>
    <w:link w:val="22"/>
    <w:unhideWhenUsed/>
    <w:qFormat/>
    <w:uiPriority w:val="99"/>
    <w:pPr>
      <w:tabs>
        <w:tab w:val="center" w:pos="4153"/>
        <w:tab w:val="right" w:pos="8306"/>
      </w:tabs>
      <w:snapToGrid w:val="0"/>
      <w:jc w:val="left"/>
    </w:pPr>
    <w:rPr>
      <w:sz w:val="18"/>
      <w:szCs w:val="18"/>
    </w:rPr>
  </w:style>
  <w:style w:type="paragraph" w:styleId="14">
    <w:name w:val="header"/>
    <w:basedOn w:val="1"/>
    <w:link w:val="21"/>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HTML Preformatted"/>
    <w:basedOn w:val="1"/>
    <w:link w:val="3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9">
    <w:name w:val="page number"/>
    <w:basedOn w:val="18"/>
    <w:qFormat/>
    <w:uiPriority w:val="0"/>
  </w:style>
  <w:style w:type="character" w:styleId="20">
    <w:name w:val="Hyperlink"/>
    <w:qFormat/>
    <w:uiPriority w:val="0"/>
    <w:rPr>
      <w:color w:val="0000FF"/>
      <w:u w:val="single"/>
    </w:rPr>
  </w:style>
  <w:style w:type="character" w:customStyle="1" w:styleId="21">
    <w:name w:val="页眉 Char"/>
    <w:basedOn w:val="18"/>
    <w:link w:val="14"/>
    <w:qFormat/>
    <w:uiPriority w:val="0"/>
    <w:rPr>
      <w:sz w:val="18"/>
      <w:szCs w:val="18"/>
    </w:rPr>
  </w:style>
  <w:style w:type="character" w:customStyle="1" w:styleId="22">
    <w:name w:val="页脚 Char"/>
    <w:basedOn w:val="18"/>
    <w:link w:val="13"/>
    <w:qFormat/>
    <w:uiPriority w:val="99"/>
    <w:rPr>
      <w:sz w:val="18"/>
      <w:szCs w:val="18"/>
    </w:rPr>
  </w:style>
  <w:style w:type="character" w:customStyle="1" w:styleId="23">
    <w:name w:val="标题 1 Char"/>
    <w:basedOn w:val="18"/>
    <w:link w:val="2"/>
    <w:qFormat/>
    <w:uiPriority w:val="0"/>
    <w:rPr>
      <w:rFonts w:ascii="Times New Roman" w:hAnsi="Times New Roman" w:eastAsia="宋体" w:cs="Times New Roman"/>
      <w:b/>
      <w:bCs/>
      <w:kern w:val="44"/>
      <w:sz w:val="44"/>
      <w:szCs w:val="44"/>
    </w:rPr>
  </w:style>
  <w:style w:type="character" w:customStyle="1" w:styleId="24">
    <w:name w:val="标题 3 Char"/>
    <w:basedOn w:val="18"/>
    <w:link w:val="3"/>
    <w:qFormat/>
    <w:uiPriority w:val="0"/>
    <w:rPr>
      <w:rFonts w:ascii="Times New Roman" w:hAnsi="Times New Roman" w:eastAsia="宋体" w:cs="Times New Roman"/>
      <w:b/>
      <w:sz w:val="32"/>
      <w:szCs w:val="24"/>
    </w:rPr>
  </w:style>
  <w:style w:type="character" w:customStyle="1" w:styleId="25">
    <w:name w:val="文档结构图 Char"/>
    <w:basedOn w:val="18"/>
    <w:link w:val="5"/>
    <w:semiHidden/>
    <w:qFormat/>
    <w:uiPriority w:val="0"/>
    <w:rPr>
      <w:rFonts w:ascii="Times New Roman" w:hAnsi="Times New Roman" w:eastAsia="宋体" w:cs="Times New Roman"/>
      <w:szCs w:val="24"/>
      <w:shd w:val="clear" w:color="auto" w:fill="000080"/>
    </w:rPr>
  </w:style>
  <w:style w:type="character" w:customStyle="1" w:styleId="26">
    <w:name w:val="批注文字 Char"/>
    <w:basedOn w:val="18"/>
    <w:link w:val="6"/>
    <w:qFormat/>
    <w:uiPriority w:val="0"/>
    <w:rPr>
      <w:rFonts w:ascii="Times New Roman" w:hAnsi="Times New Roman" w:eastAsia="宋体" w:cs="Times New Roman"/>
      <w:szCs w:val="24"/>
    </w:rPr>
  </w:style>
  <w:style w:type="character" w:customStyle="1" w:styleId="27">
    <w:name w:val="正文文本 Char"/>
    <w:basedOn w:val="18"/>
    <w:link w:val="7"/>
    <w:qFormat/>
    <w:uiPriority w:val="0"/>
    <w:rPr>
      <w:rFonts w:ascii="Times New Roman" w:hAnsi="Times New Roman" w:eastAsia="宋体" w:cs="Times New Roman"/>
      <w:szCs w:val="24"/>
    </w:rPr>
  </w:style>
  <w:style w:type="character" w:customStyle="1" w:styleId="28">
    <w:name w:val="正文文本缩进 Char"/>
    <w:basedOn w:val="18"/>
    <w:link w:val="8"/>
    <w:qFormat/>
    <w:uiPriority w:val="0"/>
    <w:rPr>
      <w:rFonts w:ascii="Times New Roman" w:hAnsi="Times New Roman" w:eastAsia="宋体" w:cs="Times New Roman"/>
      <w:szCs w:val="24"/>
    </w:rPr>
  </w:style>
  <w:style w:type="character" w:customStyle="1" w:styleId="29">
    <w:name w:val="纯文本 Char"/>
    <w:basedOn w:val="18"/>
    <w:link w:val="9"/>
    <w:qFormat/>
    <w:uiPriority w:val="0"/>
    <w:rPr>
      <w:rFonts w:ascii="宋体" w:hAnsi="Courier New" w:eastAsia="宋体" w:cs="Courier New"/>
      <w:szCs w:val="21"/>
    </w:rPr>
  </w:style>
  <w:style w:type="character" w:customStyle="1" w:styleId="30">
    <w:name w:val="日期 Char"/>
    <w:basedOn w:val="18"/>
    <w:link w:val="10"/>
    <w:qFormat/>
    <w:uiPriority w:val="0"/>
    <w:rPr>
      <w:rFonts w:ascii="Times New Roman" w:hAnsi="Times New Roman" w:eastAsia="宋体" w:cs="Times New Roman"/>
      <w:szCs w:val="24"/>
    </w:rPr>
  </w:style>
  <w:style w:type="character" w:customStyle="1" w:styleId="31">
    <w:name w:val="正文文本缩进 2 Char"/>
    <w:basedOn w:val="18"/>
    <w:link w:val="11"/>
    <w:qFormat/>
    <w:uiPriority w:val="0"/>
    <w:rPr>
      <w:rFonts w:ascii="Times New Roman" w:hAnsi="Times New Roman" w:eastAsia="宋体" w:cs="Times New Roman"/>
      <w:szCs w:val="24"/>
    </w:rPr>
  </w:style>
  <w:style w:type="character" w:customStyle="1" w:styleId="32">
    <w:name w:val="批注框文本 Char"/>
    <w:basedOn w:val="18"/>
    <w:link w:val="12"/>
    <w:semiHidden/>
    <w:qFormat/>
    <w:uiPriority w:val="0"/>
    <w:rPr>
      <w:rFonts w:ascii="Times New Roman" w:hAnsi="Times New Roman" w:eastAsia="宋体" w:cs="Times New Roman"/>
      <w:sz w:val="18"/>
      <w:szCs w:val="18"/>
    </w:rPr>
  </w:style>
  <w:style w:type="character" w:customStyle="1" w:styleId="33">
    <w:name w:val="HTML 预设格式 Char"/>
    <w:basedOn w:val="18"/>
    <w:link w:val="15"/>
    <w:qFormat/>
    <w:uiPriority w:val="0"/>
    <w:rPr>
      <w:rFonts w:ascii="宋体" w:hAnsi="宋体" w:eastAsia="宋体" w:cs="宋体"/>
      <w:kern w:val="0"/>
      <w:sz w:val="24"/>
      <w:szCs w:val="24"/>
    </w:rPr>
  </w:style>
  <w:style w:type="character" w:customStyle="1" w:styleId="34">
    <w:name w:val="china1"/>
    <w:qFormat/>
    <w:uiPriority w:val="0"/>
    <w:rPr>
      <w:rFonts w:hint="default" w:ascii="ˎ̥" w:hAnsi="ˎ̥"/>
      <w:color w:val="8B8B8B"/>
      <w:sz w:val="18"/>
      <w:szCs w:val="18"/>
      <w:u w:val="none"/>
    </w:rPr>
  </w:style>
  <w:style w:type="character" w:customStyle="1" w:styleId="35">
    <w:name w:val="apple-style-span"/>
    <w:basedOn w:val="18"/>
    <w:qFormat/>
    <w:uiPriority w:val="0"/>
  </w:style>
  <w:style w:type="paragraph" w:customStyle="1" w:styleId="36">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37">
    <w:name w:val="Char Char Char Char"/>
    <w:basedOn w:val="2"/>
    <w:qFormat/>
    <w:uiPriority w:val="0"/>
    <w:pPr>
      <w:snapToGrid w:val="0"/>
      <w:spacing w:before="240" w:after="240" w:line="348" w:lineRule="auto"/>
    </w:pPr>
    <w:rPr>
      <w:rFonts w:ascii="Tahoma" w:hAnsi="Tahoma"/>
      <w:bCs w:val="0"/>
      <w:kern w:val="2"/>
      <w:sz w:val="24"/>
      <w:szCs w:val="20"/>
    </w:rPr>
  </w:style>
  <w:style w:type="paragraph" w:customStyle="1" w:styleId="38">
    <w:name w:val="默认段落字体 Para Char"/>
    <w:basedOn w:val="1"/>
    <w:qFormat/>
    <w:uiPriority w:val="0"/>
    <w:pPr>
      <w:adjustRightInd w:val="0"/>
      <w:spacing w:line="360" w:lineRule="auto"/>
    </w:pPr>
    <w:rPr>
      <w:kern w:val="0"/>
      <w:sz w:val="24"/>
      <w:szCs w:val="20"/>
    </w:rPr>
  </w:style>
  <w:style w:type="paragraph" w:customStyle="1" w:styleId="39">
    <w:name w:val="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40">
    <w:name w:val="Char Char Char Char Char Char Char Char1"/>
    <w:basedOn w:val="1"/>
    <w:qFormat/>
    <w:uiPriority w:val="0"/>
    <w:pPr>
      <w:widowControl/>
      <w:spacing w:after="160" w:line="240" w:lineRule="exact"/>
      <w:jc w:val="left"/>
    </w:pPr>
  </w:style>
  <w:style w:type="paragraph" w:customStyle="1" w:styleId="41">
    <w:name w:val="默认段落字体 Para Char Char Char Char Char Char Char"/>
    <w:basedOn w:val="5"/>
    <w:qFormat/>
    <w:uiPriority w:val="0"/>
    <w:pPr>
      <w:adjustRightInd w:val="0"/>
      <w:spacing w:line="436" w:lineRule="exact"/>
      <w:ind w:left="357"/>
      <w:jc w:val="left"/>
      <w:outlineLvl w:val="3"/>
    </w:pPr>
    <w:rPr>
      <w:rFonts w:ascii="Tahoma" w:hAnsi="Tahoma"/>
      <w:b/>
      <w:sz w:val="24"/>
    </w:rPr>
  </w:style>
  <w:style w:type="paragraph" w:customStyle="1" w:styleId="42">
    <w:name w:val="Char"/>
    <w:basedOn w:val="5"/>
    <w:qFormat/>
    <w:uiPriority w:val="0"/>
    <w:pPr>
      <w:adjustRightInd w:val="0"/>
      <w:spacing w:line="436" w:lineRule="exact"/>
      <w:ind w:left="357"/>
      <w:jc w:val="left"/>
      <w:outlineLvl w:val="3"/>
    </w:pPr>
    <w:rPr>
      <w:rFonts w:ascii="Tahoma" w:hAnsi="Tahoma"/>
      <w:b/>
      <w:sz w:val="24"/>
    </w:rPr>
  </w:style>
  <w:style w:type="paragraph" w:customStyle="1" w:styleId="43">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4">
    <w:name w:val="Char1"/>
    <w:basedOn w:val="5"/>
    <w:qFormat/>
    <w:uiPriority w:val="0"/>
    <w:pPr>
      <w:adjustRightInd w:val="0"/>
      <w:spacing w:line="436" w:lineRule="exact"/>
      <w:ind w:left="357"/>
      <w:jc w:val="left"/>
      <w:outlineLvl w:val="3"/>
    </w:pPr>
    <w:rPr>
      <w:rFonts w:ascii="Tahoma" w:hAnsi="Tahoma"/>
      <w:b/>
      <w:sz w:val="24"/>
    </w:rPr>
  </w:style>
  <w:style w:type="paragraph" w:customStyle="1" w:styleId="45">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unnamed1"/>
    <w:basedOn w:val="1"/>
    <w:qFormat/>
    <w:uiPriority w:val="0"/>
    <w:pPr>
      <w:widowControl/>
      <w:spacing w:before="100" w:beforeAutospacing="1" w:after="100" w:afterAutospacing="1"/>
      <w:jc w:val="left"/>
    </w:pPr>
    <w:rPr>
      <w:rFonts w:hint="eastAsia" w:ascii="新宋体" w:hAnsi="新宋体" w:eastAsia="新宋体"/>
      <w:color w:val="000000"/>
      <w:kern w:val="0"/>
      <w:sz w:val="20"/>
      <w:szCs w:val="20"/>
    </w:rPr>
  </w:style>
  <w:style w:type="paragraph" w:styleId="47">
    <w:name w:val="List Paragraph"/>
    <w:basedOn w:val="1"/>
    <w:qFormat/>
    <w:uiPriority w:val="34"/>
    <w:pPr>
      <w:ind w:firstLine="420" w:firstLineChars="200"/>
    </w:pPr>
  </w:style>
  <w:style w:type="paragraph" w:customStyle="1" w:styleId="48">
    <w:name w:val="规章标题"/>
    <w:basedOn w:val="1"/>
    <w:qFormat/>
    <w:uiPriority w:val="0"/>
    <w:pPr>
      <w:jc w:val="center"/>
    </w:pPr>
    <w:rPr>
      <w:sz w:val="44"/>
    </w:rPr>
  </w:style>
  <w:style w:type="character" w:customStyle="1" w:styleId="49">
    <w:name w:val="tiaoyinv2"/>
    <w:basedOn w:val="1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13</Pages>
  <Words>1038</Words>
  <Characters>5921</Characters>
  <Lines>49</Lines>
  <Paragraphs>13</Paragraphs>
  <TotalTime>2</TotalTime>
  <ScaleCrop>false</ScaleCrop>
  <LinksUpToDate>false</LinksUpToDate>
  <CharactersWithSpaces>6946</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2024-12-04T02:50:00Z</dcterms:created>
  <dc:creator>User</dc:creator>
  <cp:lastModifiedBy>chenyi</cp:lastModifiedBy>
  <cp:lastPrinted>2024-12-28T07:07:00Z</cp:lastPrinted>
  <dcterms:modified xsi:type="dcterms:W3CDTF">2025-08-13T13:23:42Z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495877CA4D28DC8B991E9C68480F5046</vt:lpwstr>
  </property>
</Properties>
</file>