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ind w:left="0" w:leftChars="0" w:firstLine="0" w:firstLineChars="0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北京市“专精特新”融资意向信息征集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内容</w:t>
      </w:r>
    </w:p>
    <w:p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（供参阅，实际请登录如下链接进行填报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instrText xml:space="preserve"> HYPERLINK "https://jinshuju.net/f/v0SPOU" </w:instrTex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fldChar w:fldCharType="separate"/>
      </w:r>
      <w:r>
        <w:rPr>
          <w:rStyle w:val="4"/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https://jinshuju.net/f/v0SPOU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）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1、企业名称：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2、企业成立时间（年月）：</w:t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3、统一信用社会代码：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4、实际办公地址：</w:t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5、财务（融资）负责人姓名、</w:t>
      </w:r>
      <w:r>
        <w:rPr>
          <w:rFonts w:hint="default"/>
          <w:lang w:eastAsia="zh-CN"/>
        </w:rPr>
        <w:t>融资业务</w:t>
      </w:r>
      <w:r>
        <w:rPr>
          <w:rFonts w:hint="default"/>
          <w:lang w:val="en-US" w:eastAsia="zh-CN"/>
        </w:rPr>
        <w:t>联络人姓名：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6、财务（融资）负责人手机号、</w:t>
      </w:r>
      <w:r>
        <w:rPr>
          <w:rFonts w:hint="default"/>
          <w:lang w:eastAsia="zh-CN"/>
        </w:rPr>
        <w:t>融资业务</w:t>
      </w:r>
      <w:r>
        <w:rPr>
          <w:rFonts w:hint="default"/>
          <w:lang w:val="en-US" w:eastAsia="zh-CN"/>
        </w:rPr>
        <w:t>联络人手机号：</w:t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7、企业所属行业：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eastAsia="zh-CN"/>
        </w:rPr>
        <w:t xml:space="preserve">   </w:t>
      </w:r>
      <w:r>
        <w:rPr>
          <w:rFonts w:hint="default"/>
          <w:lang w:val="en-US" w:eastAsia="zh-CN"/>
        </w:rPr>
        <w:t>新兴软件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集成电路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医药健康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高端装备与智能装备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eastAsia="zh-CN"/>
        </w:rPr>
        <w:t xml:space="preserve">   </w:t>
      </w:r>
      <w:r>
        <w:rPr>
          <w:rFonts w:hint="default"/>
          <w:lang w:val="en-US" w:eastAsia="zh-CN"/>
        </w:rPr>
        <w:t>节能环保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智能网联汽车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新材料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人工智能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eastAsia="zh-CN"/>
        </w:rPr>
        <w:t xml:space="preserve">   </w:t>
      </w:r>
      <w:r>
        <w:rPr>
          <w:rFonts w:hint="default"/>
          <w:lang w:val="en-US" w:eastAsia="zh-CN"/>
        </w:rPr>
        <w:t>大数据与云计算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科技服务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信息技术与信息安全</w:t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eastAsia="zh-CN"/>
        </w:rPr>
        <w:t xml:space="preserve">   </w:t>
      </w:r>
      <w:r>
        <w:rPr>
          <w:rFonts w:hint="default"/>
          <w:lang w:val="en-US" w:eastAsia="zh-CN"/>
        </w:rPr>
        <w:t>生物行业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新能源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数字文化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工业互联网</w:t>
      </w:r>
      <w:r>
        <w:rPr>
          <w:rFonts w:hint="default"/>
          <w:lang w:eastAsia="zh-CN"/>
        </w:rPr>
        <w:t xml:space="preserve">  </w:t>
      </w:r>
      <w:r>
        <w:rPr>
          <w:rFonts w:hint="default"/>
          <w:lang w:val="en-US" w:eastAsia="zh-CN"/>
        </w:rPr>
        <w:t>其他行业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8、企业核心产品或服务：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9、企业获得资质</w:t>
      </w:r>
      <w:r>
        <w:rPr>
          <w:rFonts w:hint="eastAsia"/>
          <w:lang w:val="en-US" w:eastAsia="zh-CN"/>
        </w:rPr>
        <w:t>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eastAsia="zh-CN"/>
        </w:rPr>
        <w:t xml:space="preserve">   </w:t>
      </w:r>
      <w:r>
        <w:rPr>
          <w:rFonts w:hint="default"/>
          <w:lang w:val="en-US" w:eastAsia="zh-CN"/>
        </w:rPr>
        <w:t>北京市“专精特新”中小企业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北京市“专精特新”小巨人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国家级“专精特新”小巨人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国家制造业单项冠军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北京市隐形冠军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10、2021年营业收入、净利润、经营性现金流量净额（万元）</w:t>
      </w:r>
      <w:r>
        <w:rPr>
          <w:rFonts w:hint="default"/>
          <w:lang w:val="en-US" w:eastAsia="zh-CN"/>
        </w:rPr>
        <w:tab/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t>11、2021年营业收入、净利润、经营性现金流量净额（万元）</w:t>
      </w:r>
      <w:r>
        <w:rPr>
          <w:rFonts w:hint="eastAsia"/>
          <w:lang w:val="en-US" w:eastAsia="zh-CN"/>
        </w:rPr>
        <w:t xml:space="preserve">  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12、企业倾向的融资方式</w:t>
      </w:r>
      <w:r>
        <w:rPr>
          <w:rFonts w:hint="eastAsia"/>
          <w:lang w:val="en-US" w:eastAsia="zh-CN"/>
        </w:rPr>
        <w:t>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eastAsia="zh-CN"/>
        </w:rPr>
        <w:t xml:space="preserve">    </w:t>
      </w:r>
      <w:r>
        <w:rPr>
          <w:rFonts w:hint="default"/>
          <w:lang w:val="en-US" w:eastAsia="zh-CN"/>
        </w:rPr>
        <w:t>银行贷款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股权融资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融资租赁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发行资产证券化产品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商业保理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小贷公司借款</w:t>
      </w:r>
      <w:r>
        <w:rPr>
          <w:rFonts w:hint="eastAsia"/>
          <w:lang w:val="en-US" w:eastAsia="zh-CN"/>
        </w:rPr>
        <w:t>、</w:t>
      </w:r>
      <w:r>
        <w:rPr>
          <w:rFonts w:hint="default"/>
          <w:lang w:val="en-US" w:eastAsia="zh-CN"/>
        </w:rPr>
        <w:t>直接发行债券（交易所、交易商协会、中证报价）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13、计划贷款融资金额（万元）</w:t>
      </w:r>
      <w:r>
        <w:rPr>
          <w:rFonts w:hint="eastAsia"/>
          <w:lang w:val="en-US" w:eastAsia="zh-CN"/>
        </w:rPr>
        <w:t>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14、是否为首次贷款</w:t>
      </w:r>
      <w:r>
        <w:rPr>
          <w:rFonts w:hint="eastAsia"/>
          <w:lang w:val="en-US" w:eastAsia="zh-CN"/>
        </w:rPr>
        <w:t>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是            否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15、计划股权融资金额（万元）</w:t>
      </w:r>
      <w:r>
        <w:rPr>
          <w:rFonts w:hint="eastAsia"/>
          <w:lang w:val="en-US" w:eastAsia="zh-CN"/>
        </w:rPr>
        <w:t>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16、是否为首次股权融资</w:t>
      </w:r>
      <w:r>
        <w:rPr>
          <w:rFonts w:hint="eastAsia"/>
          <w:lang w:val="en-US" w:eastAsia="zh-CN"/>
        </w:rPr>
        <w:t>：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>是            否</w:t>
      </w:r>
    </w:p>
    <w:p>
      <w:pPr>
        <w:pStyle w:val="2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17、企业对于相关融资服务工作的建议</w:t>
      </w:r>
      <w:r>
        <w:rPr>
          <w:rFonts w:hint="eastAsia"/>
          <w:lang w:val="en-US" w:eastAsia="zh-CN"/>
        </w:rPr>
        <w:t>。</w:t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  <w:r>
        <w:rPr>
          <w:rFonts w:hint="default"/>
          <w:lang w:val="en-US" w:eastAsia="zh-CN"/>
        </w:rPr>
        <w:tab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7B9B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等线" w:hAnsi="等线" w:eastAsia="仿宋_GB2312" w:cs="宋体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520" w:lineRule="exact"/>
    </w:pPr>
    <w:rPr>
      <w:sz w:val="28"/>
      <w:szCs w:val="21"/>
    </w:rPr>
  </w:style>
  <w:style w:type="character" w:styleId="4">
    <w:name w:val="FollowedHyperlink"/>
    <w:basedOn w:val="3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陈鹤中</cp:lastModifiedBy>
  <dcterms:modified xsi:type="dcterms:W3CDTF">2022-06-27T09:18:18Z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</Properties>
</file>