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60" w:line="560" w:lineRule="exact"/>
        <w:jc w:val="both"/>
        <w:rPr>
          <w:rFonts w:hint="eastAsia" w:ascii="黑体" w:hAnsi="黑体" w:eastAsia="黑体" w:cs="黑体"/>
          <w:sz w:val="32"/>
          <w:szCs w:val="32"/>
          <w:lang w:eastAsia="zh-CN"/>
        </w:rPr>
      </w:pPr>
      <w:bookmarkStart w:id="0" w:name="_Toc291533165"/>
      <w:r>
        <w:rPr>
          <w:rFonts w:hint="eastAsia" w:ascii="黑体" w:hAnsi="黑体" w:eastAsia="黑体" w:cs="黑体"/>
          <w:sz w:val="32"/>
          <w:szCs w:val="32"/>
          <w:lang w:eastAsia="zh-CN"/>
        </w:rPr>
        <w:t>附件</w:t>
      </w:r>
    </w:p>
    <w:p>
      <w:pPr>
        <w:spacing w:after="160" w:line="560" w:lineRule="exact"/>
        <w:jc w:val="center"/>
        <w:rPr>
          <w:rFonts w:ascii="Times New Roman" w:hAnsi="Times New Roman" w:eastAsia="楷体_GB2312" w:cs="Times New Roman"/>
          <w:sz w:val="36"/>
          <w:szCs w:val="36"/>
        </w:rPr>
      </w:pPr>
    </w:p>
    <w:p>
      <w:pPr>
        <w:spacing w:after="160" w:line="560" w:lineRule="exact"/>
        <w:jc w:val="center"/>
        <w:rPr>
          <w:rFonts w:ascii="Times New Roman" w:hAnsi="Times New Roman" w:eastAsia="楷体_GB2312" w:cs="Times New Roman"/>
          <w:sz w:val="36"/>
          <w:szCs w:val="36"/>
        </w:rPr>
      </w:pPr>
    </w:p>
    <w:p>
      <w:pPr>
        <w:spacing w:after="160" w:line="560" w:lineRule="exact"/>
        <w:jc w:val="center"/>
        <w:rPr>
          <w:rFonts w:ascii="Times New Roman" w:hAnsi="Times New Roman" w:eastAsia="楷体_GB2312" w:cs="Times New Roman"/>
          <w:sz w:val="36"/>
          <w:szCs w:val="36"/>
        </w:rPr>
      </w:pPr>
    </w:p>
    <w:p>
      <w:pPr>
        <w:spacing w:after="160" w:line="560" w:lineRule="exact"/>
        <w:jc w:val="center"/>
        <w:rPr>
          <w:rFonts w:ascii="Times New Roman" w:hAnsi="Times New Roman" w:eastAsia="方正小标宋简体" w:cs="Times New Roman"/>
          <w:sz w:val="52"/>
          <w:szCs w:val="52"/>
        </w:rPr>
      </w:pPr>
      <w:r>
        <w:rPr>
          <w:rFonts w:hint="eastAsia" w:ascii="Times New Roman" w:hAnsi="Times New Roman" w:eastAsia="方正小标宋简体" w:cs="Times New Roman"/>
          <w:sz w:val="52"/>
          <w:szCs w:val="52"/>
        </w:rPr>
        <w:t>中关村国家自主创新示范区低效产业园区</w:t>
      </w:r>
      <w:r>
        <w:rPr>
          <w:rFonts w:ascii="Times New Roman" w:hAnsi="Times New Roman" w:eastAsia="方正小标宋简体" w:cs="Times New Roman"/>
          <w:sz w:val="52"/>
          <w:szCs w:val="52"/>
        </w:rPr>
        <w:t>更新建设导则</w:t>
      </w:r>
    </w:p>
    <w:p>
      <w:pPr>
        <w:spacing w:after="160" w:line="560" w:lineRule="exact"/>
        <w:jc w:val="cente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（试行）</w:t>
      </w:r>
    </w:p>
    <w:p>
      <w:pPr>
        <w:spacing w:after="160" w:line="560" w:lineRule="exact"/>
        <w:jc w:val="center"/>
        <w:rPr>
          <w:rFonts w:ascii="Times New Roman" w:hAnsi="Times New Roman" w:eastAsia="方正小标宋简体" w:cs="Times New Roman"/>
          <w:sz w:val="52"/>
          <w:szCs w:val="52"/>
        </w:rPr>
      </w:pPr>
    </w:p>
    <w:p>
      <w:pPr>
        <w:spacing w:after="160" w:line="560" w:lineRule="exact"/>
        <w:jc w:val="center"/>
        <w:rPr>
          <w:rFonts w:ascii="Times New Roman" w:hAnsi="Times New Roman" w:eastAsia="楷体_GB2312" w:cs="Times New Roman"/>
          <w:sz w:val="36"/>
          <w:szCs w:val="36"/>
        </w:rPr>
      </w:pPr>
    </w:p>
    <w:p>
      <w:pPr>
        <w:spacing w:after="160" w:line="560" w:lineRule="exact"/>
        <w:jc w:val="center"/>
        <w:rPr>
          <w:rFonts w:ascii="Times New Roman" w:hAnsi="Times New Roman" w:eastAsia="楷体_GB2312" w:cs="Times New Roman"/>
          <w:sz w:val="36"/>
          <w:szCs w:val="36"/>
        </w:rPr>
      </w:pPr>
    </w:p>
    <w:p>
      <w:pPr>
        <w:spacing w:after="160" w:line="560" w:lineRule="exact"/>
        <w:jc w:val="center"/>
        <w:rPr>
          <w:rFonts w:ascii="Times New Roman" w:hAnsi="Times New Roman" w:eastAsia="楷体_GB2312" w:cs="Times New Roman"/>
          <w:sz w:val="36"/>
          <w:szCs w:val="36"/>
        </w:rPr>
      </w:pPr>
    </w:p>
    <w:p>
      <w:pPr>
        <w:spacing w:after="160" w:line="560" w:lineRule="exact"/>
        <w:jc w:val="center"/>
        <w:rPr>
          <w:rFonts w:ascii="Times New Roman" w:hAnsi="Times New Roman" w:eastAsia="楷体_GB2312" w:cs="Times New Roman"/>
          <w:sz w:val="36"/>
          <w:szCs w:val="36"/>
        </w:rPr>
      </w:pPr>
    </w:p>
    <w:p>
      <w:pPr>
        <w:widowControl w:val="0"/>
        <w:spacing w:after="120" w:line="240" w:lineRule="auto"/>
        <w:ind w:left="412" w:leftChars="200" w:firstLine="632" w:firstLineChars="200"/>
        <w:jc w:val="both"/>
        <w:rPr>
          <w:rFonts w:ascii="等线" w:hAnsi="等线" w:eastAsia="等线" w:cs="Times New Roman"/>
          <w:kern w:val="2"/>
          <w:sz w:val="32"/>
          <w:szCs w:val="24"/>
          <w:lang w:val="en-US" w:eastAsia="zh-CN" w:bidi="ar-SA"/>
        </w:rPr>
      </w:pPr>
    </w:p>
    <w:p>
      <w:pPr>
        <w:spacing w:after="160" w:line="560" w:lineRule="exact"/>
        <w:jc w:val="center"/>
        <w:rPr>
          <w:rFonts w:ascii="Times New Roman" w:hAnsi="Times New Roman" w:eastAsia="楷体_GB2312" w:cs="Times New Roman"/>
          <w:sz w:val="36"/>
          <w:szCs w:val="36"/>
        </w:rPr>
      </w:pPr>
    </w:p>
    <w:p>
      <w:pPr>
        <w:spacing w:line="560" w:lineRule="exact"/>
        <w:jc w:val="center"/>
        <w:rPr>
          <w:rFonts w:ascii="Times New Roman" w:hAnsi="Times New Roman" w:eastAsia="方正小标宋简体"/>
          <w:sz w:val="36"/>
          <w:szCs w:val="36"/>
        </w:rPr>
        <w:sectPr>
          <w:headerReference r:id="rId3" w:type="first"/>
          <w:footerReference r:id="rId4" w:type="default"/>
          <w:pgSz w:w="11907" w:h="16839"/>
          <w:pgMar w:top="2098" w:right="1474" w:bottom="1984" w:left="1587" w:header="851" w:footer="1400" w:gutter="0"/>
          <w:pgNumType w:fmt="numberInDash" w:start="0"/>
          <w:cols w:space="720" w:num="1"/>
          <w:titlePg/>
          <w:docGrid w:type="linesAndChars" w:linePitch="579" w:charSpace="-834"/>
        </w:sectPr>
      </w:pPr>
    </w:p>
    <w:bookmarkEnd w:id="0"/>
    <w:p>
      <w:pPr>
        <w:spacing w:after="160" w:line="560" w:lineRule="exact"/>
        <w:jc w:val="center"/>
        <w:rPr>
          <w:rFonts w:ascii="Times New Roman" w:hAnsi="Times New Roman" w:eastAsia="方正小标宋简体" w:cs="Times New Roman"/>
          <w:sz w:val="36"/>
          <w:szCs w:val="36"/>
        </w:rPr>
      </w:pPr>
      <w:r>
        <w:rPr>
          <w:rFonts w:hint="eastAsia" w:ascii="Times New Roman" w:hAnsi="Times New Roman" w:eastAsia="方正小标宋简体" w:cs="Times New Roman"/>
          <w:sz w:val="36"/>
          <w:szCs w:val="36"/>
        </w:rPr>
        <w:t>目</w:t>
      </w:r>
      <w:r>
        <w:rPr>
          <w:rFonts w:ascii="Times New Roman" w:hAnsi="Times New Roman" w:eastAsia="方正小标宋简体" w:cs="Times New Roman"/>
          <w:sz w:val="36"/>
          <w:szCs w:val="36"/>
        </w:rPr>
        <w:t xml:space="preserve">  </w:t>
      </w:r>
      <w:r>
        <w:rPr>
          <w:rFonts w:hint="eastAsia" w:ascii="Times New Roman" w:hAnsi="Times New Roman" w:eastAsia="方正小标宋简体" w:cs="Times New Roman"/>
          <w:sz w:val="36"/>
          <w:szCs w:val="36"/>
        </w:rPr>
        <w:t>录</w:t>
      </w:r>
    </w:p>
    <w:p>
      <w:pPr>
        <w:widowControl w:val="0"/>
        <w:tabs>
          <w:tab w:val="left" w:pos="1285"/>
          <w:tab w:val="right" w:leader="dot" w:pos="9214"/>
        </w:tabs>
        <w:spacing w:after="160" w:line="480" w:lineRule="exact"/>
        <w:jc w:val="both"/>
        <w:rPr>
          <w:rFonts w:ascii="仿宋_GB2312" w:hAnsi="等线"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fldChar w:fldCharType="begin"/>
      </w:r>
      <w:r>
        <w:rPr>
          <w:rFonts w:hint="eastAsia" w:ascii="仿宋_GB2312" w:hAnsi="Times New Roman" w:eastAsia="仿宋_GB2312" w:cs="Times New Roman"/>
          <w:b w:val="0"/>
          <w:kern w:val="2"/>
          <w:sz w:val="32"/>
          <w:szCs w:val="32"/>
          <w:lang w:val="en-US" w:eastAsia="zh-CN" w:bidi="ar-SA"/>
        </w:rPr>
        <w:instrText xml:space="preserve"> TOC \o "1-2" \h \z \u </w:instrText>
      </w:r>
      <w:r>
        <w:rPr>
          <w:rFonts w:hint="eastAsia" w:ascii="仿宋_GB2312" w:hAnsi="Times New Roman" w:eastAsia="仿宋_GB2312" w:cs="Times New Roman"/>
          <w:b w:val="0"/>
          <w:kern w:val="2"/>
          <w:sz w:val="32"/>
          <w:szCs w:val="32"/>
          <w:lang w:val="en-US" w:eastAsia="zh-CN" w:bidi="ar-SA"/>
        </w:rPr>
        <w:fldChar w:fldCharType="separate"/>
      </w:r>
      <w:r>
        <w:rPr>
          <w:rFonts w:ascii="黑体" w:hAnsi="Calibri" w:eastAsia="黑体" w:cs="Times New Roman"/>
          <w:b/>
          <w:kern w:val="2"/>
          <w:sz w:val="24"/>
          <w:szCs w:val="24"/>
          <w:lang w:val="en-US" w:eastAsia="zh-CN" w:bidi="ar-SA"/>
        </w:rPr>
        <w:fldChar w:fldCharType="begin"/>
      </w:r>
      <w:r>
        <w:rPr>
          <w:rFonts w:ascii="黑体" w:hAnsi="Calibri" w:eastAsia="黑体" w:cs="Times New Roman"/>
          <w:b/>
          <w:kern w:val="2"/>
          <w:sz w:val="24"/>
          <w:szCs w:val="24"/>
          <w:lang w:val="en-US" w:eastAsia="zh-CN" w:bidi="ar-SA"/>
        </w:rPr>
        <w:instrText xml:space="preserve"> HYPERLINK \l "_Toc156306756" </w:instrText>
      </w:r>
      <w:r>
        <w:rPr>
          <w:rFonts w:ascii="黑体" w:hAnsi="Calibri" w:eastAsia="黑体" w:cs="Times New Roman"/>
          <w:b/>
          <w:kern w:val="2"/>
          <w:sz w:val="24"/>
          <w:szCs w:val="24"/>
          <w:lang w:val="en-US" w:eastAsia="zh-CN" w:bidi="ar-SA"/>
        </w:rPr>
        <w:fldChar w:fldCharType="separate"/>
      </w:r>
      <w:r>
        <w:rPr>
          <w:rFonts w:hint="eastAsia" w:ascii="仿宋_GB2312" w:hAnsi="方正小标宋简体" w:eastAsia="仿宋_GB2312" w:cs="方正小标宋简体"/>
          <w:b/>
          <w:color w:val="auto"/>
          <w:kern w:val="2"/>
          <w:sz w:val="32"/>
          <w:szCs w:val="32"/>
          <w:u w:val="single"/>
          <w:lang w:val="en-US" w:eastAsia="zh-CN" w:bidi="ar-SA"/>
        </w:rPr>
        <w:t>第一章</w:t>
      </w:r>
      <w:r>
        <w:rPr>
          <w:rFonts w:hint="eastAsia" w:ascii="仿宋_GB2312" w:hAnsi="等线" w:eastAsia="仿宋_GB2312" w:cs="Times New Roman"/>
          <w:b w:val="0"/>
          <w:kern w:val="2"/>
          <w:sz w:val="32"/>
          <w:szCs w:val="32"/>
          <w:lang w:val="en-US" w:eastAsia="zh-CN" w:bidi="ar-SA"/>
        </w:rPr>
        <w:tab/>
      </w:r>
      <w:r>
        <w:rPr>
          <w:rFonts w:hint="eastAsia" w:ascii="仿宋_GB2312" w:hAnsi="Times New Roman" w:eastAsia="仿宋_GB2312" w:cs="Times New Roman"/>
          <w:b/>
          <w:color w:val="auto"/>
          <w:kern w:val="2"/>
          <w:sz w:val="32"/>
          <w:szCs w:val="32"/>
          <w:u w:val="single"/>
          <w:lang w:val="en-US" w:eastAsia="zh-CN" w:bidi="ar-SA"/>
        </w:rPr>
        <w:t>总  则</w:t>
      </w:r>
      <w:r>
        <w:rPr>
          <w:rFonts w:hint="eastAsia" w:ascii="仿宋_GB2312" w:hAnsi="Calibri" w:eastAsia="仿宋_GB2312" w:cs="Times New Roman"/>
          <w:b/>
          <w:kern w:val="2"/>
          <w:sz w:val="32"/>
          <w:szCs w:val="32"/>
          <w:lang w:val="en-US" w:eastAsia="zh-CN" w:bidi="ar-SA"/>
        </w:rPr>
        <w:tab/>
      </w:r>
      <w:r>
        <w:rPr>
          <w:rFonts w:hint="eastAsia" w:ascii="仿宋_GB2312" w:hAnsi="Calibri" w:eastAsia="仿宋_GB2312" w:cs="Times New Roman"/>
          <w:b/>
          <w:kern w:val="2"/>
          <w:sz w:val="32"/>
          <w:szCs w:val="32"/>
          <w:lang w:val="en-US" w:eastAsia="zh-CN" w:bidi="ar-SA"/>
        </w:rPr>
        <w:fldChar w:fldCharType="begin"/>
      </w:r>
      <w:r>
        <w:rPr>
          <w:rFonts w:hint="eastAsia" w:ascii="仿宋_GB2312" w:hAnsi="Calibri" w:eastAsia="仿宋_GB2312" w:cs="Times New Roman"/>
          <w:b/>
          <w:kern w:val="2"/>
          <w:sz w:val="32"/>
          <w:szCs w:val="32"/>
          <w:lang w:val="en-US" w:eastAsia="zh-CN" w:bidi="ar-SA"/>
        </w:rPr>
        <w:instrText xml:space="preserve"> PAGEREF _Toc156306756 \h </w:instrText>
      </w:r>
      <w:r>
        <w:rPr>
          <w:rFonts w:hint="eastAsia" w:ascii="仿宋_GB2312" w:hAnsi="Calibri" w:eastAsia="仿宋_GB2312" w:cs="Times New Roman"/>
          <w:b/>
          <w:kern w:val="2"/>
          <w:sz w:val="32"/>
          <w:szCs w:val="32"/>
          <w:lang w:val="en-US" w:eastAsia="zh-CN" w:bidi="ar-SA"/>
        </w:rPr>
        <w:fldChar w:fldCharType="separate"/>
      </w:r>
      <w:r>
        <w:rPr>
          <w:rFonts w:hint="eastAsia" w:ascii="仿宋_GB2312" w:hAnsi="Calibri" w:eastAsia="仿宋_GB2312" w:cs="Times New Roman"/>
          <w:b/>
          <w:kern w:val="2"/>
          <w:sz w:val="32"/>
          <w:szCs w:val="32"/>
          <w:lang w:val="en-US" w:eastAsia="zh-CN" w:bidi="ar-SA"/>
        </w:rPr>
        <w:t>- 1 -</w:t>
      </w:r>
      <w:r>
        <w:rPr>
          <w:rFonts w:hint="eastAsia" w:ascii="仿宋_GB2312" w:hAnsi="Calibri" w:eastAsia="仿宋_GB2312" w:cs="Times New Roman"/>
          <w:b/>
          <w:kern w:val="2"/>
          <w:sz w:val="32"/>
          <w:szCs w:val="32"/>
          <w:lang w:val="en-US" w:eastAsia="zh-CN" w:bidi="ar-SA"/>
        </w:rPr>
        <w:fldChar w:fldCharType="end"/>
      </w:r>
      <w:r>
        <w:rPr>
          <w:rFonts w:hint="eastAsia" w:ascii="仿宋_GB2312" w:hAnsi="Calibri" w:eastAsia="仿宋_GB2312" w:cs="Times New Roman"/>
          <w:b/>
          <w:kern w:val="2"/>
          <w:sz w:val="32"/>
          <w:szCs w:val="32"/>
          <w:lang w:val="en-US" w:eastAsia="zh-CN" w:bidi="ar-SA"/>
        </w:rPr>
        <w:fldChar w:fldCharType="end"/>
      </w:r>
    </w:p>
    <w:p>
      <w:pPr>
        <w:widowControl w:val="0"/>
        <w:tabs>
          <w:tab w:val="left" w:pos="1285"/>
          <w:tab w:val="right" w:leader="dot" w:pos="9214"/>
        </w:tabs>
        <w:spacing w:after="160" w:line="480" w:lineRule="exact"/>
        <w:jc w:val="both"/>
        <w:rPr>
          <w:rFonts w:ascii="仿宋_GB2312" w:hAnsi="等线" w:eastAsia="仿宋_GB2312" w:cs="Times New Roman"/>
          <w:b w:val="0"/>
          <w:kern w:val="2"/>
          <w:sz w:val="32"/>
          <w:szCs w:val="32"/>
          <w:lang w:val="en-US" w:eastAsia="zh-CN" w:bidi="ar-SA"/>
        </w:rPr>
      </w:pPr>
      <w:r>
        <w:rPr>
          <w:rFonts w:ascii="黑体" w:hAnsi="Calibri" w:eastAsia="黑体" w:cs="Times New Roman"/>
          <w:b/>
          <w:kern w:val="2"/>
          <w:sz w:val="24"/>
          <w:szCs w:val="24"/>
          <w:lang w:val="en-US" w:eastAsia="zh-CN" w:bidi="ar-SA"/>
        </w:rPr>
        <w:fldChar w:fldCharType="begin"/>
      </w:r>
      <w:r>
        <w:rPr>
          <w:rFonts w:ascii="黑体" w:hAnsi="Calibri" w:eastAsia="黑体" w:cs="Times New Roman"/>
          <w:b/>
          <w:kern w:val="2"/>
          <w:sz w:val="24"/>
          <w:szCs w:val="24"/>
          <w:lang w:val="en-US" w:eastAsia="zh-CN" w:bidi="ar-SA"/>
        </w:rPr>
        <w:instrText xml:space="preserve"> HYPERLINK \l "_Toc156306757" </w:instrText>
      </w:r>
      <w:r>
        <w:rPr>
          <w:rFonts w:ascii="黑体" w:hAnsi="Calibri" w:eastAsia="黑体" w:cs="Times New Roman"/>
          <w:b/>
          <w:kern w:val="2"/>
          <w:sz w:val="24"/>
          <w:szCs w:val="24"/>
          <w:lang w:val="en-US" w:eastAsia="zh-CN" w:bidi="ar-SA"/>
        </w:rPr>
        <w:fldChar w:fldCharType="separate"/>
      </w:r>
      <w:r>
        <w:rPr>
          <w:rFonts w:hint="eastAsia" w:ascii="仿宋_GB2312" w:hAnsi="方正小标宋简体" w:eastAsia="仿宋_GB2312" w:cs="方正小标宋简体"/>
          <w:b/>
          <w:color w:val="auto"/>
          <w:kern w:val="2"/>
          <w:sz w:val="32"/>
          <w:szCs w:val="32"/>
          <w:u w:val="single"/>
          <w:lang w:val="en-US" w:eastAsia="zh-CN" w:bidi="ar-SA"/>
        </w:rPr>
        <w:t>第二章</w:t>
      </w:r>
      <w:r>
        <w:rPr>
          <w:rFonts w:hint="eastAsia" w:ascii="仿宋_GB2312" w:hAnsi="等线" w:eastAsia="仿宋_GB2312" w:cs="Times New Roman"/>
          <w:b w:val="0"/>
          <w:kern w:val="2"/>
          <w:sz w:val="32"/>
          <w:szCs w:val="32"/>
          <w:lang w:val="en-US" w:eastAsia="zh-CN" w:bidi="ar-SA"/>
        </w:rPr>
        <w:tab/>
      </w:r>
      <w:r>
        <w:rPr>
          <w:rFonts w:hint="eastAsia" w:ascii="仿宋_GB2312" w:hAnsi="Times New Roman" w:eastAsia="仿宋_GB2312" w:cs="Times New Roman"/>
          <w:b/>
          <w:color w:val="auto"/>
          <w:kern w:val="2"/>
          <w:sz w:val="32"/>
          <w:szCs w:val="32"/>
          <w:u w:val="single"/>
          <w:lang w:val="en-US" w:eastAsia="zh-CN" w:bidi="ar-SA"/>
        </w:rPr>
        <w:t>园区整体更新指引</w:t>
      </w:r>
      <w:r>
        <w:rPr>
          <w:rFonts w:hint="eastAsia" w:ascii="仿宋_GB2312" w:hAnsi="Calibri" w:eastAsia="仿宋_GB2312" w:cs="Times New Roman"/>
          <w:b/>
          <w:kern w:val="2"/>
          <w:sz w:val="32"/>
          <w:szCs w:val="32"/>
          <w:lang w:val="en-US" w:eastAsia="zh-CN" w:bidi="ar-SA"/>
        </w:rPr>
        <w:tab/>
      </w:r>
      <w:r>
        <w:rPr>
          <w:rFonts w:hint="eastAsia" w:ascii="仿宋_GB2312" w:hAnsi="Calibri" w:eastAsia="仿宋_GB2312" w:cs="Times New Roman"/>
          <w:b/>
          <w:kern w:val="2"/>
          <w:sz w:val="32"/>
          <w:szCs w:val="32"/>
          <w:lang w:val="en-US" w:eastAsia="zh-CN" w:bidi="ar-SA"/>
        </w:rPr>
        <w:fldChar w:fldCharType="begin"/>
      </w:r>
      <w:r>
        <w:rPr>
          <w:rFonts w:hint="eastAsia" w:ascii="仿宋_GB2312" w:hAnsi="Calibri" w:eastAsia="仿宋_GB2312" w:cs="Times New Roman"/>
          <w:b/>
          <w:kern w:val="2"/>
          <w:sz w:val="32"/>
          <w:szCs w:val="32"/>
          <w:lang w:val="en-US" w:eastAsia="zh-CN" w:bidi="ar-SA"/>
        </w:rPr>
        <w:instrText xml:space="preserve"> PAGEREF _Toc156306757 \h </w:instrText>
      </w:r>
      <w:r>
        <w:rPr>
          <w:rFonts w:hint="eastAsia" w:ascii="仿宋_GB2312" w:hAnsi="Calibri" w:eastAsia="仿宋_GB2312" w:cs="Times New Roman"/>
          <w:b/>
          <w:kern w:val="2"/>
          <w:sz w:val="32"/>
          <w:szCs w:val="32"/>
          <w:lang w:val="en-US" w:eastAsia="zh-CN" w:bidi="ar-SA"/>
        </w:rPr>
        <w:fldChar w:fldCharType="separate"/>
      </w:r>
      <w:r>
        <w:rPr>
          <w:rFonts w:hint="eastAsia" w:ascii="仿宋_GB2312" w:hAnsi="Calibri" w:eastAsia="仿宋_GB2312" w:cs="Times New Roman"/>
          <w:b/>
          <w:kern w:val="2"/>
          <w:sz w:val="32"/>
          <w:szCs w:val="32"/>
          <w:lang w:val="en-US" w:eastAsia="zh-CN" w:bidi="ar-SA"/>
        </w:rPr>
        <w:t>- 6 -</w:t>
      </w:r>
      <w:r>
        <w:rPr>
          <w:rFonts w:hint="eastAsia" w:ascii="仿宋_GB2312" w:hAnsi="Calibri" w:eastAsia="仿宋_GB2312" w:cs="Times New Roman"/>
          <w:b/>
          <w:kern w:val="2"/>
          <w:sz w:val="32"/>
          <w:szCs w:val="32"/>
          <w:lang w:val="en-US" w:eastAsia="zh-CN" w:bidi="ar-SA"/>
        </w:rPr>
        <w:fldChar w:fldCharType="end"/>
      </w:r>
      <w:r>
        <w:rPr>
          <w:rFonts w:hint="eastAsia" w:ascii="仿宋_GB2312" w:hAnsi="Calibri" w:eastAsia="仿宋_GB2312" w:cs="Times New Roman"/>
          <w:b/>
          <w:kern w:val="2"/>
          <w:sz w:val="32"/>
          <w:szCs w:val="32"/>
          <w:lang w:val="en-US" w:eastAsia="zh-CN" w:bidi="ar-SA"/>
        </w:rPr>
        <w:fldChar w:fldCharType="end"/>
      </w:r>
    </w:p>
    <w:p>
      <w:pPr>
        <w:widowControl w:val="0"/>
        <w:tabs>
          <w:tab w:val="left" w:pos="1680"/>
          <w:tab w:val="right" w:leader="dot" w:pos="8835"/>
        </w:tabs>
        <w:spacing w:after="160" w:line="480" w:lineRule="exact"/>
        <w:ind w:left="412" w:leftChars="200"/>
        <w:jc w:val="both"/>
        <w:rPr>
          <w:rFonts w:ascii="仿宋_GB2312" w:hAnsi="等线" w:eastAsia="仿宋_GB2312" w:cs="Times New Roman"/>
          <w:kern w:val="2"/>
          <w:sz w:val="32"/>
          <w:szCs w:val="32"/>
          <w:lang w:val="en-US" w:eastAsia="zh-CN" w:bidi="ar-SA"/>
        </w:rPr>
      </w:pPr>
      <w:r>
        <w:rPr>
          <w:rFonts w:ascii="Calibri" w:hAnsi="Calibri" w:eastAsia="等线" w:cs="Times New Roman"/>
          <w:kern w:val="2"/>
          <w:sz w:val="24"/>
          <w:szCs w:val="22"/>
          <w:lang w:val="en-US" w:eastAsia="zh-CN" w:bidi="ar-SA"/>
        </w:rPr>
        <w:fldChar w:fldCharType="begin"/>
      </w:r>
      <w:r>
        <w:rPr>
          <w:rFonts w:ascii="Calibri" w:hAnsi="Calibri" w:eastAsia="等线" w:cs="Times New Roman"/>
          <w:kern w:val="2"/>
          <w:sz w:val="24"/>
          <w:szCs w:val="22"/>
          <w:lang w:val="en-US" w:eastAsia="zh-CN" w:bidi="ar-SA"/>
        </w:rPr>
        <w:instrText xml:space="preserve"> HYPERLINK \l "_Toc156306758" </w:instrText>
      </w:r>
      <w:r>
        <w:rPr>
          <w:rFonts w:ascii="Calibri" w:hAnsi="Calibri" w:eastAsia="等线" w:cs="Times New Roman"/>
          <w:kern w:val="2"/>
          <w:sz w:val="24"/>
          <w:szCs w:val="22"/>
          <w:lang w:val="en-US" w:eastAsia="zh-CN" w:bidi="ar-SA"/>
        </w:rPr>
        <w:fldChar w:fldCharType="separate"/>
      </w:r>
      <w:r>
        <w:rPr>
          <w:rFonts w:hint="eastAsia" w:ascii="仿宋_GB2312" w:hAnsi="Times New Roman" w:eastAsia="仿宋_GB2312" w:cs="Times New Roman"/>
          <w:color w:val="auto"/>
          <w:kern w:val="2"/>
          <w:sz w:val="32"/>
          <w:szCs w:val="32"/>
          <w:u w:val="single"/>
          <w:lang w:val="en-US" w:eastAsia="zh-CN" w:bidi="ar-SA"/>
        </w:rPr>
        <w:t>第一节</w:t>
      </w:r>
      <w:r>
        <w:rPr>
          <w:rFonts w:hint="eastAsia" w:ascii="仿宋_GB2312" w:hAnsi="等线" w:eastAsia="仿宋_GB2312" w:cs="Times New Roman"/>
          <w:kern w:val="2"/>
          <w:sz w:val="32"/>
          <w:szCs w:val="32"/>
          <w:lang w:val="en-US" w:eastAsia="zh-CN" w:bidi="ar-SA"/>
        </w:rPr>
        <w:tab/>
      </w:r>
      <w:r>
        <w:rPr>
          <w:rFonts w:hint="eastAsia" w:ascii="仿宋_GB2312" w:hAnsi="Times New Roman" w:eastAsia="仿宋_GB2312" w:cs="Times New Roman"/>
          <w:color w:val="auto"/>
          <w:kern w:val="2"/>
          <w:sz w:val="32"/>
          <w:szCs w:val="32"/>
          <w:u w:val="single"/>
          <w:lang w:val="en-US" w:eastAsia="zh-CN" w:bidi="ar-SA"/>
        </w:rPr>
        <w:t>推动产业升级</w:t>
      </w:r>
      <w:r>
        <w:rPr>
          <w:rFonts w:hint="eastAsia" w:ascii="仿宋_GB2312" w:hAnsi="Calibri" w:eastAsia="仿宋_GB2312" w:cs="Times New Roman"/>
          <w:kern w:val="2"/>
          <w:sz w:val="32"/>
          <w:szCs w:val="32"/>
          <w:lang w:val="en-US" w:eastAsia="zh-CN" w:bidi="ar-SA"/>
        </w:rPr>
        <w:tab/>
      </w:r>
      <w:r>
        <w:rPr>
          <w:rFonts w:hint="eastAsia" w:ascii="仿宋_GB2312" w:hAnsi="Calibri" w:eastAsia="仿宋_GB2312" w:cs="Times New Roman"/>
          <w:kern w:val="2"/>
          <w:sz w:val="32"/>
          <w:szCs w:val="32"/>
          <w:lang w:val="en-US" w:eastAsia="zh-CN" w:bidi="ar-SA"/>
        </w:rPr>
        <w:fldChar w:fldCharType="begin"/>
      </w:r>
      <w:r>
        <w:rPr>
          <w:rFonts w:hint="eastAsia" w:ascii="仿宋_GB2312" w:hAnsi="Calibri" w:eastAsia="仿宋_GB2312" w:cs="Times New Roman"/>
          <w:kern w:val="2"/>
          <w:sz w:val="32"/>
          <w:szCs w:val="32"/>
          <w:lang w:val="en-US" w:eastAsia="zh-CN" w:bidi="ar-SA"/>
        </w:rPr>
        <w:instrText xml:space="preserve"> PAGEREF _Toc156306758 \h </w:instrText>
      </w:r>
      <w:r>
        <w:rPr>
          <w:rFonts w:hint="eastAsia" w:ascii="仿宋_GB2312" w:hAnsi="Calibri" w:eastAsia="仿宋_GB2312" w:cs="Times New Roman"/>
          <w:kern w:val="2"/>
          <w:sz w:val="32"/>
          <w:szCs w:val="32"/>
          <w:lang w:val="en-US" w:eastAsia="zh-CN" w:bidi="ar-SA"/>
        </w:rPr>
        <w:fldChar w:fldCharType="separate"/>
      </w:r>
      <w:r>
        <w:rPr>
          <w:rFonts w:hint="eastAsia" w:ascii="仿宋_GB2312" w:hAnsi="Calibri" w:eastAsia="仿宋_GB2312" w:cs="Times New Roman"/>
          <w:kern w:val="2"/>
          <w:sz w:val="32"/>
          <w:szCs w:val="32"/>
          <w:lang w:val="en-US" w:eastAsia="zh-CN" w:bidi="ar-SA"/>
        </w:rPr>
        <w:t>- 6 -</w:t>
      </w:r>
      <w:r>
        <w:rPr>
          <w:rFonts w:hint="eastAsia" w:ascii="仿宋_GB2312" w:hAnsi="Calibri" w:eastAsia="仿宋_GB2312" w:cs="Times New Roman"/>
          <w:kern w:val="2"/>
          <w:sz w:val="32"/>
          <w:szCs w:val="32"/>
          <w:lang w:val="en-US" w:eastAsia="zh-CN" w:bidi="ar-SA"/>
        </w:rPr>
        <w:fldChar w:fldCharType="end"/>
      </w:r>
      <w:r>
        <w:rPr>
          <w:rFonts w:hint="eastAsia" w:ascii="仿宋_GB2312" w:hAnsi="Calibri" w:eastAsia="仿宋_GB2312" w:cs="Times New Roman"/>
          <w:kern w:val="2"/>
          <w:sz w:val="32"/>
          <w:szCs w:val="32"/>
          <w:lang w:val="en-US" w:eastAsia="zh-CN" w:bidi="ar-SA"/>
        </w:rPr>
        <w:fldChar w:fldCharType="end"/>
      </w:r>
    </w:p>
    <w:p>
      <w:pPr>
        <w:widowControl w:val="0"/>
        <w:tabs>
          <w:tab w:val="left" w:pos="1680"/>
          <w:tab w:val="right" w:leader="dot" w:pos="8835"/>
        </w:tabs>
        <w:spacing w:after="160" w:line="480" w:lineRule="exact"/>
        <w:ind w:left="412" w:leftChars="200"/>
        <w:jc w:val="both"/>
        <w:rPr>
          <w:rFonts w:ascii="仿宋_GB2312" w:hAnsi="等线" w:eastAsia="仿宋_GB2312" w:cs="Times New Roman"/>
          <w:kern w:val="2"/>
          <w:sz w:val="32"/>
          <w:szCs w:val="32"/>
          <w:lang w:val="en-US" w:eastAsia="zh-CN" w:bidi="ar-SA"/>
        </w:rPr>
      </w:pPr>
      <w:r>
        <w:rPr>
          <w:rFonts w:ascii="Calibri" w:hAnsi="Calibri" w:eastAsia="等线" w:cs="Times New Roman"/>
          <w:kern w:val="2"/>
          <w:sz w:val="24"/>
          <w:szCs w:val="22"/>
          <w:lang w:val="en-US" w:eastAsia="zh-CN" w:bidi="ar-SA"/>
        </w:rPr>
        <w:fldChar w:fldCharType="begin"/>
      </w:r>
      <w:r>
        <w:rPr>
          <w:rFonts w:ascii="Calibri" w:hAnsi="Calibri" w:eastAsia="等线" w:cs="Times New Roman"/>
          <w:kern w:val="2"/>
          <w:sz w:val="24"/>
          <w:szCs w:val="22"/>
          <w:lang w:val="en-US" w:eastAsia="zh-CN" w:bidi="ar-SA"/>
        </w:rPr>
        <w:instrText xml:space="preserve"> HYPERLINK \l "_Toc156306759" </w:instrText>
      </w:r>
      <w:r>
        <w:rPr>
          <w:rFonts w:ascii="Calibri" w:hAnsi="Calibri" w:eastAsia="等线" w:cs="Times New Roman"/>
          <w:kern w:val="2"/>
          <w:sz w:val="24"/>
          <w:szCs w:val="22"/>
          <w:lang w:val="en-US" w:eastAsia="zh-CN" w:bidi="ar-SA"/>
        </w:rPr>
        <w:fldChar w:fldCharType="separate"/>
      </w:r>
      <w:r>
        <w:rPr>
          <w:rFonts w:hint="eastAsia" w:ascii="仿宋_GB2312" w:hAnsi="Times New Roman" w:eastAsia="仿宋_GB2312" w:cs="Times New Roman"/>
          <w:color w:val="auto"/>
          <w:kern w:val="2"/>
          <w:sz w:val="32"/>
          <w:szCs w:val="32"/>
          <w:u w:val="single"/>
          <w:lang w:val="en-US" w:eastAsia="zh-CN" w:bidi="ar-SA"/>
        </w:rPr>
        <w:t>第二节</w:t>
      </w:r>
      <w:r>
        <w:rPr>
          <w:rFonts w:hint="eastAsia" w:ascii="仿宋_GB2312" w:hAnsi="等线" w:eastAsia="仿宋_GB2312" w:cs="Times New Roman"/>
          <w:kern w:val="2"/>
          <w:sz w:val="32"/>
          <w:szCs w:val="32"/>
          <w:lang w:val="en-US" w:eastAsia="zh-CN" w:bidi="ar-SA"/>
        </w:rPr>
        <w:tab/>
      </w:r>
      <w:r>
        <w:rPr>
          <w:rFonts w:hint="eastAsia" w:ascii="仿宋_GB2312" w:hAnsi="Times New Roman" w:eastAsia="仿宋_GB2312" w:cs="Times New Roman"/>
          <w:color w:val="auto"/>
          <w:kern w:val="2"/>
          <w:sz w:val="32"/>
          <w:szCs w:val="32"/>
          <w:u w:val="single"/>
          <w:lang w:val="en-US" w:eastAsia="zh-CN" w:bidi="ar-SA"/>
        </w:rPr>
        <w:t>优化空间布局</w:t>
      </w:r>
      <w:r>
        <w:rPr>
          <w:rFonts w:hint="eastAsia" w:ascii="仿宋_GB2312" w:hAnsi="Calibri" w:eastAsia="仿宋_GB2312" w:cs="Times New Roman"/>
          <w:kern w:val="2"/>
          <w:sz w:val="32"/>
          <w:szCs w:val="32"/>
          <w:lang w:val="en-US" w:eastAsia="zh-CN" w:bidi="ar-SA"/>
        </w:rPr>
        <w:tab/>
      </w:r>
      <w:r>
        <w:rPr>
          <w:rFonts w:hint="eastAsia" w:ascii="仿宋_GB2312" w:hAnsi="Calibri" w:eastAsia="仿宋_GB2312" w:cs="Times New Roman"/>
          <w:kern w:val="2"/>
          <w:sz w:val="32"/>
          <w:szCs w:val="32"/>
          <w:lang w:val="en-US" w:eastAsia="zh-CN" w:bidi="ar-SA"/>
        </w:rPr>
        <w:fldChar w:fldCharType="begin"/>
      </w:r>
      <w:r>
        <w:rPr>
          <w:rFonts w:hint="eastAsia" w:ascii="仿宋_GB2312" w:hAnsi="Calibri" w:eastAsia="仿宋_GB2312" w:cs="Times New Roman"/>
          <w:kern w:val="2"/>
          <w:sz w:val="32"/>
          <w:szCs w:val="32"/>
          <w:lang w:val="en-US" w:eastAsia="zh-CN" w:bidi="ar-SA"/>
        </w:rPr>
        <w:instrText xml:space="preserve"> PAGEREF _Toc156306759 \h </w:instrText>
      </w:r>
      <w:r>
        <w:rPr>
          <w:rFonts w:hint="eastAsia" w:ascii="仿宋_GB2312" w:hAnsi="Calibri" w:eastAsia="仿宋_GB2312" w:cs="Times New Roman"/>
          <w:kern w:val="2"/>
          <w:sz w:val="32"/>
          <w:szCs w:val="32"/>
          <w:lang w:val="en-US" w:eastAsia="zh-CN" w:bidi="ar-SA"/>
        </w:rPr>
        <w:fldChar w:fldCharType="separate"/>
      </w:r>
      <w:r>
        <w:rPr>
          <w:rFonts w:hint="eastAsia" w:ascii="仿宋_GB2312" w:hAnsi="Calibri" w:eastAsia="仿宋_GB2312" w:cs="Times New Roman"/>
          <w:kern w:val="2"/>
          <w:sz w:val="32"/>
          <w:szCs w:val="32"/>
          <w:lang w:val="en-US" w:eastAsia="zh-CN" w:bidi="ar-SA"/>
        </w:rPr>
        <w:t>- 7 -</w:t>
      </w:r>
      <w:r>
        <w:rPr>
          <w:rFonts w:hint="eastAsia" w:ascii="仿宋_GB2312" w:hAnsi="Calibri" w:eastAsia="仿宋_GB2312" w:cs="Times New Roman"/>
          <w:kern w:val="2"/>
          <w:sz w:val="32"/>
          <w:szCs w:val="32"/>
          <w:lang w:val="en-US" w:eastAsia="zh-CN" w:bidi="ar-SA"/>
        </w:rPr>
        <w:fldChar w:fldCharType="end"/>
      </w:r>
      <w:r>
        <w:rPr>
          <w:rFonts w:hint="eastAsia" w:ascii="仿宋_GB2312" w:hAnsi="Calibri" w:eastAsia="仿宋_GB2312" w:cs="Times New Roman"/>
          <w:kern w:val="2"/>
          <w:sz w:val="32"/>
          <w:szCs w:val="32"/>
          <w:lang w:val="en-US" w:eastAsia="zh-CN" w:bidi="ar-SA"/>
        </w:rPr>
        <w:fldChar w:fldCharType="end"/>
      </w:r>
    </w:p>
    <w:p>
      <w:pPr>
        <w:widowControl w:val="0"/>
        <w:tabs>
          <w:tab w:val="left" w:pos="1680"/>
          <w:tab w:val="right" w:leader="dot" w:pos="8835"/>
        </w:tabs>
        <w:spacing w:after="160" w:line="480" w:lineRule="exact"/>
        <w:ind w:left="412" w:leftChars="200"/>
        <w:jc w:val="both"/>
        <w:rPr>
          <w:rFonts w:ascii="仿宋_GB2312" w:hAnsi="等线" w:eastAsia="仿宋_GB2312" w:cs="Times New Roman"/>
          <w:kern w:val="2"/>
          <w:sz w:val="32"/>
          <w:szCs w:val="32"/>
          <w:lang w:val="en-US" w:eastAsia="zh-CN" w:bidi="ar-SA"/>
        </w:rPr>
      </w:pPr>
      <w:r>
        <w:rPr>
          <w:rFonts w:ascii="Calibri" w:hAnsi="Calibri" w:eastAsia="等线" w:cs="Times New Roman"/>
          <w:kern w:val="2"/>
          <w:sz w:val="24"/>
          <w:szCs w:val="22"/>
          <w:lang w:val="en-US" w:eastAsia="zh-CN" w:bidi="ar-SA"/>
        </w:rPr>
        <w:fldChar w:fldCharType="begin"/>
      </w:r>
      <w:r>
        <w:rPr>
          <w:rFonts w:ascii="Calibri" w:hAnsi="Calibri" w:eastAsia="等线" w:cs="Times New Roman"/>
          <w:kern w:val="2"/>
          <w:sz w:val="24"/>
          <w:szCs w:val="22"/>
          <w:lang w:val="en-US" w:eastAsia="zh-CN" w:bidi="ar-SA"/>
        </w:rPr>
        <w:instrText xml:space="preserve"> HYPERLINK \l "_Toc156306760" </w:instrText>
      </w:r>
      <w:r>
        <w:rPr>
          <w:rFonts w:ascii="Calibri" w:hAnsi="Calibri" w:eastAsia="等线" w:cs="Times New Roman"/>
          <w:kern w:val="2"/>
          <w:sz w:val="24"/>
          <w:szCs w:val="22"/>
          <w:lang w:val="en-US" w:eastAsia="zh-CN" w:bidi="ar-SA"/>
        </w:rPr>
        <w:fldChar w:fldCharType="separate"/>
      </w:r>
      <w:r>
        <w:rPr>
          <w:rFonts w:hint="eastAsia" w:ascii="仿宋_GB2312" w:hAnsi="Times New Roman" w:eastAsia="仿宋_GB2312" w:cs="Times New Roman"/>
          <w:color w:val="auto"/>
          <w:kern w:val="2"/>
          <w:sz w:val="32"/>
          <w:szCs w:val="32"/>
          <w:u w:val="single"/>
          <w:lang w:val="en-US" w:eastAsia="zh-CN" w:bidi="ar-SA"/>
        </w:rPr>
        <w:t>第三节</w:t>
      </w:r>
      <w:r>
        <w:rPr>
          <w:rFonts w:hint="eastAsia" w:ascii="仿宋_GB2312" w:hAnsi="等线" w:eastAsia="仿宋_GB2312" w:cs="Times New Roman"/>
          <w:kern w:val="2"/>
          <w:sz w:val="32"/>
          <w:szCs w:val="32"/>
          <w:lang w:val="en-US" w:eastAsia="zh-CN" w:bidi="ar-SA"/>
        </w:rPr>
        <w:tab/>
      </w:r>
      <w:r>
        <w:rPr>
          <w:rFonts w:hint="eastAsia" w:ascii="仿宋_GB2312" w:hAnsi="Times New Roman" w:eastAsia="仿宋_GB2312" w:cs="Times New Roman"/>
          <w:color w:val="auto"/>
          <w:kern w:val="2"/>
          <w:sz w:val="32"/>
          <w:szCs w:val="32"/>
          <w:u w:val="single"/>
          <w:lang w:val="en-US" w:eastAsia="zh-CN" w:bidi="ar-SA"/>
        </w:rPr>
        <w:t>加强服务配套</w:t>
      </w:r>
      <w:r>
        <w:rPr>
          <w:rFonts w:hint="eastAsia" w:ascii="仿宋_GB2312" w:hAnsi="Calibri" w:eastAsia="仿宋_GB2312" w:cs="Times New Roman"/>
          <w:kern w:val="2"/>
          <w:sz w:val="32"/>
          <w:szCs w:val="32"/>
          <w:lang w:val="en-US" w:eastAsia="zh-CN" w:bidi="ar-SA"/>
        </w:rPr>
        <w:tab/>
      </w:r>
      <w:r>
        <w:rPr>
          <w:rFonts w:hint="eastAsia" w:ascii="仿宋_GB2312" w:hAnsi="Calibri" w:eastAsia="仿宋_GB2312" w:cs="Times New Roman"/>
          <w:kern w:val="2"/>
          <w:sz w:val="32"/>
          <w:szCs w:val="32"/>
          <w:lang w:val="en-US" w:eastAsia="zh-CN" w:bidi="ar-SA"/>
        </w:rPr>
        <w:fldChar w:fldCharType="begin"/>
      </w:r>
      <w:r>
        <w:rPr>
          <w:rFonts w:hint="eastAsia" w:ascii="仿宋_GB2312" w:hAnsi="Calibri" w:eastAsia="仿宋_GB2312" w:cs="Times New Roman"/>
          <w:kern w:val="2"/>
          <w:sz w:val="32"/>
          <w:szCs w:val="32"/>
          <w:lang w:val="en-US" w:eastAsia="zh-CN" w:bidi="ar-SA"/>
        </w:rPr>
        <w:instrText xml:space="preserve"> PAGEREF _Toc156306760 \h </w:instrText>
      </w:r>
      <w:r>
        <w:rPr>
          <w:rFonts w:hint="eastAsia" w:ascii="仿宋_GB2312" w:hAnsi="Calibri" w:eastAsia="仿宋_GB2312" w:cs="Times New Roman"/>
          <w:kern w:val="2"/>
          <w:sz w:val="32"/>
          <w:szCs w:val="32"/>
          <w:lang w:val="en-US" w:eastAsia="zh-CN" w:bidi="ar-SA"/>
        </w:rPr>
        <w:fldChar w:fldCharType="separate"/>
      </w:r>
      <w:r>
        <w:rPr>
          <w:rFonts w:hint="eastAsia" w:ascii="仿宋_GB2312" w:hAnsi="Calibri" w:eastAsia="仿宋_GB2312" w:cs="Times New Roman"/>
          <w:kern w:val="2"/>
          <w:sz w:val="32"/>
          <w:szCs w:val="32"/>
          <w:lang w:val="en-US" w:eastAsia="zh-CN" w:bidi="ar-SA"/>
        </w:rPr>
        <w:t>- 8 -</w:t>
      </w:r>
      <w:r>
        <w:rPr>
          <w:rFonts w:hint="eastAsia" w:ascii="仿宋_GB2312" w:hAnsi="Calibri" w:eastAsia="仿宋_GB2312" w:cs="Times New Roman"/>
          <w:kern w:val="2"/>
          <w:sz w:val="32"/>
          <w:szCs w:val="32"/>
          <w:lang w:val="en-US" w:eastAsia="zh-CN" w:bidi="ar-SA"/>
        </w:rPr>
        <w:fldChar w:fldCharType="end"/>
      </w:r>
      <w:r>
        <w:rPr>
          <w:rFonts w:hint="eastAsia" w:ascii="仿宋_GB2312" w:hAnsi="Calibri" w:eastAsia="仿宋_GB2312" w:cs="Times New Roman"/>
          <w:kern w:val="2"/>
          <w:sz w:val="32"/>
          <w:szCs w:val="32"/>
          <w:lang w:val="en-US" w:eastAsia="zh-CN" w:bidi="ar-SA"/>
        </w:rPr>
        <w:fldChar w:fldCharType="end"/>
      </w:r>
    </w:p>
    <w:p>
      <w:pPr>
        <w:widowControl w:val="0"/>
        <w:tabs>
          <w:tab w:val="left" w:pos="1680"/>
          <w:tab w:val="right" w:leader="dot" w:pos="8835"/>
        </w:tabs>
        <w:spacing w:after="160" w:line="480" w:lineRule="exact"/>
        <w:ind w:left="412" w:leftChars="200"/>
        <w:jc w:val="both"/>
        <w:rPr>
          <w:rFonts w:ascii="仿宋_GB2312" w:hAnsi="等线" w:eastAsia="仿宋_GB2312" w:cs="Times New Roman"/>
          <w:kern w:val="2"/>
          <w:sz w:val="32"/>
          <w:szCs w:val="32"/>
          <w:lang w:val="en-US" w:eastAsia="zh-CN" w:bidi="ar-SA"/>
        </w:rPr>
      </w:pPr>
      <w:r>
        <w:rPr>
          <w:rFonts w:ascii="Calibri" w:hAnsi="Calibri" w:eastAsia="等线" w:cs="Times New Roman"/>
          <w:kern w:val="2"/>
          <w:sz w:val="24"/>
          <w:szCs w:val="22"/>
          <w:lang w:val="en-US" w:eastAsia="zh-CN" w:bidi="ar-SA"/>
        </w:rPr>
        <w:fldChar w:fldCharType="begin"/>
      </w:r>
      <w:r>
        <w:rPr>
          <w:rFonts w:ascii="Calibri" w:hAnsi="Calibri" w:eastAsia="等线" w:cs="Times New Roman"/>
          <w:kern w:val="2"/>
          <w:sz w:val="24"/>
          <w:szCs w:val="22"/>
          <w:lang w:val="en-US" w:eastAsia="zh-CN" w:bidi="ar-SA"/>
        </w:rPr>
        <w:instrText xml:space="preserve"> HYPERLINK \l "_Toc156306761" </w:instrText>
      </w:r>
      <w:r>
        <w:rPr>
          <w:rFonts w:ascii="Calibri" w:hAnsi="Calibri" w:eastAsia="等线" w:cs="Times New Roman"/>
          <w:kern w:val="2"/>
          <w:sz w:val="24"/>
          <w:szCs w:val="22"/>
          <w:lang w:val="en-US" w:eastAsia="zh-CN" w:bidi="ar-SA"/>
        </w:rPr>
        <w:fldChar w:fldCharType="separate"/>
      </w:r>
      <w:r>
        <w:rPr>
          <w:rFonts w:hint="eastAsia" w:ascii="仿宋_GB2312" w:hAnsi="Times New Roman" w:eastAsia="仿宋_GB2312" w:cs="Times New Roman"/>
          <w:color w:val="auto"/>
          <w:kern w:val="2"/>
          <w:sz w:val="32"/>
          <w:szCs w:val="32"/>
          <w:u w:val="single"/>
          <w:lang w:val="en-US" w:eastAsia="zh-CN" w:bidi="ar-SA"/>
        </w:rPr>
        <w:t>第四节</w:t>
      </w:r>
      <w:r>
        <w:rPr>
          <w:rFonts w:hint="eastAsia" w:ascii="仿宋_GB2312" w:hAnsi="等线" w:eastAsia="仿宋_GB2312" w:cs="Times New Roman"/>
          <w:kern w:val="2"/>
          <w:sz w:val="32"/>
          <w:szCs w:val="32"/>
          <w:lang w:val="en-US" w:eastAsia="zh-CN" w:bidi="ar-SA"/>
        </w:rPr>
        <w:tab/>
      </w:r>
      <w:r>
        <w:rPr>
          <w:rFonts w:hint="eastAsia" w:ascii="仿宋_GB2312" w:hAnsi="Times New Roman" w:eastAsia="仿宋_GB2312" w:cs="Times New Roman"/>
          <w:color w:val="auto"/>
          <w:kern w:val="2"/>
          <w:sz w:val="32"/>
          <w:szCs w:val="32"/>
          <w:u w:val="single"/>
          <w:lang w:val="en-US" w:eastAsia="zh-CN" w:bidi="ar-SA"/>
        </w:rPr>
        <w:t>推动智慧绿色发展</w:t>
      </w:r>
      <w:r>
        <w:rPr>
          <w:rFonts w:hint="eastAsia" w:ascii="仿宋_GB2312" w:hAnsi="Calibri" w:eastAsia="仿宋_GB2312" w:cs="Times New Roman"/>
          <w:kern w:val="2"/>
          <w:sz w:val="32"/>
          <w:szCs w:val="32"/>
          <w:lang w:val="en-US" w:eastAsia="zh-CN" w:bidi="ar-SA"/>
        </w:rPr>
        <w:tab/>
      </w:r>
      <w:r>
        <w:rPr>
          <w:rFonts w:hint="eastAsia" w:ascii="仿宋_GB2312" w:hAnsi="Calibri" w:eastAsia="仿宋_GB2312" w:cs="Times New Roman"/>
          <w:kern w:val="2"/>
          <w:sz w:val="32"/>
          <w:szCs w:val="32"/>
          <w:lang w:val="en-US" w:eastAsia="zh-CN" w:bidi="ar-SA"/>
        </w:rPr>
        <w:fldChar w:fldCharType="begin"/>
      </w:r>
      <w:r>
        <w:rPr>
          <w:rFonts w:hint="eastAsia" w:ascii="仿宋_GB2312" w:hAnsi="Calibri" w:eastAsia="仿宋_GB2312" w:cs="Times New Roman"/>
          <w:kern w:val="2"/>
          <w:sz w:val="32"/>
          <w:szCs w:val="32"/>
          <w:lang w:val="en-US" w:eastAsia="zh-CN" w:bidi="ar-SA"/>
        </w:rPr>
        <w:instrText xml:space="preserve"> PAGEREF _Toc156306761 \h </w:instrText>
      </w:r>
      <w:r>
        <w:rPr>
          <w:rFonts w:hint="eastAsia" w:ascii="仿宋_GB2312" w:hAnsi="Calibri" w:eastAsia="仿宋_GB2312" w:cs="Times New Roman"/>
          <w:kern w:val="2"/>
          <w:sz w:val="32"/>
          <w:szCs w:val="32"/>
          <w:lang w:val="en-US" w:eastAsia="zh-CN" w:bidi="ar-SA"/>
        </w:rPr>
        <w:fldChar w:fldCharType="separate"/>
      </w:r>
      <w:r>
        <w:rPr>
          <w:rFonts w:hint="eastAsia" w:ascii="仿宋_GB2312" w:hAnsi="Calibri" w:eastAsia="仿宋_GB2312" w:cs="Times New Roman"/>
          <w:kern w:val="2"/>
          <w:sz w:val="32"/>
          <w:szCs w:val="32"/>
          <w:lang w:val="en-US" w:eastAsia="zh-CN" w:bidi="ar-SA"/>
        </w:rPr>
        <w:t>- 10 -</w:t>
      </w:r>
      <w:r>
        <w:rPr>
          <w:rFonts w:hint="eastAsia" w:ascii="仿宋_GB2312" w:hAnsi="Calibri" w:eastAsia="仿宋_GB2312" w:cs="Times New Roman"/>
          <w:kern w:val="2"/>
          <w:sz w:val="32"/>
          <w:szCs w:val="32"/>
          <w:lang w:val="en-US" w:eastAsia="zh-CN" w:bidi="ar-SA"/>
        </w:rPr>
        <w:fldChar w:fldCharType="end"/>
      </w:r>
      <w:r>
        <w:rPr>
          <w:rFonts w:hint="eastAsia" w:ascii="仿宋_GB2312" w:hAnsi="Calibri" w:eastAsia="仿宋_GB2312" w:cs="Times New Roman"/>
          <w:kern w:val="2"/>
          <w:sz w:val="32"/>
          <w:szCs w:val="32"/>
          <w:lang w:val="en-US" w:eastAsia="zh-CN" w:bidi="ar-SA"/>
        </w:rPr>
        <w:fldChar w:fldCharType="end"/>
      </w:r>
    </w:p>
    <w:p>
      <w:pPr>
        <w:widowControl w:val="0"/>
        <w:tabs>
          <w:tab w:val="left" w:pos="1680"/>
          <w:tab w:val="right" w:leader="dot" w:pos="8835"/>
        </w:tabs>
        <w:spacing w:after="160" w:line="480" w:lineRule="exact"/>
        <w:ind w:left="412" w:leftChars="200"/>
        <w:jc w:val="both"/>
        <w:rPr>
          <w:rFonts w:ascii="仿宋_GB2312" w:hAnsi="等线" w:eastAsia="仿宋_GB2312" w:cs="Times New Roman"/>
          <w:kern w:val="2"/>
          <w:sz w:val="32"/>
          <w:szCs w:val="32"/>
          <w:lang w:val="en-US" w:eastAsia="zh-CN" w:bidi="ar-SA"/>
        </w:rPr>
      </w:pPr>
      <w:r>
        <w:rPr>
          <w:rFonts w:ascii="Calibri" w:hAnsi="Calibri" w:eastAsia="等线" w:cs="Times New Roman"/>
          <w:kern w:val="2"/>
          <w:sz w:val="24"/>
          <w:szCs w:val="22"/>
          <w:lang w:val="en-US" w:eastAsia="zh-CN" w:bidi="ar-SA"/>
        </w:rPr>
        <w:fldChar w:fldCharType="begin"/>
      </w:r>
      <w:r>
        <w:rPr>
          <w:rFonts w:ascii="Calibri" w:hAnsi="Calibri" w:eastAsia="等线" w:cs="Times New Roman"/>
          <w:kern w:val="2"/>
          <w:sz w:val="24"/>
          <w:szCs w:val="22"/>
          <w:lang w:val="en-US" w:eastAsia="zh-CN" w:bidi="ar-SA"/>
        </w:rPr>
        <w:instrText xml:space="preserve"> HYPERLINK \l "_Toc156306762" </w:instrText>
      </w:r>
      <w:r>
        <w:rPr>
          <w:rFonts w:ascii="Calibri" w:hAnsi="Calibri" w:eastAsia="等线" w:cs="Times New Roman"/>
          <w:kern w:val="2"/>
          <w:sz w:val="24"/>
          <w:szCs w:val="22"/>
          <w:lang w:val="en-US" w:eastAsia="zh-CN" w:bidi="ar-SA"/>
        </w:rPr>
        <w:fldChar w:fldCharType="separate"/>
      </w:r>
      <w:r>
        <w:rPr>
          <w:rFonts w:hint="eastAsia" w:ascii="仿宋_GB2312" w:hAnsi="Times New Roman" w:eastAsia="仿宋_GB2312" w:cs="Times New Roman"/>
          <w:color w:val="auto"/>
          <w:kern w:val="2"/>
          <w:sz w:val="32"/>
          <w:szCs w:val="32"/>
          <w:u w:val="single"/>
          <w:lang w:val="en-US" w:eastAsia="zh-CN" w:bidi="ar-SA"/>
        </w:rPr>
        <w:t>第五节</w:t>
      </w:r>
      <w:r>
        <w:rPr>
          <w:rFonts w:hint="eastAsia" w:ascii="仿宋_GB2312" w:hAnsi="等线" w:eastAsia="仿宋_GB2312" w:cs="Times New Roman"/>
          <w:kern w:val="2"/>
          <w:sz w:val="32"/>
          <w:szCs w:val="32"/>
          <w:lang w:val="en-US" w:eastAsia="zh-CN" w:bidi="ar-SA"/>
        </w:rPr>
        <w:tab/>
      </w:r>
      <w:r>
        <w:rPr>
          <w:rFonts w:hint="eastAsia" w:ascii="仿宋_GB2312" w:hAnsi="Times New Roman" w:eastAsia="仿宋_GB2312" w:cs="Times New Roman"/>
          <w:color w:val="auto"/>
          <w:kern w:val="2"/>
          <w:sz w:val="32"/>
          <w:szCs w:val="32"/>
          <w:u w:val="single"/>
          <w:lang w:val="en-US" w:eastAsia="zh-CN" w:bidi="ar-SA"/>
        </w:rPr>
        <w:t>设置创新文化标识</w:t>
      </w:r>
      <w:r>
        <w:rPr>
          <w:rFonts w:hint="eastAsia" w:ascii="仿宋_GB2312" w:hAnsi="Calibri" w:eastAsia="仿宋_GB2312" w:cs="Times New Roman"/>
          <w:kern w:val="2"/>
          <w:sz w:val="32"/>
          <w:szCs w:val="32"/>
          <w:lang w:val="en-US" w:eastAsia="zh-CN" w:bidi="ar-SA"/>
        </w:rPr>
        <w:tab/>
      </w:r>
      <w:r>
        <w:rPr>
          <w:rFonts w:hint="eastAsia" w:ascii="仿宋_GB2312" w:hAnsi="Calibri" w:eastAsia="仿宋_GB2312" w:cs="Times New Roman"/>
          <w:kern w:val="2"/>
          <w:sz w:val="32"/>
          <w:szCs w:val="32"/>
          <w:lang w:val="en-US" w:eastAsia="zh-CN" w:bidi="ar-SA"/>
        </w:rPr>
        <w:fldChar w:fldCharType="begin"/>
      </w:r>
      <w:r>
        <w:rPr>
          <w:rFonts w:hint="eastAsia" w:ascii="仿宋_GB2312" w:hAnsi="Calibri" w:eastAsia="仿宋_GB2312" w:cs="Times New Roman"/>
          <w:kern w:val="2"/>
          <w:sz w:val="32"/>
          <w:szCs w:val="32"/>
          <w:lang w:val="en-US" w:eastAsia="zh-CN" w:bidi="ar-SA"/>
        </w:rPr>
        <w:instrText xml:space="preserve"> PAGEREF _Toc156306762 \h </w:instrText>
      </w:r>
      <w:r>
        <w:rPr>
          <w:rFonts w:hint="eastAsia" w:ascii="仿宋_GB2312" w:hAnsi="Calibri" w:eastAsia="仿宋_GB2312" w:cs="Times New Roman"/>
          <w:kern w:val="2"/>
          <w:sz w:val="32"/>
          <w:szCs w:val="32"/>
          <w:lang w:val="en-US" w:eastAsia="zh-CN" w:bidi="ar-SA"/>
        </w:rPr>
        <w:fldChar w:fldCharType="separate"/>
      </w:r>
      <w:r>
        <w:rPr>
          <w:rFonts w:hint="eastAsia" w:ascii="仿宋_GB2312" w:hAnsi="Calibri" w:eastAsia="仿宋_GB2312" w:cs="Times New Roman"/>
          <w:kern w:val="2"/>
          <w:sz w:val="32"/>
          <w:szCs w:val="32"/>
          <w:lang w:val="en-US" w:eastAsia="zh-CN" w:bidi="ar-SA"/>
        </w:rPr>
        <w:t>- 11 -</w:t>
      </w:r>
      <w:r>
        <w:rPr>
          <w:rFonts w:hint="eastAsia" w:ascii="仿宋_GB2312" w:hAnsi="Calibri" w:eastAsia="仿宋_GB2312" w:cs="Times New Roman"/>
          <w:kern w:val="2"/>
          <w:sz w:val="32"/>
          <w:szCs w:val="32"/>
          <w:lang w:val="en-US" w:eastAsia="zh-CN" w:bidi="ar-SA"/>
        </w:rPr>
        <w:fldChar w:fldCharType="end"/>
      </w:r>
      <w:r>
        <w:rPr>
          <w:rFonts w:hint="eastAsia" w:ascii="仿宋_GB2312" w:hAnsi="Calibri" w:eastAsia="仿宋_GB2312" w:cs="Times New Roman"/>
          <w:kern w:val="2"/>
          <w:sz w:val="32"/>
          <w:szCs w:val="32"/>
          <w:lang w:val="en-US" w:eastAsia="zh-CN" w:bidi="ar-SA"/>
        </w:rPr>
        <w:fldChar w:fldCharType="end"/>
      </w:r>
    </w:p>
    <w:p>
      <w:pPr>
        <w:widowControl w:val="0"/>
        <w:tabs>
          <w:tab w:val="left" w:pos="1680"/>
          <w:tab w:val="right" w:leader="dot" w:pos="8835"/>
        </w:tabs>
        <w:spacing w:after="160" w:line="480" w:lineRule="exact"/>
        <w:ind w:left="412" w:leftChars="200"/>
        <w:jc w:val="both"/>
        <w:rPr>
          <w:rFonts w:ascii="仿宋_GB2312" w:hAnsi="等线" w:eastAsia="仿宋_GB2312" w:cs="Times New Roman"/>
          <w:kern w:val="2"/>
          <w:sz w:val="32"/>
          <w:szCs w:val="32"/>
          <w:lang w:val="en-US" w:eastAsia="zh-CN" w:bidi="ar-SA"/>
        </w:rPr>
      </w:pPr>
      <w:r>
        <w:rPr>
          <w:rFonts w:ascii="Calibri" w:hAnsi="Calibri" w:eastAsia="等线" w:cs="Times New Roman"/>
          <w:kern w:val="2"/>
          <w:sz w:val="24"/>
          <w:szCs w:val="22"/>
          <w:lang w:val="en-US" w:eastAsia="zh-CN" w:bidi="ar-SA"/>
        </w:rPr>
        <w:fldChar w:fldCharType="begin"/>
      </w:r>
      <w:r>
        <w:rPr>
          <w:rFonts w:ascii="Calibri" w:hAnsi="Calibri" w:eastAsia="等线" w:cs="Times New Roman"/>
          <w:kern w:val="2"/>
          <w:sz w:val="24"/>
          <w:szCs w:val="22"/>
          <w:lang w:val="en-US" w:eastAsia="zh-CN" w:bidi="ar-SA"/>
        </w:rPr>
        <w:instrText xml:space="preserve"> HYPERLINK \l "_Toc156306763" </w:instrText>
      </w:r>
      <w:r>
        <w:rPr>
          <w:rFonts w:ascii="Calibri" w:hAnsi="Calibri" w:eastAsia="等线" w:cs="Times New Roman"/>
          <w:kern w:val="2"/>
          <w:sz w:val="24"/>
          <w:szCs w:val="22"/>
          <w:lang w:val="en-US" w:eastAsia="zh-CN" w:bidi="ar-SA"/>
        </w:rPr>
        <w:fldChar w:fldCharType="separate"/>
      </w:r>
      <w:r>
        <w:rPr>
          <w:rFonts w:hint="eastAsia" w:ascii="仿宋_GB2312" w:hAnsi="Times New Roman" w:eastAsia="仿宋_GB2312" w:cs="Times New Roman"/>
          <w:color w:val="auto"/>
          <w:kern w:val="2"/>
          <w:sz w:val="32"/>
          <w:szCs w:val="32"/>
          <w:u w:val="single"/>
          <w:lang w:val="en-US" w:eastAsia="zh-CN" w:bidi="ar-SA"/>
        </w:rPr>
        <w:t>第六节</w:t>
      </w:r>
      <w:r>
        <w:rPr>
          <w:rFonts w:hint="eastAsia" w:ascii="仿宋_GB2312" w:hAnsi="等线" w:eastAsia="仿宋_GB2312" w:cs="Times New Roman"/>
          <w:kern w:val="2"/>
          <w:sz w:val="32"/>
          <w:szCs w:val="32"/>
          <w:lang w:val="en-US" w:eastAsia="zh-CN" w:bidi="ar-SA"/>
        </w:rPr>
        <w:tab/>
      </w:r>
      <w:r>
        <w:rPr>
          <w:rFonts w:hint="eastAsia" w:ascii="仿宋_GB2312" w:hAnsi="Times New Roman" w:eastAsia="仿宋_GB2312" w:cs="Times New Roman"/>
          <w:color w:val="auto"/>
          <w:kern w:val="2"/>
          <w:sz w:val="32"/>
          <w:szCs w:val="32"/>
          <w:u w:val="single"/>
          <w:lang w:val="en-US" w:eastAsia="zh-CN" w:bidi="ar-SA"/>
        </w:rPr>
        <w:t>重构交通系统</w:t>
      </w:r>
      <w:r>
        <w:rPr>
          <w:rFonts w:hint="eastAsia" w:ascii="仿宋_GB2312" w:hAnsi="Calibri" w:eastAsia="仿宋_GB2312" w:cs="Times New Roman"/>
          <w:kern w:val="2"/>
          <w:sz w:val="32"/>
          <w:szCs w:val="32"/>
          <w:lang w:val="en-US" w:eastAsia="zh-CN" w:bidi="ar-SA"/>
        </w:rPr>
        <w:tab/>
      </w:r>
      <w:r>
        <w:rPr>
          <w:rFonts w:hint="eastAsia" w:ascii="仿宋_GB2312" w:hAnsi="Calibri" w:eastAsia="仿宋_GB2312" w:cs="Times New Roman"/>
          <w:kern w:val="2"/>
          <w:sz w:val="32"/>
          <w:szCs w:val="32"/>
          <w:lang w:val="en-US" w:eastAsia="zh-CN" w:bidi="ar-SA"/>
        </w:rPr>
        <w:fldChar w:fldCharType="begin"/>
      </w:r>
      <w:r>
        <w:rPr>
          <w:rFonts w:hint="eastAsia" w:ascii="仿宋_GB2312" w:hAnsi="Calibri" w:eastAsia="仿宋_GB2312" w:cs="Times New Roman"/>
          <w:kern w:val="2"/>
          <w:sz w:val="32"/>
          <w:szCs w:val="32"/>
          <w:lang w:val="en-US" w:eastAsia="zh-CN" w:bidi="ar-SA"/>
        </w:rPr>
        <w:instrText xml:space="preserve"> PAGEREF _Toc156306763 \h </w:instrText>
      </w:r>
      <w:r>
        <w:rPr>
          <w:rFonts w:hint="eastAsia" w:ascii="仿宋_GB2312" w:hAnsi="Calibri" w:eastAsia="仿宋_GB2312" w:cs="Times New Roman"/>
          <w:kern w:val="2"/>
          <w:sz w:val="32"/>
          <w:szCs w:val="32"/>
          <w:lang w:val="en-US" w:eastAsia="zh-CN" w:bidi="ar-SA"/>
        </w:rPr>
        <w:fldChar w:fldCharType="separate"/>
      </w:r>
      <w:r>
        <w:rPr>
          <w:rFonts w:hint="eastAsia" w:ascii="仿宋_GB2312" w:hAnsi="Calibri" w:eastAsia="仿宋_GB2312" w:cs="Times New Roman"/>
          <w:kern w:val="2"/>
          <w:sz w:val="32"/>
          <w:szCs w:val="32"/>
          <w:lang w:val="en-US" w:eastAsia="zh-CN" w:bidi="ar-SA"/>
        </w:rPr>
        <w:t>- 12 -</w:t>
      </w:r>
      <w:r>
        <w:rPr>
          <w:rFonts w:hint="eastAsia" w:ascii="仿宋_GB2312" w:hAnsi="Calibri" w:eastAsia="仿宋_GB2312" w:cs="Times New Roman"/>
          <w:kern w:val="2"/>
          <w:sz w:val="32"/>
          <w:szCs w:val="32"/>
          <w:lang w:val="en-US" w:eastAsia="zh-CN" w:bidi="ar-SA"/>
        </w:rPr>
        <w:fldChar w:fldCharType="end"/>
      </w:r>
      <w:r>
        <w:rPr>
          <w:rFonts w:hint="eastAsia" w:ascii="仿宋_GB2312" w:hAnsi="Calibri" w:eastAsia="仿宋_GB2312" w:cs="Times New Roman"/>
          <w:kern w:val="2"/>
          <w:sz w:val="32"/>
          <w:szCs w:val="32"/>
          <w:lang w:val="en-US" w:eastAsia="zh-CN" w:bidi="ar-SA"/>
        </w:rPr>
        <w:fldChar w:fldCharType="end"/>
      </w:r>
    </w:p>
    <w:p>
      <w:pPr>
        <w:widowControl w:val="0"/>
        <w:tabs>
          <w:tab w:val="left" w:pos="1680"/>
          <w:tab w:val="right" w:leader="dot" w:pos="8835"/>
        </w:tabs>
        <w:spacing w:after="160" w:line="480" w:lineRule="exact"/>
        <w:ind w:left="412" w:leftChars="200"/>
        <w:jc w:val="both"/>
        <w:rPr>
          <w:rFonts w:ascii="仿宋_GB2312" w:hAnsi="等线" w:eastAsia="仿宋_GB2312" w:cs="Times New Roman"/>
          <w:kern w:val="2"/>
          <w:sz w:val="32"/>
          <w:szCs w:val="32"/>
          <w:lang w:val="en-US" w:eastAsia="zh-CN" w:bidi="ar-SA"/>
        </w:rPr>
      </w:pPr>
      <w:r>
        <w:rPr>
          <w:rFonts w:ascii="Calibri" w:hAnsi="Calibri" w:eastAsia="等线" w:cs="Times New Roman"/>
          <w:kern w:val="2"/>
          <w:sz w:val="24"/>
          <w:szCs w:val="22"/>
          <w:lang w:val="en-US" w:eastAsia="zh-CN" w:bidi="ar-SA"/>
        </w:rPr>
        <w:fldChar w:fldCharType="begin"/>
      </w:r>
      <w:r>
        <w:rPr>
          <w:rFonts w:ascii="Calibri" w:hAnsi="Calibri" w:eastAsia="等线" w:cs="Times New Roman"/>
          <w:kern w:val="2"/>
          <w:sz w:val="24"/>
          <w:szCs w:val="22"/>
          <w:lang w:val="en-US" w:eastAsia="zh-CN" w:bidi="ar-SA"/>
        </w:rPr>
        <w:instrText xml:space="preserve"> HYPERLINK \l "_Toc156306764" </w:instrText>
      </w:r>
      <w:r>
        <w:rPr>
          <w:rFonts w:ascii="Calibri" w:hAnsi="Calibri" w:eastAsia="等线" w:cs="Times New Roman"/>
          <w:kern w:val="2"/>
          <w:sz w:val="24"/>
          <w:szCs w:val="22"/>
          <w:lang w:val="en-US" w:eastAsia="zh-CN" w:bidi="ar-SA"/>
        </w:rPr>
        <w:fldChar w:fldCharType="separate"/>
      </w:r>
      <w:r>
        <w:rPr>
          <w:rFonts w:hint="eastAsia" w:ascii="仿宋_GB2312" w:hAnsi="Times New Roman" w:eastAsia="仿宋_GB2312" w:cs="Times New Roman"/>
          <w:color w:val="auto"/>
          <w:kern w:val="2"/>
          <w:sz w:val="32"/>
          <w:szCs w:val="32"/>
          <w:u w:val="single"/>
          <w:lang w:val="en-US" w:eastAsia="zh-CN" w:bidi="ar-SA"/>
        </w:rPr>
        <w:t>第七节</w:t>
      </w:r>
      <w:r>
        <w:rPr>
          <w:rFonts w:hint="eastAsia" w:ascii="仿宋_GB2312" w:hAnsi="等线" w:eastAsia="仿宋_GB2312" w:cs="Times New Roman"/>
          <w:kern w:val="2"/>
          <w:sz w:val="32"/>
          <w:szCs w:val="32"/>
          <w:lang w:val="en-US" w:eastAsia="zh-CN" w:bidi="ar-SA"/>
        </w:rPr>
        <w:tab/>
      </w:r>
      <w:r>
        <w:rPr>
          <w:rFonts w:hint="eastAsia" w:ascii="仿宋_GB2312" w:hAnsi="Times New Roman" w:eastAsia="仿宋_GB2312" w:cs="Times New Roman"/>
          <w:color w:val="auto"/>
          <w:kern w:val="2"/>
          <w:sz w:val="32"/>
          <w:szCs w:val="32"/>
          <w:u w:val="single"/>
          <w:lang w:val="en-US" w:eastAsia="zh-CN" w:bidi="ar-SA"/>
        </w:rPr>
        <w:t>重塑区域关系</w:t>
      </w:r>
      <w:r>
        <w:rPr>
          <w:rFonts w:hint="eastAsia" w:ascii="仿宋_GB2312" w:hAnsi="Calibri" w:eastAsia="仿宋_GB2312" w:cs="Times New Roman"/>
          <w:kern w:val="2"/>
          <w:sz w:val="32"/>
          <w:szCs w:val="32"/>
          <w:lang w:val="en-US" w:eastAsia="zh-CN" w:bidi="ar-SA"/>
        </w:rPr>
        <w:tab/>
      </w:r>
      <w:r>
        <w:rPr>
          <w:rFonts w:hint="eastAsia" w:ascii="仿宋_GB2312" w:hAnsi="Calibri" w:eastAsia="仿宋_GB2312" w:cs="Times New Roman"/>
          <w:kern w:val="2"/>
          <w:sz w:val="32"/>
          <w:szCs w:val="32"/>
          <w:lang w:val="en-US" w:eastAsia="zh-CN" w:bidi="ar-SA"/>
        </w:rPr>
        <w:fldChar w:fldCharType="begin"/>
      </w:r>
      <w:r>
        <w:rPr>
          <w:rFonts w:hint="eastAsia" w:ascii="仿宋_GB2312" w:hAnsi="Calibri" w:eastAsia="仿宋_GB2312" w:cs="Times New Roman"/>
          <w:kern w:val="2"/>
          <w:sz w:val="32"/>
          <w:szCs w:val="32"/>
          <w:lang w:val="en-US" w:eastAsia="zh-CN" w:bidi="ar-SA"/>
        </w:rPr>
        <w:instrText xml:space="preserve"> PAGEREF _Toc156306764 \h </w:instrText>
      </w:r>
      <w:r>
        <w:rPr>
          <w:rFonts w:hint="eastAsia" w:ascii="仿宋_GB2312" w:hAnsi="Calibri" w:eastAsia="仿宋_GB2312" w:cs="Times New Roman"/>
          <w:kern w:val="2"/>
          <w:sz w:val="32"/>
          <w:szCs w:val="32"/>
          <w:lang w:val="en-US" w:eastAsia="zh-CN" w:bidi="ar-SA"/>
        </w:rPr>
        <w:fldChar w:fldCharType="separate"/>
      </w:r>
      <w:r>
        <w:rPr>
          <w:rFonts w:hint="eastAsia" w:ascii="仿宋_GB2312" w:hAnsi="Calibri" w:eastAsia="仿宋_GB2312" w:cs="Times New Roman"/>
          <w:kern w:val="2"/>
          <w:sz w:val="32"/>
          <w:szCs w:val="32"/>
          <w:lang w:val="en-US" w:eastAsia="zh-CN" w:bidi="ar-SA"/>
        </w:rPr>
        <w:t>- 14 -</w:t>
      </w:r>
      <w:r>
        <w:rPr>
          <w:rFonts w:hint="eastAsia" w:ascii="仿宋_GB2312" w:hAnsi="Calibri" w:eastAsia="仿宋_GB2312" w:cs="Times New Roman"/>
          <w:kern w:val="2"/>
          <w:sz w:val="32"/>
          <w:szCs w:val="32"/>
          <w:lang w:val="en-US" w:eastAsia="zh-CN" w:bidi="ar-SA"/>
        </w:rPr>
        <w:fldChar w:fldCharType="end"/>
      </w:r>
      <w:r>
        <w:rPr>
          <w:rFonts w:hint="eastAsia" w:ascii="仿宋_GB2312" w:hAnsi="Calibri" w:eastAsia="仿宋_GB2312" w:cs="Times New Roman"/>
          <w:kern w:val="2"/>
          <w:sz w:val="32"/>
          <w:szCs w:val="32"/>
          <w:lang w:val="en-US" w:eastAsia="zh-CN" w:bidi="ar-SA"/>
        </w:rPr>
        <w:fldChar w:fldCharType="end"/>
      </w:r>
    </w:p>
    <w:p>
      <w:pPr>
        <w:widowControl w:val="0"/>
        <w:tabs>
          <w:tab w:val="left" w:pos="1285"/>
          <w:tab w:val="right" w:leader="dot" w:pos="9214"/>
        </w:tabs>
        <w:spacing w:after="160" w:line="480" w:lineRule="exact"/>
        <w:jc w:val="both"/>
        <w:rPr>
          <w:rFonts w:ascii="仿宋_GB2312" w:hAnsi="等线" w:eastAsia="仿宋_GB2312" w:cs="Times New Roman"/>
          <w:b w:val="0"/>
          <w:kern w:val="2"/>
          <w:sz w:val="32"/>
          <w:szCs w:val="32"/>
          <w:lang w:val="en-US" w:eastAsia="zh-CN" w:bidi="ar-SA"/>
        </w:rPr>
      </w:pPr>
      <w:r>
        <w:rPr>
          <w:rFonts w:ascii="黑体" w:hAnsi="Calibri" w:eastAsia="黑体" w:cs="Times New Roman"/>
          <w:b/>
          <w:kern w:val="2"/>
          <w:sz w:val="24"/>
          <w:szCs w:val="24"/>
          <w:lang w:val="en-US" w:eastAsia="zh-CN" w:bidi="ar-SA"/>
        </w:rPr>
        <w:fldChar w:fldCharType="begin"/>
      </w:r>
      <w:r>
        <w:rPr>
          <w:rFonts w:ascii="黑体" w:hAnsi="Calibri" w:eastAsia="黑体" w:cs="Times New Roman"/>
          <w:b/>
          <w:kern w:val="2"/>
          <w:sz w:val="24"/>
          <w:szCs w:val="24"/>
          <w:lang w:val="en-US" w:eastAsia="zh-CN" w:bidi="ar-SA"/>
        </w:rPr>
        <w:instrText xml:space="preserve"> HYPERLINK \l "_Toc156306765" </w:instrText>
      </w:r>
      <w:r>
        <w:rPr>
          <w:rFonts w:ascii="黑体" w:hAnsi="Calibri" w:eastAsia="黑体" w:cs="Times New Roman"/>
          <w:b/>
          <w:kern w:val="2"/>
          <w:sz w:val="24"/>
          <w:szCs w:val="24"/>
          <w:lang w:val="en-US" w:eastAsia="zh-CN" w:bidi="ar-SA"/>
        </w:rPr>
        <w:fldChar w:fldCharType="separate"/>
      </w:r>
      <w:r>
        <w:rPr>
          <w:rFonts w:hint="eastAsia" w:ascii="仿宋_GB2312" w:hAnsi="方正小标宋简体" w:eastAsia="仿宋_GB2312" w:cs="方正小标宋简体"/>
          <w:b/>
          <w:color w:val="auto"/>
          <w:kern w:val="2"/>
          <w:sz w:val="32"/>
          <w:szCs w:val="32"/>
          <w:u w:val="single"/>
          <w:lang w:val="en-US" w:eastAsia="zh-CN" w:bidi="ar-SA"/>
        </w:rPr>
        <w:t>第三章</w:t>
      </w:r>
      <w:r>
        <w:rPr>
          <w:rFonts w:hint="eastAsia" w:ascii="仿宋_GB2312" w:hAnsi="等线" w:eastAsia="仿宋_GB2312" w:cs="Times New Roman"/>
          <w:b w:val="0"/>
          <w:kern w:val="2"/>
          <w:sz w:val="32"/>
          <w:szCs w:val="32"/>
          <w:lang w:val="en-US" w:eastAsia="zh-CN" w:bidi="ar-SA"/>
        </w:rPr>
        <w:tab/>
      </w:r>
      <w:r>
        <w:rPr>
          <w:rFonts w:hint="eastAsia" w:ascii="仿宋_GB2312" w:hAnsi="Times New Roman" w:eastAsia="仿宋_GB2312" w:cs="Times New Roman"/>
          <w:b/>
          <w:color w:val="auto"/>
          <w:kern w:val="2"/>
          <w:sz w:val="32"/>
          <w:szCs w:val="32"/>
          <w:u w:val="single"/>
          <w:lang w:val="en-US" w:eastAsia="zh-CN" w:bidi="ar-SA"/>
        </w:rPr>
        <w:t>建筑单体更新指引</w:t>
      </w:r>
      <w:r>
        <w:rPr>
          <w:rFonts w:hint="eastAsia" w:ascii="仿宋_GB2312" w:hAnsi="Calibri" w:eastAsia="仿宋_GB2312" w:cs="Times New Roman"/>
          <w:b/>
          <w:kern w:val="2"/>
          <w:sz w:val="32"/>
          <w:szCs w:val="32"/>
          <w:lang w:val="en-US" w:eastAsia="zh-CN" w:bidi="ar-SA"/>
        </w:rPr>
        <w:tab/>
      </w:r>
      <w:r>
        <w:rPr>
          <w:rFonts w:hint="eastAsia" w:ascii="仿宋_GB2312" w:hAnsi="Calibri" w:eastAsia="仿宋_GB2312" w:cs="Times New Roman"/>
          <w:b/>
          <w:kern w:val="2"/>
          <w:sz w:val="32"/>
          <w:szCs w:val="32"/>
          <w:lang w:val="en-US" w:eastAsia="zh-CN" w:bidi="ar-SA"/>
        </w:rPr>
        <w:fldChar w:fldCharType="begin"/>
      </w:r>
      <w:r>
        <w:rPr>
          <w:rFonts w:hint="eastAsia" w:ascii="仿宋_GB2312" w:hAnsi="Calibri" w:eastAsia="仿宋_GB2312" w:cs="Times New Roman"/>
          <w:b/>
          <w:kern w:val="2"/>
          <w:sz w:val="32"/>
          <w:szCs w:val="32"/>
          <w:lang w:val="en-US" w:eastAsia="zh-CN" w:bidi="ar-SA"/>
        </w:rPr>
        <w:instrText xml:space="preserve"> PAGEREF _Toc156306765 \h </w:instrText>
      </w:r>
      <w:r>
        <w:rPr>
          <w:rFonts w:hint="eastAsia" w:ascii="仿宋_GB2312" w:hAnsi="Calibri" w:eastAsia="仿宋_GB2312" w:cs="Times New Roman"/>
          <w:b/>
          <w:kern w:val="2"/>
          <w:sz w:val="32"/>
          <w:szCs w:val="32"/>
          <w:lang w:val="en-US" w:eastAsia="zh-CN" w:bidi="ar-SA"/>
        </w:rPr>
        <w:fldChar w:fldCharType="separate"/>
      </w:r>
      <w:r>
        <w:rPr>
          <w:rFonts w:hint="eastAsia" w:ascii="仿宋_GB2312" w:hAnsi="Calibri" w:eastAsia="仿宋_GB2312" w:cs="Times New Roman"/>
          <w:b/>
          <w:kern w:val="2"/>
          <w:sz w:val="32"/>
          <w:szCs w:val="32"/>
          <w:lang w:val="en-US" w:eastAsia="zh-CN" w:bidi="ar-SA"/>
        </w:rPr>
        <w:t>- 16 -</w:t>
      </w:r>
      <w:r>
        <w:rPr>
          <w:rFonts w:hint="eastAsia" w:ascii="仿宋_GB2312" w:hAnsi="Calibri" w:eastAsia="仿宋_GB2312" w:cs="Times New Roman"/>
          <w:b/>
          <w:kern w:val="2"/>
          <w:sz w:val="32"/>
          <w:szCs w:val="32"/>
          <w:lang w:val="en-US" w:eastAsia="zh-CN" w:bidi="ar-SA"/>
        </w:rPr>
        <w:fldChar w:fldCharType="end"/>
      </w:r>
      <w:r>
        <w:rPr>
          <w:rFonts w:hint="eastAsia" w:ascii="仿宋_GB2312" w:hAnsi="Calibri" w:eastAsia="仿宋_GB2312" w:cs="Times New Roman"/>
          <w:b/>
          <w:kern w:val="2"/>
          <w:sz w:val="32"/>
          <w:szCs w:val="32"/>
          <w:lang w:val="en-US" w:eastAsia="zh-CN" w:bidi="ar-SA"/>
        </w:rPr>
        <w:fldChar w:fldCharType="end"/>
      </w:r>
    </w:p>
    <w:p>
      <w:pPr>
        <w:widowControl w:val="0"/>
        <w:tabs>
          <w:tab w:val="left" w:pos="1680"/>
          <w:tab w:val="right" w:leader="dot" w:pos="8835"/>
        </w:tabs>
        <w:spacing w:after="160" w:line="480" w:lineRule="exact"/>
        <w:ind w:left="412" w:leftChars="200"/>
        <w:jc w:val="both"/>
        <w:rPr>
          <w:rFonts w:ascii="仿宋_GB2312" w:hAnsi="等线" w:eastAsia="仿宋_GB2312" w:cs="Times New Roman"/>
          <w:kern w:val="2"/>
          <w:sz w:val="32"/>
          <w:szCs w:val="32"/>
          <w:lang w:val="en-US" w:eastAsia="zh-CN" w:bidi="ar-SA"/>
        </w:rPr>
      </w:pPr>
      <w:r>
        <w:rPr>
          <w:rFonts w:ascii="Calibri" w:hAnsi="Calibri" w:eastAsia="等线" w:cs="Times New Roman"/>
          <w:kern w:val="2"/>
          <w:sz w:val="24"/>
          <w:szCs w:val="22"/>
          <w:lang w:val="en-US" w:eastAsia="zh-CN" w:bidi="ar-SA"/>
        </w:rPr>
        <w:fldChar w:fldCharType="begin"/>
      </w:r>
      <w:r>
        <w:rPr>
          <w:rFonts w:ascii="Calibri" w:hAnsi="Calibri" w:eastAsia="等线" w:cs="Times New Roman"/>
          <w:kern w:val="2"/>
          <w:sz w:val="24"/>
          <w:szCs w:val="22"/>
          <w:lang w:val="en-US" w:eastAsia="zh-CN" w:bidi="ar-SA"/>
        </w:rPr>
        <w:instrText xml:space="preserve"> HYPERLINK \l "_Toc156306766" </w:instrText>
      </w:r>
      <w:r>
        <w:rPr>
          <w:rFonts w:ascii="Calibri" w:hAnsi="Calibri" w:eastAsia="等线" w:cs="Times New Roman"/>
          <w:kern w:val="2"/>
          <w:sz w:val="24"/>
          <w:szCs w:val="22"/>
          <w:lang w:val="en-US" w:eastAsia="zh-CN" w:bidi="ar-SA"/>
        </w:rPr>
        <w:fldChar w:fldCharType="separate"/>
      </w:r>
      <w:r>
        <w:rPr>
          <w:rFonts w:hint="eastAsia" w:ascii="仿宋_GB2312" w:hAnsi="Times New Roman" w:eastAsia="仿宋_GB2312" w:cs="Times New Roman"/>
          <w:color w:val="auto"/>
          <w:kern w:val="2"/>
          <w:sz w:val="32"/>
          <w:szCs w:val="32"/>
          <w:u w:val="single"/>
          <w:lang w:val="en-US" w:eastAsia="zh-CN" w:bidi="ar-SA"/>
        </w:rPr>
        <w:t>第一节</w:t>
      </w:r>
      <w:r>
        <w:rPr>
          <w:rFonts w:hint="eastAsia" w:ascii="仿宋_GB2312" w:hAnsi="等线" w:eastAsia="仿宋_GB2312" w:cs="Times New Roman"/>
          <w:kern w:val="2"/>
          <w:sz w:val="32"/>
          <w:szCs w:val="32"/>
          <w:lang w:val="en-US" w:eastAsia="zh-CN" w:bidi="ar-SA"/>
        </w:rPr>
        <w:tab/>
      </w:r>
      <w:r>
        <w:rPr>
          <w:rFonts w:hint="eastAsia" w:ascii="仿宋_GB2312" w:hAnsi="Times New Roman" w:eastAsia="仿宋_GB2312" w:cs="Times New Roman"/>
          <w:color w:val="auto"/>
          <w:kern w:val="2"/>
          <w:sz w:val="32"/>
          <w:szCs w:val="32"/>
          <w:u w:val="single"/>
          <w:lang w:val="en-US" w:eastAsia="zh-CN" w:bidi="ar-SA"/>
        </w:rPr>
        <w:t>统一建筑风貌</w:t>
      </w:r>
      <w:r>
        <w:rPr>
          <w:rFonts w:hint="eastAsia" w:ascii="仿宋_GB2312" w:hAnsi="Calibri" w:eastAsia="仿宋_GB2312" w:cs="Times New Roman"/>
          <w:kern w:val="2"/>
          <w:sz w:val="32"/>
          <w:szCs w:val="32"/>
          <w:lang w:val="en-US" w:eastAsia="zh-CN" w:bidi="ar-SA"/>
        </w:rPr>
        <w:tab/>
      </w:r>
      <w:r>
        <w:rPr>
          <w:rFonts w:hint="eastAsia" w:ascii="仿宋_GB2312" w:hAnsi="Calibri" w:eastAsia="仿宋_GB2312" w:cs="Times New Roman"/>
          <w:kern w:val="2"/>
          <w:sz w:val="32"/>
          <w:szCs w:val="32"/>
          <w:lang w:val="en-US" w:eastAsia="zh-CN" w:bidi="ar-SA"/>
        </w:rPr>
        <w:fldChar w:fldCharType="begin"/>
      </w:r>
      <w:r>
        <w:rPr>
          <w:rFonts w:hint="eastAsia" w:ascii="仿宋_GB2312" w:hAnsi="Calibri" w:eastAsia="仿宋_GB2312" w:cs="Times New Roman"/>
          <w:kern w:val="2"/>
          <w:sz w:val="32"/>
          <w:szCs w:val="32"/>
          <w:lang w:val="en-US" w:eastAsia="zh-CN" w:bidi="ar-SA"/>
        </w:rPr>
        <w:instrText xml:space="preserve"> PAGEREF _Toc156306766 \h </w:instrText>
      </w:r>
      <w:r>
        <w:rPr>
          <w:rFonts w:hint="eastAsia" w:ascii="仿宋_GB2312" w:hAnsi="Calibri" w:eastAsia="仿宋_GB2312" w:cs="Times New Roman"/>
          <w:kern w:val="2"/>
          <w:sz w:val="32"/>
          <w:szCs w:val="32"/>
          <w:lang w:val="en-US" w:eastAsia="zh-CN" w:bidi="ar-SA"/>
        </w:rPr>
        <w:fldChar w:fldCharType="separate"/>
      </w:r>
      <w:r>
        <w:rPr>
          <w:rFonts w:hint="eastAsia" w:ascii="仿宋_GB2312" w:hAnsi="Calibri" w:eastAsia="仿宋_GB2312" w:cs="Times New Roman"/>
          <w:kern w:val="2"/>
          <w:sz w:val="32"/>
          <w:szCs w:val="32"/>
          <w:lang w:val="en-US" w:eastAsia="zh-CN" w:bidi="ar-SA"/>
        </w:rPr>
        <w:t>- 16 -</w:t>
      </w:r>
      <w:r>
        <w:rPr>
          <w:rFonts w:hint="eastAsia" w:ascii="仿宋_GB2312" w:hAnsi="Calibri" w:eastAsia="仿宋_GB2312" w:cs="Times New Roman"/>
          <w:kern w:val="2"/>
          <w:sz w:val="32"/>
          <w:szCs w:val="32"/>
          <w:lang w:val="en-US" w:eastAsia="zh-CN" w:bidi="ar-SA"/>
        </w:rPr>
        <w:fldChar w:fldCharType="end"/>
      </w:r>
      <w:r>
        <w:rPr>
          <w:rFonts w:hint="eastAsia" w:ascii="仿宋_GB2312" w:hAnsi="Calibri" w:eastAsia="仿宋_GB2312" w:cs="Times New Roman"/>
          <w:kern w:val="2"/>
          <w:sz w:val="32"/>
          <w:szCs w:val="32"/>
          <w:lang w:val="en-US" w:eastAsia="zh-CN" w:bidi="ar-SA"/>
        </w:rPr>
        <w:fldChar w:fldCharType="end"/>
      </w:r>
    </w:p>
    <w:p>
      <w:pPr>
        <w:widowControl w:val="0"/>
        <w:tabs>
          <w:tab w:val="left" w:pos="1680"/>
          <w:tab w:val="right" w:leader="dot" w:pos="8835"/>
        </w:tabs>
        <w:spacing w:after="160" w:line="480" w:lineRule="exact"/>
        <w:ind w:left="412" w:leftChars="200"/>
        <w:jc w:val="both"/>
        <w:rPr>
          <w:rFonts w:ascii="仿宋_GB2312" w:hAnsi="等线" w:eastAsia="仿宋_GB2312" w:cs="Times New Roman"/>
          <w:kern w:val="2"/>
          <w:sz w:val="32"/>
          <w:szCs w:val="32"/>
          <w:lang w:val="en-US" w:eastAsia="zh-CN" w:bidi="ar-SA"/>
        </w:rPr>
      </w:pPr>
      <w:r>
        <w:rPr>
          <w:rFonts w:ascii="Calibri" w:hAnsi="Calibri" w:eastAsia="等线" w:cs="Times New Roman"/>
          <w:kern w:val="2"/>
          <w:sz w:val="24"/>
          <w:szCs w:val="22"/>
          <w:lang w:val="en-US" w:eastAsia="zh-CN" w:bidi="ar-SA"/>
        </w:rPr>
        <w:fldChar w:fldCharType="begin"/>
      </w:r>
      <w:r>
        <w:rPr>
          <w:rFonts w:ascii="Calibri" w:hAnsi="Calibri" w:eastAsia="等线" w:cs="Times New Roman"/>
          <w:kern w:val="2"/>
          <w:sz w:val="24"/>
          <w:szCs w:val="22"/>
          <w:lang w:val="en-US" w:eastAsia="zh-CN" w:bidi="ar-SA"/>
        </w:rPr>
        <w:instrText xml:space="preserve"> HYPERLINK \l "_Toc156306767" </w:instrText>
      </w:r>
      <w:r>
        <w:rPr>
          <w:rFonts w:ascii="Calibri" w:hAnsi="Calibri" w:eastAsia="等线" w:cs="Times New Roman"/>
          <w:kern w:val="2"/>
          <w:sz w:val="24"/>
          <w:szCs w:val="22"/>
          <w:lang w:val="en-US" w:eastAsia="zh-CN" w:bidi="ar-SA"/>
        </w:rPr>
        <w:fldChar w:fldCharType="separate"/>
      </w:r>
      <w:r>
        <w:rPr>
          <w:rFonts w:hint="eastAsia" w:ascii="仿宋_GB2312" w:hAnsi="Times New Roman" w:eastAsia="仿宋_GB2312" w:cs="Times New Roman"/>
          <w:color w:val="auto"/>
          <w:kern w:val="2"/>
          <w:sz w:val="32"/>
          <w:szCs w:val="32"/>
          <w:u w:val="single"/>
          <w:lang w:val="en-US" w:eastAsia="zh-CN" w:bidi="ar-SA"/>
        </w:rPr>
        <w:t>第二节</w:t>
      </w:r>
      <w:r>
        <w:rPr>
          <w:rFonts w:hint="eastAsia" w:ascii="仿宋_GB2312" w:hAnsi="等线" w:eastAsia="仿宋_GB2312" w:cs="Times New Roman"/>
          <w:kern w:val="2"/>
          <w:sz w:val="32"/>
          <w:szCs w:val="32"/>
          <w:lang w:val="en-US" w:eastAsia="zh-CN" w:bidi="ar-SA"/>
        </w:rPr>
        <w:tab/>
      </w:r>
      <w:r>
        <w:rPr>
          <w:rFonts w:hint="eastAsia" w:ascii="仿宋_GB2312" w:hAnsi="Times New Roman" w:eastAsia="仿宋_GB2312" w:cs="Times New Roman"/>
          <w:color w:val="auto"/>
          <w:kern w:val="2"/>
          <w:sz w:val="32"/>
          <w:szCs w:val="32"/>
          <w:u w:val="single"/>
          <w:lang w:val="en-US" w:eastAsia="zh-CN" w:bidi="ar-SA"/>
        </w:rPr>
        <w:t>重构内部空间</w:t>
      </w:r>
      <w:r>
        <w:rPr>
          <w:rFonts w:hint="eastAsia" w:ascii="仿宋_GB2312" w:hAnsi="Calibri" w:eastAsia="仿宋_GB2312" w:cs="Times New Roman"/>
          <w:kern w:val="2"/>
          <w:sz w:val="32"/>
          <w:szCs w:val="32"/>
          <w:lang w:val="en-US" w:eastAsia="zh-CN" w:bidi="ar-SA"/>
        </w:rPr>
        <w:tab/>
      </w:r>
      <w:r>
        <w:rPr>
          <w:rFonts w:hint="eastAsia" w:ascii="仿宋_GB2312" w:hAnsi="Calibri" w:eastAsia="仿宋_GB2312" w:cs="Times New Roman"/>
          <w:kern w:val="2"/>
          <w:sz w:val="32"/>
          <w:szCs w:val="32"/>
          <w:lang w:val="en-US" w:eastAsia="zh-CN" w:bidi="ar-SA"/>
        </w:rPr>
        <w:fldChar w:fldCharType="begin"/>
      </w:r>
      <w:r>
        <w:rPr>
          <w:rFonts w:hint="eastAsia" w:ascii="仿宋_GB2312" w:hAnsi="Calibri" w:eastAsia="仿宋_GB2312" w:cs="Times New Roman"/>
          <w:kern w:val="2"/>
          <w:sz w:val="32"/>
          <w:szCs w:val="32"/>
          <w:lang w:val="en-US" w:eastAsia="zh-CN" w:bidi="ar-SA"/>
        </w:rPr>
        <w:instrText xml:space="preserve"> PAGEREF _Toc156306767 \h </w:instrText>
      </w:r>
      <w:r>
        <w:rPr>
          <w:rFonts w:hint="eastAsia" w:ascii="仿宋_GB2312" w:hAnsi="Calibri" w:eastAsia="仿宋_GB2312" w:cs="Times New Roman"/>
          <w:kern w:val="2"/>
          <w:sz w:val="32"/>
          <w:szCs w:val="32"/>
          <w:lang w:val="en-US" w:eastAsia="zh-CN" w:bidi="ar-SA"/>
        </w:rPr>
        <w:fldChar w:fldCharType="separate"/>
      </w:r>
      <w:r>
        <w:rPr>
          <w:rFonts w:hint="eastAsia" w:ascii="仿宋_GB2312" w:hAnsi="Calibri" w:eastAsia="仿宋_GB2312" w:cs="Times New Roman"/>
          <w:kern w:val="2"/>
          <w:sz w:val="32"/>
          <w:szCs w:val="32"/>
          <w:lang w:val="en-US" w:eastAsia="zh-CN" w:bidi="ar-SA"/>
        </w:rPr>
        <w:t>- 16 -</w:t>
      </w:r>
      <w:r>
        <w:rPr>
          <w:rFonts w:hint="eastAsia" w:ascii="仿宋_GB2312" w:hAnsi="Calibri" w:eastAsia="仿宋_GB2312" w:cs="Times New Roman"/>
          <w:kern w:val="2"/>
          <w:sz w:val="32"/>
          <w:szCs w:val="32"/>
          <w:lang w:val="en-US" w:eastAsia="zh-CN" w:bidi="ar-SA"/>
        </w:rPr>
        <w:fldChar w:fldCharType="end"/>
      </w:r>
      <w:r>
        <w:rPr>
          <w:rFonts w:hint="eastAsia" w:ascii="仿宋_GB2312" w:hAnsi="Calibri" w:eastAsia="仿宋_GB2312" w:cs="Times New Roman"/>
          <w:kern w:val="2"/>
          <w:sz w:val="32"/>
          <w:szCs w:val="32"/>
          <w:lang w:val="en-US" w:eastAsia="zh-CN" w:bidi="ar-SA"/>
        </w:rPr>
        <w:fldChar w:fldCharType="end"/>
      </w:r>
    </w:p>
    <w:p>
      <w:pPr>
        <w:widowControl w:val="0"/>
        <w:tabs>
          <w:tab w:val="left" w:pos="1680"/>
          <w:tab w:val="right" w:leader="dot" w:pos="8835"/>
        </w:tabs>
        <w:spacing w:after="160" w:line="480" w:lineRule="exact"/>
        <w:ind w:left="412" w:leftChars="200"/>
        <w:jc w:val="both"/>
        <w:rPr>
          <w:rFonts w:ascii="仿宋_GB2312" w:hAnsi="等线" w:eastAsia="仿宋_GB2312" w:cs="Times New Roman"/>
          <w:kern w:val="2"/>
          <w:sz w:val="32"/>
          <w:szCs w:val="32"/>
          <w:lang w:val="en-US" w:eastAsia="zh-CN" w:bidi="ar-SA"/>
        </w:rPr>
      </w:pPr>
      <w:r>
        <w:rPr>
          <w:rFonts w:ascii="Calibri" w:hAnsi="Calibri" w:eastAsia="等线" w:cs="Times New Roman"/>
          <w:kern w:val="2"/>
          <w:sz w:val="24"/>
          <w:szCs w:val="22"/>
          <w:lang w:val="en-US" w:eastAsia="zh-CN" w:bidi="ar-SA"/>
        </w:rPr>
        <w:fldChar w:fldCharType="begin"/>
      </w:r>
      <w:r>
        <w:rPr>
          <w:rFonts w:ascii="Calibri" w:hAnsi="Calibri" w:eastAsia="等线" w:cs="Times New Roman"/>
          <w:kern w:val="2"/>
          <w:sz w:val="24"/>
          <w:szCs w:val="22"/>
          <w:lang w:val="en-US" w:eastAsia="zh-CN" w:bidi="ar-SA"/>
        </w:rPr>
        <w:instrText xml:space="preserve"> HYPERLINK \l "_Toc156306768" </w:instrText>
      </w:r>
      <w:r>
        <w:rPr>
          <w:rFonts w:ascii="Calibri" w:hAnsi="Calibri" w:eastAsia="等线" w:cs="Times New Roman"/>
          <w:kern w:val="2"/>
          <w:sz w:val="24"/>
          <w:szCs w:val="22"/>
          <w:lang w:val="en-US" w:eastAsia="zh-CN" w:bidi="ar-SA"/>
        </w:rPr>
        <w:fldChar w:fldCharType="separate"/>
      </w:r>
      <w:r>
        <w:rPr>
          <w:rFonts w:hint="eastAsia" w:ascii="仿宋_GB2312" w:hAnsi="Times New Roman" w:eastAsia="仿宋_GB2312" w:cs="Times New Roman"/>
          <w:color w:val="auto"/>
          <w:kern w:val="2"/>
          <w:sz w:val="32"/>
          <w:szCs w:val="32"/>
          <w:u w:val="single"/>
          <w:lang w:val="en-US" w:eastAsia="zh-CN" w:bidi="ar-SA"/>
        </w:rPr>
        <w:t>第三节</w:t>
      </w:r>
      <w:r>
        <w:rPr>
          <w:rFonts w:hint="eastAsia" w:ascii="仿宋_GB2312" w:hAnsi="等线" w:eastAsia="仿宋_GB2312" w:cs="Times New Roman"/>
          <w:kern w:val="2"/>
          <w:sz w:val="32"/>
          <w:szCs w:val="32"/>
          <w:lang w:val="en-US" w:eastAsia="zh-CN" w:bidi="ar-SA"/>
        </w:rPr>
        <w:tab/>
      </w:r>
      <w:r>
        <w:rPr>
          <w:rFonts w:hint="eastAsia" w:ascii="仿宋_GB2312" w:hAnsi="Times New Roman" w:eastAsia="仿宋_GB2312" w:cs="Times New Roman"/>
          <w:color w:val="auto"/>
          <w:kern w:val="2"/>
          <w:sz w:val="32"/>
          <w:szCs w:val="32"/>
          <w:u w:val="single"/>
          <w:lang w:val="en-US" w:eastAsia="zh-CN" w:bidi="ar-SA"/>
        </w:rPr>
        <w:t>改善空间环境</w:t>
      </w:r>
      <w:r>
        <w:rPr>
          <w:rFonts w:hint="eastAsia" w:ascii="仿宋_GB2312" w:hAnsi="Calibri" w:eastAsia="仿宋_GB2312" w:cs="Times New Roman"/>
          <w:kern w:val="2"/>
          <w:sz w:val="32"/>
          <w:szCs w:val="32"/>
          <w:lang w:val="en-US" w:eastAsia="zh-CN" w:bidi="ar-SA"/>
        </w:rPr>
        <w:tab/>
      </w:r>
      <w:r>
        <w:rPr>
          <w:rFonts w:hint="eastAsia" w:ascii="仿宋_GB2312" w:hAnsi="Calibri" w:eastAsia="仿宋_GB2312" w:cs="Times New Roman"/>
          <w:kern w:val="2"/>
          <w:sz w:val="32"/>
          <w:szCs w:val="32"/>
          <w:lang w:val="en-US" w:eastAsia="zh-CN" w:bidi="ar-SA"/>
        </w:rPr>
        <w:fldChar w:fldCharType="begin"/>
      </w:r>
      <w:r>
        <w:rPr>
          <w:rFonts w:hint="eastAsia" w:ascii="仿宋_GB2312" w:hAnsi="Calibri" w:eastAsia="仿宋_GB2312" w:cs="Times New Roman"/>
          <w:kern w:val="2"/>
          <w:sz w:val="32"/>
          <w:szCs w:val="32"/>
          <w:lang w:val="en-US" w:eastAsia="zh-CN" w:bidi="ar-SA"/>
        </w:rPr>
        <w:instrText xml:space="preserve"> PAGEREF _Toc156306768 \h </w:instrText>
      </w:r>
      <w:r>
        <w:rPr>
          <w:rFonts w:hint="eastAsia" w:ascii="仿宋_GB2312" w:hAnsi="Calibri" w:eastAsia="仿宋_GB2312" w:cs="Times New Roman"/>
          <w:kern w:val="2"/>
          <w:sz w:val="32"/>
          <w:szCs w:val="32"/>
          <w:lang w:val="en-US" w:eastAsia="zh-CN" w:bidi="ar-SA"/>
        </w:rPr>
        <w:fldChar w:fldCharType="separate"/>
      </w:r>
      <w:r>
        <w:rPr>
          <w:rFonts w:hint="eastAsia" w:ascii="仿宋_GB2312" w:hAnsi="Calibri" w:eastAsia="仿宋_GB2312" w:cs="Times New Roman"/>
          <w:kern w:val="2"/>
          <w:sz w:val="32"/>
          <w:szCs w:val="32"/>
          <w:lang w:val="en-US" w:eastAsia="zh-CN" w:bidi="ar-SA"/>
        </w:rPr>
        <w:t>- 19 -</w:t>
      </w:r>
      <w:r>
        <w:rPr>
          <w:rFonts w:hint="eastAsia" w:ascii="仿宋_GB2312" w:hAnsi="Calibri" w:eastAsia="仿宋_GB2312" w:cs="Times New Roman"/>
          <w:kern w:val="2"/>
          <w:sz w:val="32"/>
          <w:szCs w:val="32"/>
          <w:lang w:val="en-US" w:eastAsia="zh-CN" w:bidi="ar-SA"/>
        </w:rPr>
        <w:fldChar w:fldCharType="end"/>
      </w:r>
      <w:r>
        <w:rPr>
          <w:rFonts w:hint="eastAsia" w:ascii="仿宋_GB2312" w:hAnsi="Calibri" w:eastAsia="仿宋_GB2312" w:cs="Times New Roman"/>
          <w:kern w:val="2"/>
          <w:sz w:val="32"/>
          <w:szCs w:val="32"/>
          <w:lang w:val="en-US" w:eastAsia="zh-CN" w:bidi="ar-SA"/>
        </w:rPr>
        <w:fldChar w:fldCharType="end"/>
      </w:r>
    </w:p>
    <w:p>
      <w:pPr>
        <w:widowControl w:val="0"/>
        <w:tabs>
          <w:tab w:val="left" w:pos="1680"/>
          <w:tab w:val="right" w:leader="dot" w:pos="8835"/>
        </w:tabs>
        <w:spacing w:after="160" w:line="480" w:lineRule="exact"/>
        <w:ind w:left="412" w:leftChars="200"/>
        <w:jc w:val="both"/>
        <w:rPr>
          <w:rFonts w:ascii="仿宋_GB2312" w:hAnsi="等线" w:eastAsia="仿宋_GB2312" w:cs="Times New Roman"/>
          <w:kern w:val="2"/>
          <w:sz w:val="32"/>
          <w:szCs w:val="32"/>
          <w:lang w:val="en-US" w:eastAsia="zh-CN" w:bidi="ar-SA"/>
        </w:rPr>
      </w:pPr>
      <w:r>
        <w:rPr>
          <w:rFonts w:ascii="Calibri" w:hAnsi="Calibri" w:eastAsia="等线" w:cs="Times New Roman"/>
          <w:kern w:val="2"/>
          <w:sz w:val="24"/>
          <w:szCs w:val="22"/>
          <w:lang w:val="en-US" w:eastAsia="zh-CN" w:bidi="ar-SA"/>
        </w:rPr>
        <w:fldChar w:fldCharType="begin"/>
      </w:r>
      <w:r>
        <w:rPr>
          <w:rFonts w:ascii="Calibri" w:hAnsi="Calibri" w:eastAsia="等线" w:cs="Times New Roman"/>
          <w:kern w:val="2"/>
          <w:sz w:val="24"/>
          <w:szCs w:val="22"/>
          <w:lang w:val="en-US" w:eastAsia="zh-CN" w:bidi="ar-SA"/>
        </w:rPr>
        <w:instrText xml:space="preserve"> HYPERLINK \l "_Toc156306769" </w:instrText>
      </w:r>
      <w:r>
        <w:rPr>
          <w:rFonts w:ascii="Calibri" w:hAnsi="Calibri" w:eastAsia="等线" w:cs="Times New Roman"/>
          <w:kern w:val="2"/>
          <w:sz w:val="24"/>
          <w:szCs w:val="22"/>
          <w:lang w:val="en-US" w:eastAsia="zh-CN" w:bidi="ar-SA"/>
        </w:rPr>
        <w:fldChar w:fldCharType="separate"/>
      </w:r>
      <w:r>
        <w:rPr>
          <w:rFonts w:hint="eastAsia" w:ascii="仿宋_GB2312" w:hAnsi="Times New Roman" w:eastAsia="仿宋_GB2312" w:cs="Times New Roman"/>
          <w:color w:val="auto"/>
          <w:kern w:val="2"/>
          <w:sz w:val="32"/>
          <w:szCs w:val="32"/>
          <w:u w:val="single"/>
          <w:lang w:val="en-US" w:eastAsia="zh-CN" w:bidi="ar-SA"/>
        </w:rPr>
        <w:t>第四节</w:t>
      </w:r>
      <w:r>
        <w:rPr>
          <w:rFonts w:hint="eastAsia" w:ascii="仿宋_GB2312" w:hAnsi="等线" w:eastAsia="仿宋_GB2312" w:cs="Times New Roman"/>
          <w:kern w:val="2"/>
          <w:sz w:val="32"/>
          <w:szCs w:val="32"/>
          <w:lang w:val="en-US" w:eastAsia="zh-CN" w:bidi="ar-SA"/>
        </w:rPr>
        <w:tab/>
      </w:r>
      <w:r>
        <w:rPr>
          <w:rFonts w:hint="eastAsia" w:ascii="仿宋_GB2312" w:hAnsi="Times New Roman" w:eastAsia="仿宋_GB2312" w:cs="Times New Roman"/>
          <w:color w:val="auto"/>
          <w:kern w:val="2"/>
          <w:sz w:val="32"/>
          <w:szCs w:val="32"/>
          <w:u w:val="single"/>
          <w:lang w:val="en-US" w:eastAsia="zh-CN" w:bidi="ar-SA"/>
        </w:rPr>
        <w:t>加固建筑结构</w:t>
      </w:r>
      <w:r>
        <w:rPr>
          <w:rFonts w:hint="eastAsia" w:ascii="仿宋_GB2312" w:hAnsi="Calibri" w:eastAsia="仿宋_GB2312" w:cs="Times New Roman"/>
          <w:kern w:val="2"/>
          <w:sz w:val="32"/>
          <w:szCs w:val="32"/>
          <w:lang w:val="en-US" w:eastAsia="zh-CN" w:bidi="ar-SA"/>
        </w:rPr>
        <w:tab/>
      </w:r>
      <w:r>
        <w:rPr>
          <w:rFonts w:hint="eastAsia" w:ascii="仿宋_GB2312" w:hAnsi="Calibri" w:eastAsia="仿宋_GB2312" w:cs="Times New Roman"/>
          <w:kern w:val="2"/>
          <w:sz w:val="32"/>
          <w:szCs w:val="32"/>
          <w:lang w:val="en-US" w:eastAsia="zh-CN" w:bidi="ar-SA"/>
        </w:rPr>
        <w:fldChar w:fldCharType="begin"/>
      </w:r>
      <w:r>
        <w:rPr>
          <w:rFonts w:hint="eastAsia" w:ascii="仿宋_GB2312" w:hAnsi="Calibri" w:eastAsia="仿宋_GB2312" w:cs="Times New Roman"/>
          <w:kern w:val="2"/>
          <w:sz w:val="32"/>
          <w:szCs w:val="32"/>
          <w:lang w:val="en-US" w:eastAsia="zh-CN" w:bidi="ar-SA"/>
        </w:rPr>
        <w:instrText xml:space="preserve"> PAGEREF _Toc156306769 \h </w:instrText>
      </w:r>
      <w:r>
        <w:rPr>
          <w:rFonts w:hint="eastAsia" w:ascii="仿宋_GB2312" w:hAnsi="Calibri" w:eastAsia="仿宋_GB2312" w:cs="Times New Roman"/>
          <w:kern w:val="2"/>
          <w:sz w:val="32"/>
          <w:szCs w:val="32"/>
          <w:lang w:val="en-US" w:eastAsia="zh-CN" w:bidi="ar-SA"/>
        </w:rPr>
        <w:fldChar w:fldCharType="separate"/>
      </w:r>
      <w:r>
        <w:rPr>
          <w:rFonts w:hint="eastAsia" w:ascii="仿宋_GB2312" w:hAnsi="Calibri" w:eastAsia="仿宋_GB2312" w:cs="Times New Roman"/>
          <w:kern w:val="2"/>
          <w:sz w:val="32"/>
          <w:szCs w:val="32"/>
          <w:lang w:val="en-US" w:eastAsia="zh-CN" w:bidi="ar-SA"/>
        </w:rPr>
        <w:t>- 21 -</w:t>
      </w:r>
      <w:r>
        <w:rPr>
          <w:rFonts w:hint="eastAsia" w:ascii="仿宋_GB2312" w:hAnsi="Calibri" w:eastAsia="仿宋_GB2312" w:cs="Times New Roman"/>
          <w:kern w:val="2"/>
          <w:sz w:val="32"/>
          <w:szCs w:val="32"/>
          <w:lang w:val="en-US" w:eastAsia="zh-CN" w:bidi="ar-SA"/>
        </w:rPr>
        <w:fldChar w:fldCharType="end"/>
      </w:r>
      <w:r>
        <w:rPr>
          <w:rFonts w:hint="eastAsia" w:ascii="仿宋_GB2312" w:hAnsi="Calibri" w:eastAsia="仿宋_GB2312" w:cs="Times New Roman"/>
          <w:kern w:val="2"/>
          <w:sz w:val="32"/>
          <w:szCs w:val="32"/>
          <w:lang w:val="en-US" w:eastAsia="zh-CN" w:bidi="ar-SA"/>
        </w:rPr>
        <w:fldChar w:fldCharType="end"/>
      </w:r>
    </w:p>
    <w:p>
      <w:pPr>
        <w:widowControl w:val="0"/>
        <w:tabs>
          <w:tab w:val="left" w:pos="1680"/>
          <w:tab w:val="right" w:leader="dot" w:pos="8835"/>
        </w:tabs>
        <w:spacing w:after="160" w:line="480" w:lineRule="exact"/>
        <w:ind w:left="412" w:leftChars="200"/>
        <w:jc w:val="both"/>
        <w:rPr>
          <w:rFonts w:ascii="仿宋_GB2312" w:hAnsi="等线" w:eastAsia="仿宋_GB2312" w:cs="Times New Roman"/>
          <w:kern w:val="2"/>
          <w:sz w:val="32"/>
          <w:szCs w:val="32"/>
          <w:lang w:val="en-US" w:eastAsia="zh-CN" w:bidi="ar-SA"/>
        </w:rPr>
      </w:pPr>
      <w:r>
        <w:rPr>
          <w:rFonts w:ascii="Calibri" w:hAnsi="Calibri" w:eastAsia="等线" w:cs="Times New Roman"/>
          <w:kern w:val="2"/>
          <w:sz w:val="24"/>
          <w:szCs w:val="22"/>
          <w:lang w:val="en-US" w:eastAsia="zh-CN" w:bidi="ar-SA"/>
        </w:rPr>
        <w:fldChar w:fldCharType="begin"/>
      </w:r>
      <w:r>
        <w:rPr>
          <w:rFonts w:ascii="Calibri" w:hAnsi="Calibri" w:eastAsia="等线" w:cs="Times New Roman"/>
          <w:kern w:val="2"/>
          <w:sz w:val="24"/>
          <w:szCs w:val="22"/>
          <w:lang w:val="en-US" w:eastAsia="zh-CN" w:bidi="ar-SA"/>
        </w:rPr>
        <w:instrText xml:space="preserve"> HYPERLINK \l "_Toc156306770" </w:instrText>
      </w:r>
      <w:r>
        <w:rPr>
          <w:rFonts w:ascii="Calibri" w:hAnsi="Calibri" w:eastAsia="等线" w:cs="Times New Roman"/>
          <w:kern w:val="2"/>
          <w:sz w:val="24"/>
          <w:szCs w:val="22"/>
          <w:lang w:val="en-US" w:eastAsia="zh-CN" w:bidi="ar-SA"/>
        </w:rPr>
        <w:fldChar w:fldCharType="separate"/>
      </w:r>
      <w:r>
        <w:rPr>
          <w:rFonts w:hint="eastAsia" w:ascii="仿宋_GB2312" w:hAnsi="Times New Roman" w:eastAsia="仿宋_GB2312" w:cs="Times New Roman"/>
          <w:color w:val="auto"/>
          <w:kern w:val="2"/>
          <w:sz w:val="32"/>
          <w:szCs w:val="32"/>
          <w:u w:val="single"/>
          <w:lang w:val="en-US" w:eastAsia="zh-CN" w:bidi="ar-SA"/>
        </w:rPr>
        <w:t>第五节</w:t>
      </w:r>
      <w:r>
        <w:rPr>
          <w:rFonts w:hint="eastAsia" w:ascii="仿宋_GB2312" w:hAnsi="等线" w:eastAsia="仿宋_GB2312" w:cs="Times New Roman"/>
          <w:kern w:val="2"/>
          <w:sz w:val="32"/>
          <w:szCs w:val="32"/>
          <w:lang w:val="en-US" w:eastAsia="zh-CN" w:bidi="ar-SA"/>
        </w:rPr>
        <w:tab/>
      </w:r>
      <w:r>
        <w:rPr>
          <w:rFonts w:hint="eastAsia" w:ascii="仿宋_GB2312" w:hAnsi="Times New Roman" w:eastAsia="仿宋_GB2312" w:cs="Times New Roman"/>
          <w:color w:val="auto"/>
          <w:kern w:val="2"/>
          <w:sz w:val="32"/>
          <w:szCs w:val="32"/>
          <w:u w:val="single"/>
          <w:lang w:val="en-US" w:eastAsia="zh-CN" w:bidi="ar-SA"/>
        </w:rPr>
        <w:t>完善设施设备</w:t>
      </w:r>
      <w:r>
        <w:rPr>
          <w:rFonts w:hint="eastAsia" w:ascii="仿宋_GB2312" w:hAnsi="Calibri" w:eastAsia="仿宋_GB2312" w:cs="Times New Roman"/>
          <w:kern w:val="2"/>
          <w:sz w:val="32"/>
          <w:szCs w:val="32"/>
          <w:lang w:val="en-US" w:eastAsia="zh-CN" w:bidi="ar-SA"/>
        </w:rPr>
        <w:tab/>
      </w:r>
      <w:r>
        <w:rPr>
          <w:rFonts w:hint="eastAsia" w:ascii="仿宋_GB2312" w:hAnsi="Calibri" w:eastAsia="仿宋_GB2312" w:cs="Times New Roman"/>
          <w:kern w:val="2"/>
          <w:sz w:val="32"/>
          <w:szCs w:val="32"/>
          <w:lang w:val="en-US" w:eastAsia="zh-CN" w:bidi="ar-SA"/>
        </w:rPr>
        <w:fldChar w:fldCharType="begin"/>
      </w:r>
      <w:r>
        <w:rPr>
          <w:rFonts w:hint="eastAsia" w:ascii="仿宋_GB2312" w:hAnsi="Calibri" w:eastAsia="仿宋_GB2312" w:cs="Times New Roman"/>
          <w:kern w:val="2"/>
          <w:sz w:val="32"/>
          <w:szCs w:val="32"/>
          <w:lang w:val="en-US" w:eastAsia="zh-CN" w:bidi="ar-SA"/>
        </w:rPr>
        <w:instrText xml:space="preserve"> PAGEREF _Toc156306770 \h </w:instrText>
      </w:r>
      <w:r>
        <w:rPr>
          <w:rFonts w:hint="eastAsia" w:ascii="仿宋_GB2312" w:hAnsi="Calibri" w:eastAsia="仿宋_GB2312" w:cs="Times New Roman"/>
          <w:kern w:val="2"/>
          <w:sz w:val="32"/>
          <w:szCs w:val="32"/>
          <w:lang w:val="en-US" w:eastAsia="zh-CN" w:bidi="ar-SA"/>
        </w:rPr>
        <w:fldChar w:fldCharType="separate"/>
      </w:r>
      <w:r>
        <w:rPr>
          <w:rFonts w:hint="eastAsia" w:ascii="仿宋_GB2312" w:hAnsi="Calibri" w:eastAsia="仿宋_GB2312" w:cs="Times New Roman"/>
          <w:kern w:val="2"/>
          <w:sz w:val="32"/>
          <w:szCs w:val="32"/>
          <w:lang w:val="en-US" w:eastAsia="zh-CN" w:bidi="ar-SA"/>
        </w:rPr>
        <w:t>- 25 -</w:t>
      </w:r>
      <w:r>
        <w:rPr>
          <w:rFonts w:hint="eastAsia" w:ascii="仿宋_GB2312" w:hAnsi="Calibri" w:eastAsia="仿宋_GB2312" w:cs="Times New Roman"/>
          <w:kern w:val="2"/>
          <w:sz w:val="32"/>
          <w:szCs w:val="32"/>
          <w:lang w:val="en-US" w:eastAsia="zh-CN" w:bidi="ar-SA"/>
        </w:rPr>
        <w:fldChar w:fldCharType="end"/>
      </w:r>
      <w:r>
        <w:rPr>
          <w:rFonts w:hint="eastAsia" w:ascii="仿宋_GB2312" w:hAnsi="Calibri" w:eastAsia="仿宋_GB2312" w:cs="Times New Roman"/>
          <w:kern w:val="2"/>
          <w:sz w:val="32"/>
          <w:szCs w:val="32"/>
          <w:lang w:val="en-US" w:eastAsia="zh-CN" w:bidi="ar-SA"/>
        </w:rPr>
        <w:fldChar w:fldCharType="end"/>
      </w:r>
    </w:p>
    <w:p>
      <w:pPr>
        <w:widowControl w:val="0"/>
        <w:tabs>
          <w:tab w:val="left" w:pos="1680"/>
          <w:tab w:val="right" w:leader="dot" w:pos="8835"/>
        </w:tabs>
        <w:spacing w:after="160" w:line="480" w:lineRule="exact"/>
        <w:ind w:left="412" w:leftChars="200"/>
        <w:jc w:val="both"/>
        <w:rPr>
          <w:rFonts w:ascii="仿宋_GB2312" w:hAnsi="等线" w:eastAsia="仿宋_GB2312" w:cs="Times New Roman"/>
          <w:kern w:val="2"/>
          <w:sz w:val="32"/>
          <w:szCs w:val="32"/>
          <w:lang w:val="en-US" w:eastAsia="zh-CN" w:bidi="ar-SA"/>
        </w:rPr>
      </w:pPr>
      <w:r>
        <w:rPr>
          <w:rFonts w:ascii="Calibri" w:hAnsi="Calibri" w:eastAsia="等线" w:cs="Times New Roman"/>
          <w:kern w:val="2"/>
          <w:sz w:val="24"/>
          <w:szCs w:val="22"/>
          <w:lang w:val="en-US" w:eastAsia="zh-CN" w:bidi="ar-SA"/>
        </w:rPr>
        <w:fldChar w:fldCharType="begin"/>
      </w:r>
      <w:r>
        <w:rPr>
          <w:rFonts w:ascii="Calibri" w:hAnsi="Calibri" w:eastAsia="等线" w:cs="Times New Roman"/>
          <w:kern w:val="2"/>
          <w:sz w:val="24"/>
          <w:szCs w:val="22"/>
          <w:lang w:val="en-US" w:eastAsia="zh-CN" w:bidi="ar-SA"/>
        </w:rPr>
        <w:instrText xml:space="preserve"> HYPERLINK \l "_Toc156306771" </w:instrText>
      </w:r>
      <w:r>
        <w:rPr>
          <w:rFonts w:ascii="Calibri" w:hAnsi="Calibri" w:eastAsia="等线" w:cs="Times New Roman"/>
          <w:kern w:val="2"/>
          <w:sz w:val="24"/>
          <w:szCs w:val="22"/>
          <w:lang w:val="en-US" w:eastAsia="zh-CN" w:bidi="ar-SA"/>
        </w:rPr>
        <w:fldChar w:fldCharType="separate"/>
      </w:r>
      <w:r>
        <w:rPr>
          <w:rFonts w:hint="eastAsia" w:ascii="仿宋_GB2312" w:hAnsi="Times New Roman" w:eastAsia="仿宋_GB2312" w:cs="Times New Roman"/>
          <w:color w:val="auto"/>
          <w:kern w:val="2"/>
          <w:sz w:val="32"/>
          <w:szCs w:val="32"/>
          <w:u w:val="single"/>
          <w:lang w:val="en-US" w:eastAsia="zh-CN" w:bidi="ar-SA"/>
        </w:rPr>
        <w:t>第六节</w:t>
      </w:r>
      <w:r>
        <w:rPr>
          <w:rFonts w:hint="eastAsia" w:ascii="仿宋_GB2312" w:hAnsi="等线" w:eastAsia="仿宋_GB2312" w:cs="Times New Roman"/>
          <w:kern w:val="2"/>
          <w:sz w:val="32"/>
          <w:szCs w:val="32"/>
          <w:lang w:val="en-US" w:eastAsia="zh-CN" w:bidi="ar-SA"/>
        </w:rPr>
        <w:tab/>
      </w:r>
      <w:r>
        <w:rPr>
          <w:rFonts w:hint="eastAsia" w:ascii="仿宋_GB2312" w:hAnsi="Times New Roman" w:eastAsia="仿宋_GB2312" w:cs="Times New Roman"/>
          <w:color w:val="auto"/>
          <w:kern w:val="2"/>
          <w:sz w:val="32"/>
          <w:szCs w:val="32"/>
          <w:u w:val="single"/>
          <w:lang w:val="en-US" w:eastAsia="zh-CN" w:bidi="ar-SA"/>
        </w:rPr>
        <w:t>打造绿色建筑</w:t>
      </w:r>
      <w:r>
        <w:rPr>
          <w:rFonts w:hint="eastAsia" w:ascii="仿宋_GB2312" w:hAnsi="Calibri" w:eastAsia="仿宋_GB2312" w:cs="Times New Roman"/>
          <w:kern w:val="2"/>
          <w:sz w:val="32"/>
          <w:szCs w:val="32"/>
          <w:lang w:val="en-US" w:eastAsia="zh-CN" w:bidi="ar-SA"/>
        </w:rPr>
        <w:tab/>
      </w:r>
      <w:r>
        <w:rPr>
          <w:rFonts w:hint="eastAsia" w:ascii="仿宋_GB2312" w:hAnsi="Calibri" w:eastAsia="仿宋_GB2312" w:cs="Times New Roman"/>
          <w:kern w:val="2"/>
          <w:sz w:val="32"/>
          <w:szCs w:val="32"/>
          <w:lang w:val="en-US" w:eastAsia="zh-CN" w:bidi="ar-SA"/>
        </w:rPr>
        <w:fldChar w:fldCharType="begin"/>
      </w:r>
      <w:r>
        <w:rPr>
          <w:rFonts w:hint="eastAsia" w:ascii="仿宋_GB2312" w:hAnsi="Calibri" w:eastAsia="仿宋_GB2312" w:cs="Times New Roman"/>
          <w:kern w:val="2"/>
          <w:sz w:val="32"/>
          <w:szCs w:val="32"/>
          <w:lang w:val="en-US" w:eastAsia="zh-CN" w:bidi="ar-SA"/>
        </w:rPr>
        <w:instrText xml:space="preserve"> PAGEREF _Toc156306771 \h </w:instrText>
      </w:r>
      <w:r>
        <w:rPr>
          <w:rFonts w:hint="eastAsia" w:ascii="仿宋_GB2312" w:hAnsi="Calibri" w:eastAsia="仿宋_GB2312" w:cs="Times New Roman"/>
          <w:kern w:val="2"/>
          <w:sz w:val="32"/>
          <w:szCs w:val="32"/>
          <w:lang w:val="en-US" w:eastAsia="zh-CN" w:bidi="ar-SA"/>
        </w:rPr>
        <w:fldChar w:fldCharType="separate"/>
      </w:r>
      <w:r>
        <w:rPr>
          <w:rFonts w:hint="eastAsia" w:ascii="仿宋_GB2312" w:hAnsi="Calibri" w:eastAsia="仿宋_GB2312" w:cs="Times New Roman"/>
          <w:kern w:val="2"/>
          <w:sz w:val="32"/>
          <w:szCs w:val="32"/>
          <w:lang w:val="en-US" w:eastAsia="zh-CN" w:bidi="ar-SA"/>
        </w:rPr>
        <w:t>- 28 -</w:t>
      </w:r>
      <w:r>
        <w:rPr>
          <w:rFonts w:hint="eastAsia" w:ascii="仿宋_GB2312" w:hAnsi="Calibri" w:eastAsia="仿宋_GB2312" w:cs="Times New Roman"/>
          <w:kern w:val="2"/>
          <w:sz w:val="32"/>
          <w:szCs w:val="32"/>
          <w:lang w:val="en-US" w:eastAsia="zh-CN" w:bidi="ar-SA"/>
        </w:rPr>
        <w:fldChar w:fldCharType="end"/>
      </w:r>
      <w:r>
        <w:rPr>
          <w:rFonts w:hint="eastAsia" w:ascii="仿宋_GB2312" w:hAnsi="Calibri" w:eastAsia="仿宋_GB2312" w:cs="Times New Roman"/>
          <w:kern w:val="2"/>
          <w:sz w:val="32"/>
          <w:szCs w:val="32"/>
          <w:lang w:val="en-US" w:eastAsia="zh-CN" w:bidi="ar-SA"/>
        </w:rPr>
        <w:fldChar w:fldCharType="end"/>
      </w:r>
    </w:p>
    <w:p>
      <w:pPr>
        <w:widowControl w:val="0"/>
        <w:tabs>
          <w:tab w:val="left" w:pos="1680"/>
          <w:tab w:val="right" w:leader="dot" w:pos="8835"/>
        </w:tabs>
        <w:spacing w:after="160" w:line="480" w:lineRule="exact"/>
        <w:ind w:left="412" w:leftChars="200"/>
        <w:jc w:val="both"/>
        <w:rPr>
          <w:rFonts w:ascii="仿宋_GB2312" w:hAnsi="等线" w:eastAsia="仿宋_GB2312" w:cs="Times New Roman"/>
          <w:kern w:val="2"/>
          <w:sz w:val="32"/>
          <w:szCs w:val="32"/>
          <w:lang w:val="en-US" w:eastAsia="zh-CN" w:bidi="ar-SA"/>
        </w:rPr>
      </w:pPr>
      <w:r>
        <w:rPr>
          <w:rFonts w:ascii="Calibri" w:hAnsi="Calibri" w:eastAsia="等线" w:cs="Times New Roman"/>
          <w:kern w:val="2"/>
          <w:sz w:val="24"/>
          <w:szCs w:val="22"/>
          <w:lang w:val="en-US" w:eastAsia="zh-CN" w:bidi="ar-SA"/>
        </w:rPr>
        <w:fldChar w:fldCharType="begin"/>
      </w:r>
      <w:r>
        <w:rPr>
          <w:rFonts w:ascii="Calibri" w:hAnsi="Calibri" w:eastAsia="等线" w:cs="Times New Roman"/>
          <w:kern w:val="2"/>
          <w:sz w:val="24"/>
          <w:szCs w:val="22"/>
          <w:lang w:val="en-US" w:eastAsia="zh-CN" w:bidi="ar-SA"/>
        </w:rPr>
        <w:instrText xml:space="preserve"> HYPERLINK \l "_Toc156306772" </w:instrText>
      </w:r>
      <w:r>
        <w:rPr>
          <w:rFonts w:ascii="Calibri" w:hAnsi="Calibri" w:eastAsia="等线" w:cs="Times New Roman"/>
          <w:kern w:val="2"/>
          <w:sz w:val="24"/>
          <w:szCs w:val="22"/>
          <w:lang w:val="en-US" w:eastAsia="zh-CN" w:bidi="ar-SA"/>
        </w:rPr>
        <w:fldChar w:fldCharType="separate"/>
      </w:r>
      <w:r>
        <w:rPr>
          <w:rFonts w:hint="eastAsia" w:ascii="仿宋_GB2312" w:hAnsi="Times New Roman" w:eastAsia="仿宋_GB2312" w:cs="Times New Roman"/>
          <w:color w:val="auto"/>
          <w:kern w:val="2"/>
          <w:sz w:val="32"/>
          <w:szCs w:val="32"/>
          <w:u w:val="single"/>
          <w:lang w:val="en-US" w:eastAsia="zh-CN" w:bidi="ar-SA"/>
        </w:rPr>
        <w:t>第七节</w:t>
      </w:r>
      <w:r>
        <w:rPr>
          <w:rFonts w:hint="eastAsia" w:ascii="仿宋_GB2312" w:hAnsi="等线" w:eastAsia="仿宋_GB2312" w:cs="Times New Roman"/>
          <w:kern w:val="2"/>
          <w:sz w:val="32"/>
          <w:szCs w:val="32"/>
          <w:lang w:val="en-US" w:eastAsia="zh-CN" w:bidi="ar-SA"/>
        </w:rPr>
        <w:tab/>
      </w:r>
      <w:r>
        <w:rPr>
          <w:rFonts w:hint="eastAsia" w:ascii="仿宋_GB2312" w:hAnsi="Times New Roman" w:eastAsia="仿宋_GB2312" w:cs="Times New Roman"/>
          <w:color w:val="auto"/>
          <w:kern w:val="2"/>
          <w:sz w:val="32"/>
          <w:szCs w:val="32"/>
          <w:u w:val="single"/>
          <w:lang w:val="en-US" w:eastAsia="zh-CN" w:bidi="ar-SA"/>
        </w:rPr>
        <w:t>构建智能系统</w:t>
      </w:r>
      <w:r>
        <w:rPr>
          <w:rFonts w:hint="eastAsia" w:ascii="仿宋_GB2312" w:hAnsi="Calibri" w:eastAsia="仿宋_GB2312" w:cs="Times New Roman"/>
          <w:kern w:val="2"/>
          <w:sz w:val="32"/>
          <w:szCs w:val="32"/>
          <w:lang w:val="en-US" w:eastAsia="zh-CN" w:bidi="ar-SA"/>
        </w:rPr>
        <w:tab/>
      </w:r>
      <w:r>
        <w:rPr>
          <w:rFonts w:hint="eastAsia" w:ascii="仿宋_GB2312" w:hAnsi="Calibri" w:eastAsia="仿宋_GB2312" w:cs="Times New Roman"/>
          <w:kern w:val="2"/>
          <w:sz w:val="32"/>
          <w:szCs w:val="32"/>
          <w:lang w:val="en-US" w:eastAsia="zh-CN" w:bidi="ar-SA"/>
        </w:rPr>
        <w:fldChar w:fldCharType="begin"/>
      </w:r>
      <w:r>
        <w:rPr>
          <w:rFonts w:hint="eastAsia" w:ascii="仿宋_GB2312" w:hAnsi="Calibri" w:eastAsia="仿宋_GB2312" w:cs="Times New Roman"/>
          <w:kern w:val="2"/>
          <w:sz w:val="32"/>
          <w:szCs w:val="32"/>
          <w:lang w:val="en-US" w:eastAsia="zh-CN" w:bidi="ar-SA"/>
        </w:rPr>
        <w:instrText xml:space="preserve"> PAGEREF _Toc156306772 \h </w:instrText>
      </w:r>
      <w:r>
        <w:rPr>
          <w:rFonts w:hint="eastAsia" w:ascii="仿宋_GB2312" w:hAnsi="Calibri" w:eastAsia="仿宋_GB2312" w:cs="Times New Roman"/>
          <w:kern w:val="2"/>
          <w:sz w:val="32"/>
          <w:szCs w:val="32"/>
          <w:lang w:val="en-US" w:eastAsia="zh-CN" w:bidi="ar-SA"/>
        </w:rPr>
        <w:fldChar w:fldCharType="separate"/>
      </w:r>
      <w:r>
        <w:rPr>
          <w:rFonts w:hint="eastAsia" w:ascii="仿宋_GB2312" w:hAnsi="Calibri" w:eastAsia="仿宋_GB2312" w:cs="Times New Roman"/>
          <w:kern w:val="2"/>
          <w:sz w:val="32"/>
          <w:szCs w:val="32"/>
          <w:lang w:val="en-US" w:eastAsia="zh-CN" w:bidi="ar-SA"/>
        </w:rPr>
        <w:t>- 30 -</w:t>
      </w:r>
      <w:r>
        <w:rPr>
          <w:rFonts w:hint="eastAsia" w:ascii="仿宋_GB2312" w:hAnsi="Calibri" w:eastAsia="仿宋_GB2312" w:cs="Times New Roman"/>
          <w:kern w:val="2"/>
          <w:sz w:val="32"/>
          <w:szCs w:val="32"/>
          <w:lang w:val="en-US" w:eastAsia="zh-CN" w:bidi="ar-SA"/>
        </w:rPr>
        <w:fldChar w:fldCharType="end"/>
      </w:r>
      <w:r>
        <w:rPr>
          <w:rFonts w:hint="eastAsia" w:ascii="仿宋_GB2312" w:hAnsi="Calibri" w:eastAsia="仿宋_GB2312" w:cs="Times New Roman"/>
          <w:kern w:val="2"/>
          <w:sz w:val="32"/>
          <w:szCs w:val="32"/>
          <w:lang w:val="en-US" w:eastAsia="zh-CN" w:bidi="ar-SA"/>
        </w:rPr>
        <w:fldChar w:fldCharType="end"/>
      </w:r>
    </w:p>
    <w:p>
      <w:pPr>
        <w:widowControl w:val="0"/>
        <w:tabs>
          <w:tab w:val="left" w:pos="1285"/>
          <w:tab w:val="right" w:leader="dot" w:pos="9214"/>
        </w:tabs>
        <w:spacing w:after="160" w:line="480" w:lineRule="exact"/>
        <w:jc w:val="left"/>
        <w:rPr>
          <w:rFonts w:ascii="Times New Roman" w:hAnsi="Times New Roman" w:eastAsia="仿宋_GB2312" w:cs="Times New Roman"/>
          <w:b/>
          <w:kern w:val="2"/>
          <w:sz w:val="24"/>
          <w:szCs w:val="32"/>
          <w:lang w:val="en-US" w:eastAsia="zh-CN" w:bidi="ar-SA"/>
        </w:rPr>
      </w:pPr>
      <w:r>
        <w:rPr>
          <w:rFonts w:ascii="黑体" w:hAnsi="Calibri" w:eastAsia="黑体" w:cs="Times New Roman"/>
          <w:b/>
          <w:kern w:val="2"/>
          <w:sz w:val="24"/>
          <w:szCs w:val="24"/>
          <w:lang w:val="en-US" w:eastAsia="zh-CN" w:bidi="ar-SA"/>
        </w:rPr>
        <w:fldChar w:fldCharType="begin"/>
      </w:r>
      <w:r>
        <w:rPr>
          <w:rFonts w:ascii="黑体" w:hAnsi="Calibri" w:eastAsia="黑体" w:cs="Times New Roman"/>
          <w:b/>
          <w:kern w:val="2"/>
          <w:sz w:val="24"/>
          <w:szCs w:val="24"/>
          <w:lang w:val="en-US" w:eastAsia="zh-CN" w:bidi="ar-SA"/>
        </w:rPr>
        <w:instrText xml:space="preserve"> HYPERLINK \l "_Toc156306773" </w:instrText>
      </w:r>
      <w:r>
        <w:rPr>
          <w:rFonts w:ascii="黑体" w:hAnsi="Calibri" w:eastAsia="黑体" w:cs="Times New Roman"/>
          <w:b/>
          <w:kern w:val="2"/>
          <w:sz w:val="24"/>
          <w:szCs w:val="24"/>
          <w:lang w:val="en-US" w:eastAsia="zh-CN" w:bidi="ar-SA"/>
        </w:rPr>
        <w:fldChar w:fldCharType="separate"/>
      </w:r>
      <w:r>
        <w:rPr>
          <w:rFonts w:hint="eastAsia" w:ascii="仿宋_GB2312" w:hAnsi="方正小标宋简体" w:eastAsia="仿宋_GB2312" w:cs="方正小标宋简体"/>
          <w:b/>
          <w:color w:val="auto"/>
          <w:kern w:val="2"/>
          <w:sz w:val="32"/>
          <w:szCs w:val="32"/>
          <w:u w:val="single"/>
          <w:lang w:val="en-US" w:eastAsia="zh-CN" w:bidi="ar-SA"/>
        </w:rPr>
        <w:t>第四章</w:t>
      </w:r>
      <w:r>
        <w:rPr>
          <w:rFonts w:hint="eastAsia" w:ascii="仿宋_GB2312" w:hAnsi="等线" w:eastAsia="仿宋_GB2312" w:cs="Times New Roman"/>
          <w:b w:val="0"/>
          <w:kern w:val="2"/>
          <w:sz w:val="32"/>
          <w:szCs w:val="32"/>
          <w:lang w:val="en-US" w:eastAsia="zh-CN" w:bidi="ar-SA"/>
        </w:rPr>
        <w:tab/>
      </w:r>
      <w:r>
        <w:rPr>
          <w:rFonts w:hint="eastAsia" w:ascii="仿宋_GB2312" w:hAnsi="Times New Roman" w:eastAsia="仿宋_GB2312" w:cs="Times New Roman"/>
          <w:b/>
          <w:color w:val="auto"/>
          <w:kern w:val="2"/>
          <w:sz w:val="32"/>
          <w:szCs w:val="32"/>
          <w:u w:val="single"/>
          <w:lang w:val="en-US" w:eastAsia="zh-CN" w:bidi="ar-SA"/>
        </w:rPr>
        <w:t>组织实施</w:t>
      </w:r>
      <w:r>
        <w:rPr>
          <w:rFonts w:hint="eastAsia" w:ascii="仿宋_GB2312" w:hAnsi="Calibri" w:eastAsia="仿宋_GB2312" w:cs="Times New Roman"/>
          <w:b/>
          <w:kern w:val="2"/>
          <w:sz w:val="32"/>
          <w:szCs w:val="32"/>
          <w:lang w:val="en-US" w:eastAsia="zh-CN" w:bidi="ar-SA"/>
        </w:rPr>
        <w:tab/>
      </w:r>
      <w:r>
        <w:rPr>
          <w:rFonts w:hint="eastAsia" w:ascii="仿宋_GB2312" w:hAnsi="Calibri" w:eastAsia="仿宋_GB2312" w:cs="Times New Roman"/>
          <w:b/>
          <w:kern w:val="2"/>
          <w:sz w:val="32"/>
          <w:szCs w:val="32"/>
          <w:lang w:val="en-US" w:eastAsia="zh-CN" w:bidi="ar-SA"/>
        </w:rPr>
        <w:fldChar w:fldCharType="begin"/>
      </w:r>
      <w:r>
        <w:rPr>
          <w:rFonts w:hint="eastAsia" w:ascii="仿宋_GB2312" w:hAnsi="Calibri" w:eastAsia="仿宋_GB2312" w:cs="Times New Roman"/>
          <w:b/>
          <w:kern w:val="2"/>
          <w:sz w:val="32"/>
          <w:szCs w:val="32"/>
          <w:lang w:val="en-US" w:eastAsia="zh-CN" w:bidi="ar-SA"/>
        </w:rPr>
        <w:instrText xml:space="preserve"> PAGEREF _Toc156306773 \h </w:instrText>
      </w:r>
      <w:r>
        <w:rPr>
          <w:rFonts w:hint="eastAsia" w:ascii="仿宋_GB2312" w:hAnsi="Calibri" w:eastAsia="仿宋_GB2312" w:cs="Times New Roman"/>
          <w:b/>
          <w:kern w:val="2"/>
          <w:sz w:val="32"/>
          <w:szCs w:val="32"/>
          <w:lang w:val="en-US" w:eastAsia="zh-CN" w:bidi="ar-SA"/>
        </w:rPr>
        <w:fldChar w:fldCharType="separate"/>
      </w:r>
      <w:r>
        <w:rPr>
          <w:rFonts w:hint="eastAsia" w:ascii="仿宋_GB2312" w:hAnsi="Calibri" w:eastAsia="仿宋_GB2312" w:cs="Times New Roman"/>
          <w:b/>
          <w:kern w:val="2"/>
          <w:sz w:val="32"/>
          <w:szCs w:val="32"/>
          <w:lang w:val="en-US" w:eastAsia="zh-CN" w:bidi="ar-SA"/>
        </w:rPr>
        <w:t>- 32 -</w:t>
      </w:r>
      <w:r>
        <w:rPr>
          <w:rFonts w:hint="eastAsia" w:ascii="仿宋_GB2312" w:hAnsi="Calibri" w:eastAsia="仿宋_GB2312" w:cs="Times New Roman"/>
          <w:b/>
          <w:kern w:val="2"/>
          <w:sz w:val="32"/>
          <w:szCs w:val="32"/>
          <w:lang w:val="en-US" w:eastAsia="zh-CN" w:bidi="ar-SA"/>
        </w:rPr>
        <w:fldChar w:fldCharType="end"/>
      </w:r>
      <w:r>
        <w:rPr>
          <w:rFonts w:hint="eastAsia" w:ascii="仿宋_GB2312" w:hAnsi="Calibri" w:eastAsia="仿宋_GB2312" w:cs="Times New Roman"/>
          <w:b/>
          <w:kern w:val="2"/>
          <w:sz w:val="32"/>
          <w:szCs w:val="32"/>
          <w:lang w:val="en-US" w:eastAsia="zh-CN" w:bidi="ar-SA"/>
        </w:rPr>
        <w:fldChar w:fldCharType="end"/>
      </w:r>
      <w:r>
        <w:rPr>
          <w:rFonts w:hint="eastAsia" w:ascii="仿宋_GB2312" w:hAnsi="Times New Roman" w:eastAsia="仿宋_GB2312" w:cs="Times New Roman"/>
          <w:b/>
          <w:kern w:val="2"/>
          <w:sz w:val="32"/>
          <w:szCs w:val="32"/>
          <w:lang w:val="en-US" w:eastAsia="zh-CN" w:bidi="ar-SA"/>
        </w:rPr>
        <w:fldChar w:fldCharType="end"/>
      </w:r>
      <w:bookmarkStart w:id="1" w:name="_Toc60761141"/>
    </w:p>
    <w:p>
      <w:pPr>
        <w:keepNext w:val="0"/>
        <w:widowControl/>
        <w:numPr>
          <w:ilvl w:val="0"/>
          <w:numId w:val="5"/>
        </w:numPr>
        <w:tabs>
          <w:tab w:val="clear" w:pos="3827"/>
        </w:tabs>
        <w:autoSpaceDE w:val="0"/>
        <w:autoSpaceDN w:val="0"/>
        <w:spacing w:before="0" w:after="0" w:line="560" w:lineRule="exact"/>
        <w:ind w:left="-4" w:firstLine="4"/>
        <w:jc w:val="center"/>
        <w:rPr>
          <w:rFonts w:ascii="Times New Roman" w:hAnsi="Times New Roman" w:eastAsia="方正小标宋简体"/>
          <w:b w:val="0"/>
          <w:sz w:val="36"/>
          <w:szCs w:val="36"/>
        </w:rPr>
        <w:sectPr>
          <w:footerReference r:id="rId5" w:type="default"/>
          <w:footerReference r:id="rId6" w:type="even"/>
          <w:pgSz w:w="11906" w:h="16838"/>
          <w:pgMar w:top="2098" w:right="1474" w:bottom="1984" w:left="1587" w:header="851" w:footer="1400" w:gutter="0"/>
          <w:pgNumType w:fmt="numberInDash" w:start="1"/>
          <w:cols w:space="720" w:num="1"/>
          <w:docGrid w:type="linesAndChars" w:linePitch="579" w:charSpace="-842"/>
        </w:sectPr>
      </w:pPr>
    </w:p>
    <w:p>
      <w:pPr>
        <w:keepNext w:val="0"/>
        <w:keepLines/>
        <w:widowControl/>
        <w:autoSpaceDE w:val="0"/>
        <w:autoSpaceDN w:val="0"/>
        <w:spacing w:before="0" w:after="0" w:line="560" w:lineRule="exact"/>
        <w:jc w:val="center"/>
        <w:outlineLvl w:val="0"/>
        <w:rPr>
          <w:rFonts w:ascii="Times New Roman" w:hAnsi="Times New Roman" w:eastAsia="方正小标宋简体" w:cs="Times New Roman"/>
          <w:b w:val="0"/>
          <w:bCs/>
          <w:kern w:val="44"/>
          <w:sz w:val="36"/>
          <w:szCs w:val="36"/>
          <w:lang w:val="en-US" w:eastAsia="zh-CN" w:bidi="ar-SA"/>
        </w:rPr>
      </w:pPr>
      <w:bookmarkStart w:id="2" w:name="_Toc156306756"/>
      <w:r>
        <w:rPr>
          <w:rFonts w:hint="eastAsia" w:ascii="Times New Roman" w:hAnsi="Times New Roman" w:eastAsia="方正小标宋简体" w:cs="Times New Roman"/>
          <w:b w:val="0"/>
          <w:bCs/>
          <w:kern w:val="44"/>
          <w:sz w:val="36"/>
          <w:szCs w:val="36"/>
          <w:lang w:val="en-US" w:eastAsia="zh-CN" w:bidi="ar-SA"/>
        </w:rPr>
        <w:t>第一章  总</w:t>
      </w:r>
      <w:r>
        <w:rPr>
          <w:rFonts w:ascii="Times New Roman" w:hAnsi="Times New Roman" w:eastAsia="方正小标宋简体" w:cs="Times New Roman"/>
          <w:b w:val="0"/>
          <w:bCs/>
          <w:kern w:val="44"/>
          <w:sz w:val="36"/>
          <w:szCs w:val="36"/>
          <w:lang w:val="en-US" w:eastAsia="zh-CN" w:bidi="ar-SA"/>
        </w:rPr>
        <w:t xml:space="preserve">  </w:t>
      </w:r>
      <w:r>
        <w:rPr>
          <w:rFonts w:hint="eastAsia" w:ascii="Times New Roman" w:hAnsi="Times New Roman" w:eastAsia="方正小标宋简体" w:cs="Times New Roman"/>
          <w:b w:val="0"/>
          <w:bCs/>
          <w:kern w:val="44"/>
          <w:sz w:val="36"/>
          <w:szCs w:val="36"/>
          <w:lang w:val="en-US" w:eastAsia="zh-CN" w:bidi="ar-SA"/>
        </w:rPr>
        <w:t>则</w:t>
      </w:r>
      <w:bookmarkEnd w:id="2"/>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第1条  编制目的</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为贯彻落实《北京市城市更新条例》，指导中关村国家自主创新示范区（以下简称“中关村示范区”）各分园规范组织实施低效产业园区更新改造工作，充分盘活存量产业空间资源，打造产业高度集聚、空间开放共融、基础设施完善、生态环境优美、创新氛围浓厚的高品质科技产业园区，特编制本导则。</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第2条  编制依据</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1.城市更新相关法规政策</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（1）《北京城市总体规划（2016年-2035年）》</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（2）《北京市城市更新条例》（2022年11月25日北京市十五届人大常委会第四十五次会议通过）</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（3）《北京市建筑绿色发展条例》（2023年11月24日北京市十六届人大常委会第六次会议通过）</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（4）《北京市城市更新专项规划》（京政发〔2022〕20号）</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（5）《关于实施城市更新行动的指导意见》（京政发〔2021〕10号）</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（6）《北京市城市更新行动计划（2021-2025年）》（京办发〔2021〕20号）</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（7）《北京市实施城市更新行动三年工作方案（2023-2025 年）》（京政办字〔2023〕8号）</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2.中关村示范区相关政策文件</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（1）“十四五”时期中关村国家自主创新示范区发展建设规划（中示区组发〔2021〕1号）</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（2）《关于加强中关村国家自主创新示范区特色产业园建设的指导意见》（中示区组办发〔2023〕2号）</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3.空间改造相关规范标准</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（1）《公园设计规范》GB 51192-2016</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（2）《工业建筑节能设计统一标准》GB 51245-2017</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（3）《北京市控制性详细规划编制技术标准与成果规范》</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（4）《城市停车规划规范》GB/T 51149-2016</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（5）《建筑设计防火规范》GB 50016-2014（2018年版）</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（6）《建筑防火通用规范》GB 55037-2022</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（7）《民用建筑设计统一标准》GB 50352-2019</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（8）《民用建筑通用规范》GB 55031-2022</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（9）《办公建筑设计标准》JGJ/T 67-2019</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（10）《建筑采光设计标准》GB/T 50033</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（11）《建筑照明设计标准》GB/T 50034</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（12）《工业企业噪声控制设计规范》GB/T 50087</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（13）《工程结构通用规范》GB 55001-2021</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（14）《建筑结构可靠性设计统一标准》GB 50068-2018</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（15）《建筑工程容许振动标准》GB 50868</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（16）《工程隔振设计标准》GB 50463</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（17）《电子工业防微振工程技术规范》GB 51076</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（18）《污水综合排放标准》GB 8978-1996</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（19）《供配电系统设计规范》GB 50052</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（20）《建筑电气与智能化通用规范》GB 55024</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（21）《低压配电设计规范》GB 50054</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（22）《电力工程电缆设计标准》GB 50217</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（23）《民用建筑供暖通风与空气调节设计规范》GB 50736</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（24）《工业建筑供暖通风与空气调节设计规范》GB 50019</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（25）《消防设施通用规范》GB 55036</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（26）《消防给水及消火栓系统技术规范》GB 50974</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（27）《一般工业固体废物贮存、处置场污染控制标准》GB 18599</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第3条  适用范围</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本导则适用于中关村示范区范围内的低效产业园区更新改造活动。其中，低效产业园区是指有明确的四至范围，空间集中连片，且规划或现状建筑面积在3万平方米及以上，经所在地的中关村示范区分园综合评估，现状空间利用、产业发展、产出效益、绿色低碳等指标水平偏低，亟需更新改造的存量产业空间资源。其他园区更新改造活动可参照本导则执行。</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第4条  更新原则</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坚持系统观念。按照北京市城市更新的总体部署，秉持韧性城市、智慧城市、低碳城市建设理念，坚持生产、生活、生态一体化推进，强化顶层设计，突出规划引领，加强市区联动和部门协同，推动低效产业园区转型升级，深度融入区域发展。</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坚持产业先行。突出目标导向、功能导向，鼓励各类投资主体找准园区细分产业发展方向，科学策划产业布局和开发时序，充分盘活利用低效存量产业空间资源，承接符合所在中关村示范区分园主导产业定位的企业和项目，带动分园产业集群发展，实现“腾笼换鸟”和新旧动能转换。</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坚持因园制宜。根据园区的区位现状、建设基础、周边配套等情况，充分论证、科学规划，统筹编制更新改造方案，合理确定更新改造规模和布局，增设配套服务设施，挖掘特色文化内涵，打造辨识度高、特色显著的高品质产业承载空间。</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坚持集约高效。在符合国家和北京市相关法律法规、政策规定前提下，充分利用园区现有空间、设施等资源，经依法批准后合理转变用途、更新建设，通过改建、加建、叠建等方式，实现空间再生产，打造满足产业发展需求、多元复合利用、集约高效的空间载体。</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坚持科技赋能。加强物联网、云计算、区块链、人工智能、绿色低碳等技术应用，推进园区智能化升级和数字化转型，建设节能减排综合管理系统，以管理智慧化促进园区绿色低碳发展，打造环境清新、宜居宜业宜创的绿色、低碳、智慧园区。</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bookmarkStart w:id="3" w:name="_Toc143517899"/>
      <w:bookmarkEnd w:id="3"/>
      <w:bookmarkStart w:id="4" w:name="_Toc143514268"/>
      <w:bookmarkEnd w:id="4"/>
      <w:bookmarkStart w:id="5" w:name="_Toc143510629"/>
      <w:bookmarkEnd w:id="5"/>
      <w:bookmarkStart w:id="6" w:name="_Toc143521505"/>
      <w:bookmarkEnd w:id="6"/>
      <w:r>
        <w:rPr>
          <w:rFonts w:hint="eastAsia" w:ascii="Times New Roman" w:hAnsi="Times New Roman" w:eastAsia="楷体_GB2312" w:cs="Times New Roman"/>
          <w:b w:val="0"/>
          <w:bCs/>
          <w:kern w:val="2"/>
          <w:sz w:val="32"/>
          <w:szCs w:val="32"/>
          <w:lang w:val="en-US" w:eastAsia="zh-CN" w:bidi="ar-SA"/>
        </w:rPr>
        <w:t>第5条  更新导向</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鼓励核心区的园区以服务优化核心区功能，促进金融、文化、科技融合创新为着力点，提升科研和创新统筹服务能力。鼓励中心城区的园区提质增效，强化研发、孵化功能，完善专业化服务体系，向高品质特色产业园转型发展。鼓励城市副中心和平原新城的园区，加快推动传统产业转型升级，提升服务配套功能，打造高新技术和战略性新兴产业集聚区。鼓励生态涵养区的园区积极盘活闲置低效空间，提升交通、居住、生活等配套服务，承载高成长项目落地发展。鼓励“三城一区”的园区积极承接“三城”科技成果，打造原始创新和产业创新中心、成果转化基地、中试基地和特色产业园。</w:t>
      </w:r>
    </w:p>
    <w:p>
      <w:pPr>
        <w:snapToGrid w:val="0"/>
        <w:spacing w:after="0" w:line="560" w:lineRule="exact"/>
        <w:ind w:firstLine="632"/>
        <w:rPr>
          <w:rFonts w:ascii="仿宋_GB2312" w:hAnsi="仿宋_GB2312" w:cs="仿宋_GB2312"/>
        </w:rPr>
        <w:sectPr>
          <w:footerReference r:id="rId7" w:type="default"/>
          <w:footerReference r:id="rId8" w:type="even"/>
          <w:pgSz w:w="11906" w:h="16838"/>
          <w:pgMar w:top="2098" w:right="1474" w:bottom="1984" w:left="1587" w:header="851" w:footer="1400" w:gutter="0"/>
          <w:pgNumType w:fmt="numberInDash" w:start="1"/>
          <w:cols w:space="720" w:num="1"/>
          <w:rtlGutter w:val="0"/>
          <w:docGrid w:type="linesAndChars" w:linePitch="579" w:charSpace="-842"/>
        </w:sectPr>
      </w:pPr>
    </w:p>
    <w:p>
      <w:pPr>
        <w:keepNext w:val="0"/>
        <w:keepLines/>
        <w:widowControl/>
        <w:autoSpaceDE w:val="0"/>
        <w:autoSpaceDN w:val="0"/>
        <w:spacing w:before="0" w:after="0" w:line="560" w:lineRule="exact"/>
        <w:jc w:val="center"/>
        <w:outlineLvl w:val="0"/>
        <w:rPr>
          <w:rFonts w:ascii="Times New Roman" w:hAnsi="Times New Roman" w:eastAsia="方正小标宋简体" w:cs="Times New Roman"/>
          <w:b w:val="0"/>
          <w:bCs/>
          <w:kern w:val="44"/>
          <w:sz w:val="36"/>
          <w:szCs w:val="36"/>
          <w:lang w:val="en-US" w:eastAsia="zh-CN" w:bidi="ar-SA"/>
        </w:rPr>
      </w:pPr>
      <w:bookmarkStart w:id="7" w:name="_Toc143518162"/>
      <w:bookmarkEnd w:id="7"/>
      <w:bookmarkStart w:id="8" w:name="_Toc143514532"/>
      <w:bookmarkEnd w:id="8"/>
      <w:bookmarkStart w:id="9" w:name="_Toc143521768"/>
      <w:bookmarkEnd w:id="9"/>
      <w:bookmarkStart w:id="10" w:name="_Toc143510893"/>
      <w:bookmarkEnd w:id="10"/>
      <w:bookmarkStart w:id="11" w:name="_Toc143510892"/>
      <w:bookmarkEnd w:id="11"/>
      <w:bookmarkStart w:id="12" w:name="_Toc143518164"/>
      <w:bookmarkEnd w:id="12"/>
      <w:bookmarkStart w:id="13" w:name="_Toc143510894"/>
      <w:bookmarkEnd w:id="13"/>
      <w:bookmarkStart w:id="14" w:name="_Toc143514533"/>
      <w:bookmarkEnd w:id="14"/>
      <w:bookmarkStart w:id="15" w:name="_Toc143514531"/>
      <w:bookmarkEnd w:id="15"/>
      <w:bookmarkStart w:id="16" w:name="_Toc143518163"/>
      <w:bookmarkEnd w:id="16"/>
      <w:bookmarkStart w:id="17" w:name="_Toc143521770"/>
      <w:bookmarkEnd w:id="17"/>
      <w:bookmarkStart w:id="18" w:name="_Toc143521769"/>
      <w:bookmarkEnd w:id="18"/>
      <w:bookmarkStart w:id="19" w:name="_Toc156306757"/>
      <w:r>
        <w:rPr>
          <w:rFonts w:hint="eastAsia" w:ascii="Times New Roman" w:hAnsi="Times New Roman" w:eastAsia="方正小标宋简体" w:cs="Times New Roman"/>
          <w:b w:val="0"/>
          <w:bCs/>
          <w:kern w:val="44"/>
          <w:sz w:val="36"/>
          <w:szCs w:val="36"/>
          <w:lang w:val="en-US" w:eastAsia="zh-CN" w:bidi="ar-SA"/>
        </w:rPr>
        <w:t>第二章  园区整体更新指引</w:t>
      </w:r>
      <w:bookmarkEnd w:id="19"/>
    </w:p>
    <w:p>
      <w:pPr>
        <w:keepNext w:val="0"/>
        <w:keepLines/>
        <w:widowControl w:val="0"/>
        <w:numPr>
          <w:ilvl w:val="0"/>
          <w:numId w:val="0"/>
        </w:numPr>
        <w:spacing w:before="0" w:after="0" w:line="560" w:lineRule="exact"/>
        <w:jc w:val="center"/>
        <w:outlineLvl w:val="1"/>
        <w:rPr>
          <w:rFonts w:ascii="Times New Roman" w:hAnsi="Times New Roman" w:eastAsia="黑体" w:cs="Times New Roman"/>
          <w:b w:val="0"/>
          <w:bCs w:val="0"/>
          <w:kern w:val="2"/>
          <w:sz w:val="32"/>
          <w:szCs w:val="32"/>
          <w:lang w:val="en-US" w:eastAsia="zh-CN" w:bidi="ar-SA"/>
        </w:rPr>
      </w:pPr>
      <w:bookmarkStart w:id="20" w:name="_Toc156306758"/>
      <w:r>
        <w:rPr>
          <w:rFonts w:hint="eastAsia" w:ascii="Times New Roman" w:hAnsi="Times New Roman" w:eastAsia="黑体" w:cs="Times New Roman"/>
          <w:b w:val="0"/>
          <w:bCs w:val="0"/>
          <w:kern w:val="2"/>
          <w:sz w:val="32"/>
          <w:szCs w:val="32"/>
          <w:lang w:val="en-US" w:eastAsia="zh-CN" w:bidi="ar-SA"/>
        </w:rPr>
        <w:t>第一节  推动产业升级</w:t>
      </w:r>
      <w:bookmarkEnd w:id="20"/>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第6条  产业规划</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坚持产业为要、规划引领，低效产业园区更新前应编制产业发展规划，按照所在中关村示范区分园主导产业定位，科学分析园区区位优势和资源禀赋特点，聚焦新一代信息技术、医药健康、智能装备等高精尖产业领域，以及前沿技术、未来产业发展方向，研究确定园区的主导产业，促进产业集群发展，打造具有特色和优势的产业集聚区，形成差异化发展态势。</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第7条  产业配套</w:t>
      </w:r>
    </w:p>
    <w:p>
      <w:pPr>
        <w:snapToGrid w:val="0"/>
        <w:spacing w:after="0" w:line="560" w:lineRule="exact"/>
        <w:ind w:firstLine="632" w:firstLineChars="200"/>
        <w:rPr>
          <w:rFonts w:ascii="Times New Roman" w:hAnsi="Times New Roman" w:eastAsia="仿宋_GB2312" w:cs="Times New Roman"/>
          <w:sz w:val="32"/>
          <w:szCs w:val="26"/>
        </w:rPr>
      </w:pPr>
      <w:r>
        <w:rPr>
          <w:rFonts w:hint="eastAsia" w:ascii="Times New Roman" w:hAnsi="Times New Roman" w:eastAsia="仿宋_GB2312" w:cs="Times New Roman"/>
          <w:sz w:val="32"/>
          <w:szCs w:val="26"/>
        </w:rPr>
        <w:t>园区更新应围绕特色产业配置专业化仪器设备、硬件设施，搭建检测、中试、人工智能算力等开放式专业服务平台，为园区内企业提供低成本、便利化的测试、中试、验证、算力等专业化服务。园区更新应充分考虑众创空间、孵化器、加速器等中小企业空间需求，引导技术、人才、项目在园区落地集聚。</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第8条  运营服务</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仿宋_GB2312" w:hAnsi="仿宋_GB2312" w:eastAsia="仿宋_GB2312" w:cs="仿宋_GB2312"/>
          <w:kern w:val="2"/>
          <w:sz w:val="32"/>
          <w:szCs w:val="26"/>
          <w:lang w:val="en-US" w:eastAsia="zh-CN" w:bidi="ar-SA"/>
        </w:rPr>
        <w:t>低效产业园区更新应重视产业运营服务能力建设，园区建设运营单位应组建专业团队，搭建专业平台，提供专业服务，着力构建更加专业化、市场化的园区运营服务体系。应探索“园区+基金”发展模式，为园内企业提供一站式投资服务。园区运营单位应配备技术</w:t>
      </w:r>
      <w:r>
        <w:rPr>
          <w:rFonts w:hint="eastAsia" w:ascii="Times New Roman" w:hAnsi="Times New Roman" w:eastAsia="仿宋_GB2312" w:cs="Times New Roman"/>
          <w:kern w:val="2"/>
          <w:sz w:val="32"/>
          <w:szCs w:val="26"/>
          <w:lang w:val="en-US" w:eastAsia="zh-CN" w:bidi="ar-SA"/>
        </w:rPr>
        <w:t>转移从业人员，完善科技成果转化政策体系，培育技术转移机构和科技成果转化开放服务平台，承接重大科技成果在园区落地转化。应积极主办或承办具有影响力的论坛会议、赛事路演、展览展示、技术交流、产学研对接等活动，营造和谐开放的创新创业生态。</w:t>
      </w:r>
    </w:p>
    <w:p>
      <w:pPr>
        <w:keepNext w:val="0"/>
        <w:keepLines/>
        <w:widowControl w:val="0"/>
        <w:numPr>
          <w:ilvl w:val="0"/>
          <w:numId w:val="0"/>
        </w:numPr>
        <w:snapToGrid w:val="0"/>
        <w:spacing w:before="0" w:after="0" w:line="560" w:lineRule="exact"/>
        <w:jc w:val="center"/>
        <w:outlineLvl w:val="1"/>
        <w:rPr>
          <w:rFonts w:ascii="Times New Roman" w:hAnsi="Times New Roman" w:eastAsia="黑体" w:cs="Times New Roman"/>
          <w:b w:val="0"/>
          <w:bCs w:val="0"/>
          <w:kern w:val="2"/>
          <w:sz w:val="32"/>
          <w:szCs w:val="32"/>
          <w:lang w:val="en-US" w:eastAsia="zh-CN" w:bidi="ar-SA"/>
        </w:rPr>
      </w:pPr>
      <w:bookmarkStart w:id="21" w:name="_Toc156306759"/>
      <w:r>
        <w:rPr>
          <w:rFonts w:hint="eastAsia" w:ascii="Times New Roman" w:hAnsi="Times New Roman" w:eastAsia="黑体" w:cs="Times New Roman"/>
          <w:b w:val="0"/>
          <w:bCs w:val="0"/>
          <w:kern w:val="2"/>
          <w:sz w:val="32"/>
          <w:szCs w:val="32"/>
          <w:lang w:val="en-US" w:eastAsia="zh-CN" w:bidi="ar-SA"/>
        </w:rPr>
        <w:t>第二节  优化空间布局</w:t>
      </w:r>
      <w:bookmarkEnd w:id="21"/>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第9条  体检评估</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在园区整体更新改造前应进行全面更新体检评估，对园区现状建设情况及现行法定规划进行综合分析，充分挖掘存量用地潜力</w:t>
      </w:r>
      <w:r>
        <w:rPr>
          <w:rFonts w:hint="eastAsia" w:ascii="仿宋_GB2312" w:hAnsi="仿宋_GB2312" w:eastAsia="仿宋_GB2312" w:cs="仿宋_GB2312"/>
          <w:kern w:val="2"/>
          <w:sz w:val="32"/>
          <w:szCs w:val="26"/>
          <w:lang w:val="en-US" w:eastAsia="zh-CN" w:bidi="ar-SA"/>
        </w:rPr>
        <w:t>空间，提出低效空间布局优化再利用方案。低效产业空间更新改造应以再利用和功能提升为主，各类产业用地指标应满足国家、北京市相关规定，产业门类对照《国民经济行业分类》（GB/T 4754）执行。</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第10条  功能布局</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充分结合园区主导产业特征，进一步明确功能分区，对生产区、办公区和生活配套区进行合理布局，促进研发生产、商务服务、生活休闲等多元空间融合。其中：</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生产区应集中布局在园区对外交通条件较好区域，布局形式以生产效率最大化为原则，结合生产工艺对地块合理划分，在满足生产安全距离的基础上可进行序列式布局。有条件的可采用“工业上楼”等土地利用方式，推进高层工业楼宇建设，提升土地集约利用水平。</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办公区可单独设置，也可和生活配套区复合设置形成非生产区。宜通过丰富慢行交通、开敞空间组织人流动线，人货完全分流，人车尽量分流。</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生活配套区服务属性相对明确，布局组织可灵活多样，底层宜搭配商业零售、餐饮、娱乐等生活服务设施。应充分考虑园区的对外形象展示和设施共享。宜将办公、生活等对外有较强互动性的功能沿重要景观、交通线路进行布置。</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第11条  环境安全</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结合园区内、外建设情况的变化，对环境安全因素重新评估。生活配套区宜布置在全年最低频率风向的下风侧。非生产区、氧（氮）气站空分设备吸风口，宜布置在全年最低频率风向的下风侧。若园区存在产生并散发化学和生物等有害物质的车间或设施，应布置在全年最低频率风向的上风侧。</w:t>
      </w:r>
    </w:p>
    <w:p>
      <w:pPr>
        <w:keepNext w:val="0"/>
        <w:keepLines/>
        <w:widowControl w:val="0"/>
        <w:numPr>
          <w:ilvl w:val="0"/>
          <w:numId w:val="0"/>
        </w:numPr>
        <w:snapToGrid w:val="0"/>
        <w:spacing w:before="0" w:after="0" w:line="560" w:lineRule="exact"/>
        <w:jc w:val="center"/>
        <w:outlineLvl w:val="1"/>
        <w:rPr>
          <w:rFonts w:ascii="Times New Roman" w:hAnsi="Times New Roman" w:eastAsia="黑体" w:cs="Times New Roman"/>
          <w:b w:val="0"/>
          <w:bCs w:val="0"/>
          <w:kern w:val="2"/>
          <w:sz w:val="32"/>
          <w:szCs w:val="32"/>
          <w:lang w:val="en-US" w:eastAsia="zh-CN" w:bidi="ar-SA"/>
        </w:rPr>
      </w:pPr>
      <w:bookmarkStart w:id="22" w:name="_Toc156306760"/>
      <w:r>
        <w:rPr>
          <w:rFonts w:hint="eastAsia" w:ascii="Times New Roman" w:hAnsi="Times New Roman" w:eastAsia="黑体" w:cs="Times New Roman"/>
          <w:b w:val="0"/>
          <w:bCs w:val="0"/>
          <w:kern w:val="2"/>
          <w:sz w:val="32"/>
          <w:szCs w:val="32"/>
          <w:lang w:val="en-US" w:eastAsia="zh-CN" w:bidi="ar-SA"/>
        </w:rPr>
        <w:t>第三节  加强服务配套</w:t>
      </w:r>
      <w:bookmarkEnd w:id="22"/>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第12条  基础设施</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全面改造提升园区基础设施，根据产业园区更新改造后的功能布局和产业人口，准确核算给水、排水、电力、通信工程等基础设施工程指标，在符合相关技术规定基础上，宜适当超前规划设计，留有一定弹性，以适应未来发展变化。充分考虑废弃物集中处理设施、供配电设施、给排水设施等与周边城市区域共建共享，在园区内建设的设施应采用绿带与其他空间进行分隔。结合道路交通、开敞空间规划疏散通道和紧急避难场所，并设置指示牌标识。园区更新改造应结合“平急两用”项目建设，实现经济、应急的高效统筹。</w:t>
      </w:r>
    </w:p>
    <w:p>
      <w:pPr>
        <w:keepNext/>
        <w:keepLines/>
        <w:widowControl w:val="0"/>
        <w:snapToGrid w:val="0"/>
        <w:spacing w:before="0" w:after="0" w:line="560" w:lineRule="exact"/>
        <w:jc w:val="left"/>
        <w:outlineLvl w:val="2"/>
        <w:rPr>
          <w:rFonts w:ascii="Times New Roman" w:hAnsi="Times New Roman" w:eastAsia="楷体_GB2312" w:cs="Times New Roman"/>
          <w:b/>
          <w:bCs/>
          <w:kern w:val="2"/>
          <w:sz w:val="32"/>
          <w:szCs w:val="26"/>
          <w:lang w:val="en-US" w:eastAsia="zh-CN" w:bidi="ar-SA"/>
        </w:rPr>
      </w:pPr>
      <w:r>
        <w:rPr>
          <w:rFonts w:hint="eastAsia" w:ascii="Times New Roman" w:hAnsi="Times New Roman" w:eastAsia="楷体_GB2312" w:cs="Times New Roman"/>
          <w:b w:val="0"/>
          <w:bCs/>
          <w:kern w:val="2"/>
          <w:sz w:val="32"/>
          <w:szCs w:val="32"/>
          <w:lang w:val="en-US" w:eastAsia="zh-CN" w:bidi="ar-SA"/>
        </w:rPr>
        <w:t>第13条  公共设施</w:t>
      </w:r>
    </w:p>
    <w:p>
      <w:pPr>
        <w:widowControl w:val="0"/>
        <w:spacing w:after="0" w:line="560" w:lineRule="exact"/>
        <w:ind w:firstLine="632" w:firstLineChars="200"/>
        <w:jc w:val="both"/>
        <w:rPr>
          <w:rFonts w:ascii="Times New Roman" w:hAnsi="Times New Roman" w:eastAsia="仿宋_GB2312" w:cs="Times New Roman"/>
          <w:kern w:val="2"/>
          <w:sz w:val="32"/>
          <w:szCs w:val="32"/>
          <w:lang w:val="en-US" w:eastAsia="zh-CN" w:bidi="ar"/>
        </w:rPr>
      </w:pPr>
      <w:r>
        <w:rPr>
          <w:rFonts w:ascii="Times New Roman" w:hAnsi="Times New Roman" w:eastAsia="仿宋_GB2312" w:cs="Times New Roman"/>
          <w:kern w:val="2"/>
          <w:sz w:val="32"/>
          <w:szCs w:val="32"/>
          <w:lang w:val="en-US" w:eastAsia="zh-CN" w:bidi="ar"/>
        </w:rPr>
        <w:t>结合园区发展阶段、产业特征、人员结构、生产流程，按照</w:t>
      </w:r>
      <w:r>
        <w:rPr>
          <w:rFonts w:hint="eastAsia" w:ascii="Times New Roman" w:hAnsi="Times New Roman" w:eastAsia="仿宋_GB2312" w:cs="Times New Roman"/>
          <w:kern w:val="2"/>
          <w:sz w:val="32"/>
          <w:szCs w:val="32"/>
          <w:lang w:val="en-US" w:eastAsia="zh-CN" w:bidi="ar"/>
        </w:rPr>
        <w:t>“</w:t>
      </w:r>
      <w:r>
        <w:rPr>
          <w:rFonts w:ascii="Times New Roman" w:hAnsi="Times New Roman" w:eastAsia="仿宋_GB2312" w:cs="Times New Roman"/>
          <w:kern w:val="2"/>
          <w:sz w:val="32"/>
          <w:szCs w:val="32"/>
          <w:lang w:val="en-US" w:eastAsia="zh-CN" w:bidi="ar"/>
        </w:rPr>
        <w:t>精准匹配、适度超前</w:t>
      </w:r>
      <w:r>
        <w:rPr>
          <w:rFonts w:hint="eastAsia" w:ascii="Times New Roman" w:hAnsi="Times New Roman" w:eastAsia="仿宋_GB2312" w:cs="Times New Roman"/>
          <w:kern w:val="2"/>
          <w:sz w:val="32"/>
          <w:szCs w:val="32"/>
          <w:lang w:val="en-US" w:eastAsia="zh-CN" w:bidi="ar"/>
        </w:rPr>
        <w:t>”</w:t>
      </w:r>
      <w:r>
        <w:rPr>
          <w:rFonts w:ascii="Times New Roman" w:hAnsi="Times New Roman" w:eastAsia="仿宋_GB2312" w:cs="Times New Roman"/>
          <w:kern w:val="2"/>
          <w:sz w:val="32"/>
          <w:szCs w:val="32"/>
          <w:lang w:val="en-US" w:eastAsia="zh-CN" w:bidi="ar"/>
        </w:rPr>
        <w:t>的原则，确定配套设施种类、规模和布局，注重灵活性和可扩展性。鼓励新建或改造升级共享会议室、共享展厅、路演厅及配套商务服务设施，提升专业服务配套能力。</w:t>
      </w:r>
      <w:r>
        <w:rPr>
          <w:rFonts w:ascii="Times New Roman" w:hAnsi="Times New Roman" w:eastAsia="仿宋_GB2312" w:cs="Times New Roman"/>
          <w:kern w:val="2"/>
          <w:sz w:val="32"/>
          <w:szCs w:val="26"/>
          <w:lang w:val="en-US" w:eastAsia="zh-CN" w:bidi="ar-SA"/>
        </w:rPr>
        <w:t>增加生活配套设施，建设员工餐厅、咖啡厅，以及篮球场、健身房、户外跑道等运动设施。鼓励园区建设政务服务站点、配置政务服务终端，</w:t>
      </w:r>
      <w:r>
        <w:rPr>
          <w:rFonts w:hint="eastAsia" w:ascii="Times New Roman" w:hAnsi="Times New Roman" w:eastAsia="仿宋_GB2312" w:cs="Times New Roman"/>
          <w:kern w:val="2"/>
          <w:sz w:val="32"/>
          <w:szCs w:val="26"/>
          <w:lang w:val="en-US" w:eastAsia="zh-CN" w:bidi="ar-SA"/>
        </w:rPr>
        <w:t>通过</w:t>
      </w:r>
      <w:r>
        <w:rPr>
          <w:rFonts w:ascii="Times New Roman" w:hAnsi="Times New Roman" w:eastAsia="仿宋_GB2312" w:cs="Times New Roman"/>
          <w:kern w:val="2"/>
          <w:sz w:val="32"/>
          <w:szCs w:val="26"/>
          <w:lang w:val="en-US" w:eastAsia="zh-CN" w:bidi="ar-SA"/>
        </w:rPr>
        <w:t>提供帮办代办服务等方式，</w:t>
      </w:r>
      <w:r>
        <w:rPr>
          <w:rFonts w:hint="eastAsia" w:ascii="Times New Roman" w:hAnsi="Times New Roman" w:eastAsia="仿宋_GB2312" w:cs="Times New Roman"/>
          <w:kern w:val="2"/>
          <w:sz w:val="32"/>
          <w:szCs w:val="26"/>
          <w:lang w:val="en-US" w:eastAsia="zh-CN" w:bidi="ar-SA"/>
        </w:rPr>
        <w:t>有效</w:t>
      </w:r>
      <w:r>
        <w:rPr>
          <w:rFonts w:ascii="Times New Roman" w:hAnsi="Times New Roman" w:eastAsia="仿宋_GB2312" w:cs="Times New Roman"/>
          <w:kern w:val="2"/>
          <w:sz w:val="32"/>
          <w:szCs w:val="26"/>
          <w:lang w:val="en-US" w:eastAsia="zh-CN" w:bidi="ar-SA"/>
        </w:rPr>
        <w:t>落实政务服务</w:t>
      </w:r>
      <w:r>
        <w:rPr>
          <w:rFonts w:hint="eastAsia" w:ascii="Times New Roman" w:hAnsi="Times New Roman" w:eastAsia="仿宋_GB2312" w:cs="Times New Roman"/>
          <w:kern w:val="2"/>
          <w:sz w:val="32"/>
          <w:szCs w:val="26"/>
          <w:lang w:val="en-US" w:eastAsia="zh-CN" w:bidi="ar-SA"/>
        </w:rPr>
        <w:t>等</w:t>
      </w:r>
      <w:r>
        <w:rPr>
          <w:rFonts w:ascii="Times New Roman" w:hAnsi="Times New Roman" w:eastAsia="仿宋_GB2312" w:cs="Times New Roman"/>
          <w:kern w:val="2"/>
          <w:sz w:val="32"/>
          <w:szCs w:val="26"/>
          <w:lang w:val="en-US" w:eastAsia="zh-CN" w:bidi="ar-SA"/>
        </w:rPr>
        <w:t>事项</w:t>
      </w:r>
      <w:r>
        <w:rPr>
          <w:rFonts w:hint="eastAsia" w:ascii="Times New Roman" w:hAnsi="Times New Roman" w:eastAsia="仿宋_GB2312" w:cs="Times New Roman"/>
          <w:kern w:val="2"/>
          <w:sz w:val="32"/>
          <w:szCs w:val="26"/>
          <w:lang w:val="en-US" w:eastAsia="zh-CN" w:bidi="ar-SA"/>
        </w:rPr>
        <w:t>“</w:t>
      </w:r>
      <w:r>
        <w:rPr>
          <w:rFonts w:ascii="Times New Roman" w:hAnsi="Times New Roman" w:eastAsia="仿宋_GB2312" w:cs="Times New Roman"/>
          <w:kern w:val="2"/>
          <w:sz w:val="32"/>
          <w:szCs w:val="26"/>
          <w:lang w:val="en-US" w:eastAsia="zh-CN" w:bidi="ar-SA"/>
        </w:rPr>
        <w:t>园区事园区办</w:t>
      </w:r>
      <w:r>
        <w:rPr>
          <w:rFonts w:hint="eastAsia" w:ascii="Times New Roman" w:hAnsi="Times New Roman" w:eastAsia="仿宋_GB2312" w:cs="Times New Roman"/>
          <w:kern w:val="2"/>
          <w:sz w:val="32"/>
          <w:szCs w:val="26"/>
          <w:lang w:val="en-US" w:eastAsia="zh-CN" w:bidi="ar-SA"/>
        </w:rPr>
        <w:t>”</w:t>
      </w:r>
      <w:r>
        <w:rPr>
          <w:rFonts w:ascii="Times New Roman" w:hAnsi="Times New Roman" w:eastAsia="仿宋_GB2312" w:cs="Times New Roman"/>
          <w:kern w:val="2"/>
          <w:sz w:val="32"/>
          <w:szCs w:val="26"/>
          <w:lang w:val="en-US" w:eastAsia="zh-CN" w:bidi="ar-SA"/>
        </w:rPr>
        <w:t>。有条件的园区可增加员工宿舍、人才公寓等</w:t>
      </w:r>
      <w:r>
        <w:rPr>
          <w:rFonts w:hint="eastAsia" w:ascii="Times New Roman" w:hAnsi="Times New Roman" w:eastAsia="仿宋_GB2312" w:cs="Times New Roman"/>
          <w:kern w:val="2"/>
          <w:sz w:val="32"/>
          <w:szCs w:val="26"/>
          <w:lang w:val="en-US" w:eastAsia="zh-CN" w:bidi="ar-SA"/>
        </w:rPr>
        <w:t>空间</w:t>
      </w:r>
      <w:r>
        <w:rPr>
          <w:rFonts w:ascii="Times New Roman" w:hAnsi="Times New Roman" w:eastAsia="仿宋_GB2312" w:cs="Times New Roman"/>
          <w:kern w:val="2"/>
          <w:sz w:val="32"/>
          <w:szCs w:val="26"/>
          <w:lang w:val="en-US" w:eastAsia="zh-CN" w:bidi="ar-SA"/>
        </w:rPr>
        <w:t>。</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第14条  公共空间</w:t>
      </w:r>
    </w:p>
    <w:p>
      <w:pPr>
        <w:widowControl w:val="0"/>
        <w:spacing w:after="0" w:line="560" w:lineRule="exact"/>
        <w:ind w:firstLine="632" w:firstLineChars="200"/>
        <w:jc w:val="both"/>
        <w:rPr>
          <w:rFonts w:ascii="Times New Roman" w:hAnsi="Times New Roman" w:eastAsia="仿宋_GB2312" w:cs="Times New Roman"/>
          <w:kern w:val="2"/>
          <w:sz w:val="32"/>
          <w:szCs w:val="32"/>
          <w:lang w:val="en-US" w:eastAsia="zh-CN" w:bidi="ar"/>
        </w:rPr>
      </w:pPr>
      <w:r>
        <w:rPr>
          <w:rFonts w:ascii="Times New Roman" w:hAnsi="Times New Roman" w:eastAsia="仿宋_GB2312" w:cs="Times New Roman"/>
          <w:kern w:val="2"/>
          <w:sz w:val="32"/>
          <w:szCs w:val="32"/>
          <w:lang w:val="en-US" w:eastAsia="zh-CN" w:bidi="ar"/>
        </w:rPr>
        <w:t>鼓励增加开放共享的公共交流空间，为企业职工、周边市民提供多样化的</w:t>
      </w:r>
      <w:r>
        <w:rPr>
          <w:rFonts w:hint="eastAsia" w:ascii="Times New Roman" w:hAnsi="Times New Roman" w:eastAsia="仿宋_GB2312" w:cs="Times New Roman"/>
          <w:kern w:val="2"/>
          <w:sz w:val="32"/>
          <w:szCs w:val="32"/>
          <w:lang w:val="en-US" w:eastAsia="zh-CN" w:bidi="ar"/>
        </w:rPr>
        <w:t>活动场所</w:t>
      </w:r>
      <w:r>
        <w:rPr>
          <w:rFonts w:ascii="Times New Roman" w:hAnsi="Times New Roman" w:eastAsia="仿宋_GB2312" w:cs="Times New Roman"/>
          <w:kern w:val="2"/>
          <w:sz w:val="32"/>
          <w:szCs w:val="32"/>
          <w:lang w:val="en-US" w:eastAsia="zh-CN" w:bidi="ar"/>
        </w:rPr>
        <w:t>。强化公共空间的</w:t>
      </w:r>
      <w:r>
        <w:rPr>
          <w:rFonts w:hint="eastAsia" w:ascii="Times New Roman" w:hAnsi="Times New Roman" w:eastAsia="仿宋_GB2312" w:cs="Times New Roman"/>
          <w:kern w:val="2"/>
          <w:sz w:val="32"/>
          <w:szCs w:val="32"/>
          <w:lang w:val="en-US" w:eastAsia="zh-CN" w:bidi="ar"/>
        </w:rPr>
        <w:t>交互</w:t>
      </w:r>
      <w:r>
        <w:rPr>
          <w:rFonts w:ascii="Times New Roman" w:hAnsi="Times New Roman" w:eastAsia="仿宋_GB2312" w:cs="Times New Roman"/>
          <w:kern w:val="2"/>
          <w:sz w:val="32"/>
          <w:szCs w:val="32"/>
          <w:lang w:val="en-US" w:eastAsia="zh-CN" w:bidi="ar"/>
        </w:rPr>
        <w:t>功能，可通过隔墙、家具、陈设、绿化等特色设计，或通过抬高、下沉、设立、围合、覆盖、架起等方式改造原有空间场地，增添原有空间的层次性和设计感，营造自由活力的氛围，激发人群的社交热情及创作灵感。可结合建筑附属空间、周围庭院空间、交通附属空间，布置休憩</w:t>
      </w:r>
      <w:r>
        <w:rPr>
          <w:rFonts w:hint="eastAsia" w:ascii="Times New Roman" w:hAnsi="Times New Roman" w:eastAsia="仿宋_GB2312" w:cs="Times New Roman"/>
          <w:kern w:val="2"/>
          <w:sz w:val="32"/>
          <w:szCs w:val="32"/>
          <w:lang w:val="en-US" w:eastAsia="zh-CN" w:bidi="ar"/>
        </w:rPr>
        <w:t>以及</w:t>
      </w:r>
      <w:r>
        <w:rPr>
          <w:rFonts w:ascii="Times New Roman" w:hAnsi="Times New Roman" w:eastAsia="仿宋_GB2312" w:cs="Times New Roman"/>
          <w:kern w:val="2"/>
          <w:sz w:val="32"/>
          <w:szCs w:val="32"/>
          <w:lang w:val="en-US" w:eastAsia="zh-CN" w:bidi="ar"/>
        </w:rPr>
        <w:t>企业文化展示</w:t>
      </w:r>
      <w:r>
        <w:rPr>
          <w:rFonts w:hint="eastAsia" w:ascii="Times New Roman" w:hAnsi="Times New Roman" w:eastAsia="仿宋_GB2312" w:cs="Times New Roman"/>
          <w:kern w:val="2"/>
          <w:sz w:val="32"/>
          <w:szCs w:val="32"/>
          <w:lang w:val="en-US" w:eastAsia="zh-CN" w:bidi="ar"/>
        </w:rPr>
        <w:t>等设施</w:t>
      </w:r>
      <w:r>
        <w:rPr>
          <w:rFonts w:ascii="Times New Roman" w:hAnsi="Times New Roman" w:eastAsia="仿宋_GB2312" w:cs="Times New Roman"/>
          <w:kern w:val="2"/>
          <w:sz w:val="32"/>
          <w:szCs w:val="32"/>
          <w:lang w:val="en-US" w:eastAsia="zh-CN" w:bidi="ar"/>
        </w:rPr>
        <w:t>，吸引</w:t>
      </w:r>
      <w:r>
        <w:rPr>
          <w:rFonts w:hint="eastAsia" w:ascii="Times New Roman" w:hAnsi="Times New Roman" w:eastAsia="仿宋_GB2312" w:cs="Times New Roman"/>
          <w:kern w:val="2"/>
          <w:sz w:val="32"/>
          <w:szCs w:val="32"/>
          <w:lang w:val="en-US" w:eastAsia="zh-CN" w:bidi="ar"/>
        </w:rPr>
        <w:t>人流集聚</w:t>
      </w:r>
      <w:r>
        <w:rPr>
          <w:rFonts w:ascii="Times New Roman" w:hAnsi="Times New Roman" w:eastAsia="仿宋_GB2312" w:cs="Times New Roman"/>
          <w:kern w:val="2"/>
          <w:sz w:val="32"/>
          <w:szCs w:val="32"/>
          <w:lang w:val="en-US" w:eastAsia="zh-CN" w:bidi="ar"/>
        </w:rPr>
        <w:t>和交流。</w:t>
      </w:r>
    </w:p>
    <w:p>
      <w:pPr>
        <w:widowControl/>
        <w:spacing w:after="0" w:line="240" w:lineRule="auto"/>
        <w:jc w:val="left"/>
        <w:rPr>
          <w:rFonts w:ascii="Times New Roman" w:hAnsi="Times New Roman" w:eastAsia="黑体" w:cs="Times New Roman"/>
          <w:sz w:val="32"/>
          <w:szCs w:val="32"/>
        </w:rPr>
      </w:pPr>
      <w:bookmarkStart w:id="23" w:name="_Toc156306761"/>
      <w:r>
        <w:rPr>
          <w:rFonts w:ascii="Times New Roman" w:hAnsi="Times New Roman" w:eastAsia="等线" w:cs="Times New Roman"/>
          <w:sz w:val="32"/>
        </w:rPr>
        <w:br w:type="page"/>
      </w:r>
    </w:p>
    <w:p>
      <w:pPr>
        <w:keepNext w:val="0"/>
        <w:keepLines/>
        <w:widowControl w:val="0"/>
        <w:numPr>
          <w:ilvl w:val="0"/>
          <w:numId w:val="0"/>
        </w:numPr>
        <w:snapToGrid w:val="0"/>
        <w:spacing w:before="0" w:after="0" w:line="560" w:lineRule="exact"/>
        <w:jc w:val="center"/>
        <w:outlineLvl w:val="1"/>
        <w:rPr>
          <w:rFonts w:ascii="Times New Roman" w:hAnsi="Times New Roman" w:eastAsia="黑体" w:cs="Times New Roman"/>
          <w:b w:val="0"/>
          <w:bCs w:val="0"/>
          <w:kern w:val="2"/>
          <w:sz w:val="32"/>
          <w:szCs w:val="32"/>
          <w:lang w:val="en-US" w:eastAsia="zh-CN" w:bidi="ar-SA"/>
        </w:rPr>
      </w:pPr>
      <w:r>
        <w:rPr>
          <w:rFonts w:hint="eastAsia" w:ascii="Times New Roman" w:hAnsi="Times New Roman" w:eastAsia="黑体" w:cs="Times New Roman"/>
          <w:b w:val="0"/>
          <w:bCs w:val="0"/>
          <w:kern w:val="2"/>
          <w:sz w:val="32"/>
          <w:szCs w:val="32"/>
          <w:lang w:val="en-US" w:eastAsia="zh-CN" w:bidi="ar-SA"/>
        </w:rPr>
        <w:t>第四节  推动智慧绿色发展</w:t>
      </w:r>
      <w:bookmarkEnd w:id="23"/>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第15条  绿化景观</w:t>
      </w:r>
    </w:p>
    <w:p>
      <w:pPr>
        <w:widowControl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ascii="Times New Roman" w:hAnsi="Times New Roman" w:eastAsia="仿宋_GB2312" w:cs="Times New Roman"/>
          <w:kern w:val="2"/>
          <w:sz w:val="32"/>
          <w:szCs w:val="26"/>
          <w:lang w:val="en-US" w:eastAsia="zh-CN" w:bidi="ar-SA"/>
        </w:rPr>
        <w:t>充分利用现状水系、生态廊道，合理增设公园、广场、绿地、体育休闲</w:t>
      </w:r>
      <w:r>
        <w:rPr>
          <w:rFonts w:hint="eastAsia" w:ascii="Times New Roman" w:hAnsi="Times New Roman" w:eastAsia="仿宋_GB2312" w:cs="Times New Roman"/>
          <w:kern w:val="2"/>
          <w:sz w:val="32"/>
          <w:szCs w:val="26"/>
          <w:lang w:val="en-US" w:eastAsia="zh-CN" w:bidi="ar-SA"/>
        </w:rPr>
        <w:t>等</w:t>
      </w:r>
      <w:r>
        <w:rPr>
          <w:rFonts w:ascii="Times New Roman" w:hAnsi="Times New Roman" w:eastAsia="仿宋_GB2312" w:cs="Times New Roman"/>
          <w:kern w:val="2"/>
          <w:sz w:val="32"/>
          <w:szCs w:val="26"/>
          <w:lang w:val="en-US" w:eastAsia="zh-CN" w:bidi="ar-SA"/>
        </w:rPr>
        <w:t>空间，通过线性慢行系统进行组织联系，形成系统网络，</w:t>
      </w:r>
      <w:r>
        <w:rPr>
          <w:rFonts w:hint="eastAsia" w:ascii="Times New Roman" w:hAnsi="Times New Roman" w:eastAsia="仿宋_GB2312" w:cs="Times New Roman"/>
          <w:kern w:val="2"/>
          <w:sz w:val="32"/>
          <w:szCs w:val="26"/>
          <w:lang w:val="en-US" w:eastAsia="zh-CN" w:bidi="ar-SA"/>
        </w:rPr>
        <w:t>更新</w:t>
      </w:r>
      <w:r>
        <w:rPr>
          <w:rFonts w:ascii="Times New Roman" w:hAnsi="Times New Roman" w:eastAsia="仿宋_GB2312" w:cs="Times New Roman"/>
          <w:kern w:val="2"/>
          <w:sz w:val="32"/>
          <w:szCs w:val="26"/>
          <w:lang w:val="en-US" w:eastAsia="zh-CN" w:bidi="ar-SA"/>
        </w:rPr>
        <w:t>建设后园区绿化面积不宜低于总用地面</w:t>
      </w:r>
      <w:r>
        <w:rPr>
          <w:rFonts w:hint="eastAsia" w:ascii="仿宋_GB2312" w:hAnsi="仿宋_GB2312" w:eastAsia="仿宋_GB2312" w:cs="仿宋_GB2312"/>
          <w:kern w:val="2"/>
          <w:sz w:val="32"/>
          <w:szCs w:val="26"/>
          <w:lang w:val="en-US" w:eastAsia="zh-CN" w:bidi="ar-SA"/>
        </w:rPr>
        <w:t>积的30%。鼓励建设整体、协调、自生、循环的水环境系统，绿化和路面宜采取透水铺装，鼓励将雨水收集系统、中水处理回用系统、景</w:t>
      </w:r>
      <w:r>
        <w:rPr>
          <w:rFonts w:ascii="Times New Roman" w:hAnsi="Times New Roman" w:eastAsia="仿宋_GB2312" w:cs="Times New Roman"/>
          <w:kern w:val="2"/>
          <w:sz w:val="32"/>
          <w:szCs w:val="26"/>
          <w:lang w:val="en-US" w:eastAsia="zh-CN" w:bidi="ar-SA"/>
        </w:rPr>
        <w:t>观水综合处理系统进行</w:t>
      </w:r>
      <w:r>
        <w:rPr>
          <w:rFonts w:hint="eastAsia" w:ascii="Times New Roman" w:hAnsi="Times New Roman" w:eastAsia="仿宋_GB2312" w:cs="Times New Roman"/>
          <w:kern w:val="2"/>
          <w:sz w:val="32"/>
          <w:szCs w:val="26"/>
          <w:lang w:val="en-US" w:eastAsia="zh-CN" w:bidi="ar-SA"/>
        </w:rPr>
        <w:t>综合</w:t>
      </w:r>
      <w:r>
        <w:rPr>
          <w:rFonts w:ascii="Times New Roman" w:hAnsi="Times New Roman" w:eastAsia="仿宋_GB2312" w:cs="Times New Roman"/>
          <w:kern w:val="2"/>
          <w:sz w:val="32"/>
          <w:szCs w:val="26"/>
          <w:lang w:val="en-US" w:eastAsia="zh-CN" w:bidi="ar-SA"/>
        </w:rPr>
        <w:t>设计，建设集污水处理、回收利用、观赏休闲一体的生态水环境系统。在实施园区更新改造过程，应注意保护修复古树</w:t>
      </w:r>
      <w:r>
        <w:rPr>
          <w:rFonts w:hint="eastAsia" w:ascii="Times New Roman" w:hAnsi="Times New Roman" w:eastAsia="仿宋_GB2312" w:cs="Times New Roman"/>
          <w:kern w:val="2"/>
          <w:sz w:val="32"/>
          <w:szCs w:val="26"/>
          <w:lang w:val="en-US" w:eastAsia="zh-CN" w:bidi="ar-SA"/>
        </w:rPr>
        <w:t>、</w:t>
      </w:r>
      <w:r>
        <w:rPr>
          <w:rFonts w:ascii="Times New Roman" w:hAnsi="Times New Roman" w:eastAsia="仿宋_GB2312" w:cs="Times New Roman"/>
          <w:kern w:val="2"/>
          <w:sz w:val="32"/>
          <w:szCs w:val="26"/>
          <w:lang w:val="en-US" w:eastAsia="zh-CN" w:bidi="ar-SA"/>
        </w:rPr>
        <w:t>名木及其生长环境。</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第16条  低碳园区</w:t>
      </w:r>
    </w:p>
    <w:p>
      <w:pPr>
        <w:widowControl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ascii="Times New Roman" w:hAnsi="Times New Roman" w:eastAsia="仿宋_GB2312" w:cs="Times New Roman"/>
          <w:kern w:val="2"/>
          <w:sz w:val="32"/>
          <w:szCs w:val="26"/>
          <w:lang w:val="en-US" w:eastAsia="zh-CN" w:bidi="ar-SA"/>
        </w:rPr>
        <w:t>落实中关村示范区绿色发展行动方案，打造绿色低碳园区。加强绿色低碳技术应用，鼓励园区开放绿色智慧应用场景，积极采用绿色低碳等方面的新技术、新产品，开展相关技术产品的应用示范。</w:t>
      </w:r>
      <w:r>
        <w:rPr>
          <w:rFonts w:hint="eastAsia" w:ascii="仿宋_GB2312" w:hAnsi="仿宋_GB2312" w:eastAsia="仿宋_GB2312" w:cs="仿宋_GB2312"/>
          <w:kern w:val="2"/>
          <w:sz w:val="32"/>
          <w:szCs w:val="26"/>
          <w:lang w:val="en-US" w:eastAsia="zh-CN" w:bidi="ar-SA"/>
        </w:rPr>
        <w:t>积极推进挥发性有机物治理，研究减排路径。鼓励园区更换能效达标、节能绿色的可再生能源设备，提升园区能耗管理水平。鼓励使用热回收系统，有效回收利用工业生产余废热。鼓励使用光伏发电等可再生能源设备，减少碳排放。依据《北京市建筑绿色发展条例》，改造更新的绿色星级评价标准的建筑应不低于50%，应符合《工业建筑节能设计统一标准》（GB 51245-2017）要求。</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第17条  智慧园区</w:t>
      </w:r>
    </w:p>
    <w:p>
      <w:pPr>
        <w:widowControl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bookmarkStart w:id="24" w:name="_Toc148381787"/>
      <w:r>
        <w:rPr>
          <w:rFonts w:ascii="Times New Roman" w:hAnsi="Times New Roman" w:eastAsia="仿宋_GB2312" w:cs="Times New Roman"/>
          <w:kern w:val="2"/>
          <w:sz w:val="32"/>
          <w:szCs w:val="26"/>
          <w:lang w:val="en-US" w:eastAsia="zh-CN" w:bidi="ar-SA"/>
        </w:rPr>
        <w:t>鼓励园</w:t>
      </w:r>
      <w:r>
        <w:rPr>
          <w:rFonts w:hint="eastAsia" w:ascii="仿宋_GB2312" w:hAnsi="仿宋_GB2312" w:eastAsia="仿宋_GB2312" w:cs="仿宋_GB2312"/>
          <w:kern w:val="2"/>
          <w:sz w:val="32"/>
          <w:szCs w:val="26"/>
          <w:lang w:val="en-US" w:eastAsia="zh-CN" w:bidi="ar-SA"/>
        </w:rPr>
        <w:t>区建设5G、卫星网络、算力中心、物联网等新型基础设施建设，更好满足入</w:t>
      </w:r>
      <w:r>
        <w:rPr>
          <w:rFonts w:ascii="Times New Roman" w:hAnsi="Times New Roman" w:eastAsia="仿宋_GB2312" w:cs="Times New Roman"/>
          <w:kern w:val="2"/>
          <w:sz w:val="32"/>
          <w:szCs w:val="26"/>
          <w:lang w:val="en-US" w:eastAsia="zh-CN" w:bidi="ar-SA"/>
        </w:rPr>
        <w:t>驻企业对信息服务的需求。支持园区采用人工智能、区块链等新一代信息技术，建设园区大脑、园区大数据平台、数字孪生园区等智慧园区管理平台，不断提升园区运营管理的智能化、精细化水平。支持园区推进楼宇控制、能源管理、智能生产监控系统等智能化改造升级，打造智慧生产、智慧生活、智慧交通</w:t>
      </w:r>
      <w:r>
        <w:rPr>
          <w:rFonts w:hint="eastAsia" w:ascii="Times New Roman" w:hAnsi="Times New Roman" w:eastAsia="仿宋_GB2312" w:cs="Times New Roman"/>
          <w:kern w:val="2"/>
          <w:sz w:val="32"/>
          <w:szCs w:val="26"/>
          <w:lang w:val="en-US" w:eastAsia="zh-CN" w:bidi="ar-SA"/>
        </w:rPr>
        <w:t>体系</w:t>
      </w:r>
      <w:r>
        <w:rPr>
          <w:rFonts w:ascii="Times New Roman" w:hAnsi="Times New Roman" w:eastAsia="仿宋_GB2312" w:cs="Times New Roman"/>
          <w:kern w:val="2"/>
          <w:sz w:val="32"/>
          <w:szCs w:val="26"/>
          <w:lang w:val="en-US" w:eastAsia="zh-CN" w:bidi="ar-SA"/>
        </w:rPr>
        <w:t>。依托新型基础设施和统一信息融合平台，实现运营、管理和服务的数字化，构建引领性、综合性的科技应用场景，如</w:t>
      </w:r>
      <w:r>
        <w:rPr>
          <w:rFonts w:ascii="Times New Roman" w:hAnsi="Times New Roman" w:eastAsia="仿宋_GB2312" w:cs="Times New Roman"/>
          <w:kern w:val="2"/>
          <w:sz w:val="32"/>
          <w:szCs w:val="26"/>
          <w:lang w:val="en-US" w:eastAsia="zh-CN" w:bidi="ar"/>
        </w:rPr>
        <w:t>巡更系统、智慧管廊等</w:t>
      </w:r>
      <w:r>
        <w:rPr>
          <w:rFonts w:ascii="Times New Roman" w:hAnsi="Times New Roman" w:eastAsia="仿宋_GB2312" w:cs="Times New Roman"/>
          <w:kern w:val="2"/>
          <w:sz w:val="32"/>
          <w:szCs w:val="26"/>
          <w:lang w:val="en-US" w:eastAsia="zh-CN" w:bidi="ar-SA"/>
        </w:rPr>
        <w:t>。</w:t>
      </w:r>
    </w:p>
    <w:p>
      <w:pPr>
        <w:keepNext w:val="0"/>
        <w:keepLines/>
        <w:widowControl w:val="0"/>
        <w:numPr>
          <w:ilvl w:val="0"/>
          <w:numId w:val="0"/>
        </w:numPr>
        <w:snapToGrid w:val="0"/>
        <w:spacing w:before="0" w:after="0" w:line="560" w:lineRule="exact"/>
        <w:jc w:val="center"/>
        <w:outlineLvl w:val="1"/>
        <w:rPr>
          <w:rFonts w:ascii="Times New Roman" w:hAnsi="Times New Roman" w:eastAsia="黑体" w:cs="Times New Roman"/>
          <w:b w:val="0"/>
          <w:bCs w:val="0"/>
          <w:kern w:val="2"/>
          <w:sz w:val="32"/>
          <w:szCs w:val="32"/>
          <w:lang w:val="en-US" w:eastAsia="zh-CN" w:bidi="ar-SA"/>
        </w:rPr>
      </w:pPr>
      <w:bookmarkStart w:id="25" w:name="_Toc156306762"/>
      <w:r>
        <w:rPr>
          <w:rFonts w:hint="eastAsia" w:ascii="Times New Roman" w:hAnsi="Times New Roman" w:eastAsia="黑体" w:cs="Times New Roman"/>
          <w:b w:val="0"/>
          <w:bCs w:val="0"/>
          <w:kern w:val="2"/>
          <w:sz w:val="32"/>
          <w:szCs w:val="32"/>
          <w:lang w:val="en-US" w:eastAsia="zh-CN" w:bidi="ar-SA"/>
        </w:rPr>
        <w:t>第五节  设置创新文化标识</w:t>
      </w:r>
      <w:bookmarkEnd w:id="25"/>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第18条  特色文化</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充分挖掘园区工业遗存的历史文化内涵，展现产业园遗产的时代价值，保留原有的建筑、景观等格局和肌理，为新型城市产业空间注入全新活力，营造新旧兼容的产业园区空间，实现历史与现代气息的交融。充分利用现有的自然和人文资源，如山水、古建筑等，突出园区的特色风貌，增强园区的文化辨识度和吸引力。</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第19条  创新文化</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根据园区的主题和定位，充分融入中关村创新创业文化元素，打造具有特色的主题景观场景。如可以设置具有科技感的未来城市景观、文化气息浓厚的艺术长廊、具有创意氛围的休憩空间等。在园区主入口和共享开敞空间放置能够体现园区精神文化的景观小品和雕塑，提升园区的艺术气息，突显景观特色和文化内涵。</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第20条  国际元素</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鼓励完善园区内部双语标识体系，搭建线上双语服务、交流社区，举办各类文化交流活动，打造国际化的园区运营管理服务环境。引进国际化的餐饮、零售、休闲等服务品牌，加强园区生活服务配套，为来园区工作、交流的外籍</w:t>
      </w:r>
      <w:r>
        <w:rPr>
          <w:rFonts w:ascii="Times New Roman" w:hAnsi="Times New Roman" w:eastAsia="仿宋_GB2312" w:cs="Times New Roman"/>
          <w:kern w:val="2"/>
          <w:sz w:val="32"/>
          <w:szCs w:val="26"/>
          <w:lang w:val="en-US" w:eastAsia="zh-CN" w:bidi="ar-SA"/>
        </w:rPr>
        <w:t>人士</w:t>
      </w:r>
      <w:r>
        <w:rPr>
          <w:rFonts w:hint="eastAsia" w:ascii="Times New Roman" w:hAnsi="Times New Roman" w:eastAsia="仿宋_GB2312" w:cs="Times New Roman"/>
          <w:kern w:val="2"/>
          <w:sz w:val="32"/>
          <w:szCs w:val="26"/>
          <w:lang w:val="en-US" w:eastAsia="zh-CN" w:bidi="ar-SA"/>
        </w:rPr>
        <w:t>提供更加便利化的服务。</w:t>
      </w:r>
    </w:p>
    <w:p>
      <w:pPr>
        <w:keepNext w:val="0"/>
        <w:keepLines/>
        <w:widowControl w:val="0"/>
        <w:numPr>
          <w:ilvl w:val="0"/>
          <w:numId w:val="0"/>
        </w:numPr>
        <w:snapToGrid w:val="0"/>
        <w:spacing w:before="0" w:after="0" w:line="560" w:lineRule="exact"/>
        <w:jc w:val="center"/>
        <w:outlineLvl w:val="1"/>
        <w:rPr>
          <w:rFonts w:ascii="Times New Roman" w:hAnsi="Times New Roman" w:eastAsia="黑体" w:cs="Times New Roman"/>
          <w:b w:val="0"/>
          <w:bCs w:val="0"/>
          <w:kern w:val="2"/>
          <w:sz w:val="32"/>
          <w:szCs w:val="32"/>
          <w:lang w:val="en-US" w:eastAsia="zh-CN" w:bidi="ar-SA"/>
        </w:rPr>
      </w:pPr>
      <w:bookmarkStart w:id="26" w:name="_Toc156306763"/>
      <w:r>
        <w:rPr>
          <w:rFonts w:hint="eastAsia" w:ascii="Times New Roman" w:hAnsi="Times New Roman" w:eastAsia="黑体" w:cs="Times New Roman"/>
          <w:b w:val="0"/>
          <w:bCs w:val="0"/>
          <w:kern w:val="2"/>
          <w:sz w:val="32"/>
          <w:szCs w:val="32"/>
          <w:lang w:val="en-US" w:eastAsia="zh-CN" w:bidi="ar-SA"/>
        </w:rPr>
        <w:t>第六节  重构交通系统</w:t>
      </w:r>
      <w:bookmarkEnd w:id="26"/>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第21条  出入口</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园区车行、人行出入口</w:t>
      </w:r>
      <w:r>
        <w:rPr>
          <w:rFonts w:ascii="Times New Roman" w:hAnsi="Times New Roman" w:eastAsia="仿宋_GB2312" w:cs="Times New Roman"/>
          <w:kern w:val="2"/>
          <w:sz w:val="32"/>
          <w:szCs w:val="26"/>
          <w:lang w:val="en-US" w:eastAsia="zh-CN" w:bidi="ar-SA"/>
        </w:rPr>
        <w:t>宜</w:t>
      </w:r>
      <w:r>
        <w:rPr>
          <w:rFonts w:hint="eastAsia" w:ascii="Times New Roman" w:hAnsi="Times New Roman" w:eastAsia="仿宋_GB2312" w:cs="Times New Roman"/>
          <w:kern w:val="2"/>
          <w:sz w:val="32"/>
          <w:szCs w:val="26"/>
          <w:lang w:val="en-US" w:eastAsia="zh-CN" w:bidi="ar-SA"/>
        </w:rPr>
        <w:t>分开设置，因用地条件限制可集中设置并进行有效分隔。主要人行出入口地段宜设置公共广场，与所在</w:t>
      </w:r>
      <w:r>
        <w:rPr>
          <w:rFonts w:ascii="Times New Roman" w:hAnsi="Times New Roman" w:eastAsia="仿宋_GB2312" w:cs="Times New Roman"/>
          <w:kern w:val="2"/>
          <w:sz w:val="32"/>
          <w:szCs w:val="26"/>
          <w:lang w:val="en-US" w:eastAsia="zh-CN" w:bidi="ar-SA"/>
        </w:rPr>
        <w:t>城区</w:t>
      </w:r>
      <w:r>
        <w:rPr>
          <w:rFonts w:hint="eastAsia" w:ascii="Times New Roman" w:hAnsi="Times New Roman" w:eastAsia="仿宋_GB2312" w:cs="Times New Roman"/>
          <w:kern w:val="2"/>
          <w:sz w:val="32"/>
          <w:szCs w:val="26"/>
          <w:lang w:val="en-US" w:eastAsia="zh-CN" w:bidi="ar-SA"/>
        </w:rPr>
        <w:t>整体功能布局做好衔接。入口及周边界面应重点处理，面向主要干道的，其建筑外观宜符合较高建筑设计标准，打造重点城市界面。出入口位置应符合《北京市控制性详细规划编制技术标准与成果规范》相关规定。</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第22条  交通流线</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人车分流。结合功能分区进行人行、车行、货运等流线的分流。通过现状道路的改线拓展形成车行、货运系统，原则上不重合交叉。通过更新改造联通各类公共开敞空间织补园区慢行系统。建议采取立体分流的交通体系，人员交通系统可考虑设置于二层（或以上）建筑间连廊、通廊，车行系统、货物装卸场地宜位于地面或地下、半地下。</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货运组织。应根据不同产业生产工艺及运输特征，结合生产组团场地周边情况，组织园区货运流线，配备停车装卸物流设施空间。相对封闭的生产组团可选择外围货运组织流线；相对开放式组团可采用集中货运，外侧人行的货运组织流线。</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第23条  交通设施</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鼓励园</w:t>
      </w:r>
      <w:r>
        <w:rPr>
          <w:rFonts w:hint="eastAsia" w:ascii="仿宋_GB2312" w:hAnsi="仿宋_GB2312" w:eastAsia="仿宋_GB2312" w:cs="仿宋_GB2312"/>
          <w:kern w:val="2"/>
          <w:sz w:val="32"/>
          <w:szCs w:val="26"/>
          <w:lang w:val="en-US" w:eastAsia="zh-CN" w:bidi="ar-SA"/>
        </w:rPr>
        <w:t>区增加停车位数量，提高停车位供给能力。生产区每100㎡建筑面积宜配备0.2-0.6个汽车车位，生活配套区每100㎡建筑面积宜配备0.8-1.5个汽车车位。利用临近道路的空闲地、低效用地等，增加园区地上立体停车设施，如机械式停车库。充电桩停车位建议相对集中布局。</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仿宋_GB2312" w:hAnsi="仿宋_GB2312" w:eastAsia="仿宋_GB2312" w:cs="仿宋_GB2312"/>
          <w:kern w:val="2"/>
          <w:sz w:val="32"/>
          <w:szCs w:val="26"/>
          <w:lang w:val="en-US" w:eastAsia="zh-CN" w:bidi="ar-SA"/>
        </w:rPr>
        <w:t>鼓励园区设置非机动车停车场，非机动车停车场应优先布设于地面，单个车位建筑面积宜采用1.5㎡-1.8㎡。存车架和围栏应设置在道路的设施带内，且不应压缩人行道的有效人行通行宽度。存车架的设置应保证非机动车车身放置不超过路缘</w:t>
      </w:r>
      <w:r>
        <w:rPr>
          <w:rFonts w:ascii="Times New Roman" w:hAnsi="Times New Roman" w:eastAsia="仿宋_GB2312" w:cs="Times New Roman"/>
          <w:kern w:val="2"/>
          <w:sz w:val="32"/>
          <w:szCs w:val="26"/>
          <w:lang w:val="en-US" w:eastAsia="zh-CN" w:bidi="ar-SA"/>
        </w:rPr>
        <w:t>石外沿。</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科学设计设置货车装卸场地和回车场地。结合厂房平面布置，宜采用厂房长边停车卸货的方式。考</w:t>
      </w:r>
      <w:r>
        <w:rPr>
          <w:rFonts w:hint="eastAsia" w:ascii="仿宋_GB2312" w:hAnsi="仿宋_GB2312" w:eastAsia="仿宋_GB2312" w:cs="仿宋_GB2312"/>
          <w:kern w:val="2"/>
          <w:sz w:val="32"/>
          <w:szCs w:val="26"/>
          <w:lang w:val="en-US" w:eastAsia="zh-CN" w:bidi="ar-SA"/>
        </w:rPr>
        <w:t>虑现状地质情况，宜采用场地挖方量少、卸货效率高、造价合适的卸货场地或卸货平台。卸货场地货车车位设计尺寸建议至少设置为13m*3.5m。卸货场地宜邻近货梯设置，其面积按照每台货梯至少配备2个货车</w:t>
      </w:r>
      <w:r>
        <w:rPr>
          <w:rFonts w:hint="eastAsia" w:ascii="Times New Roman" w:hAnsi="Times New Roman" w:eastAsia="仿宋_GB2312" w:cs="Times New Roman"/>
          <w:kern w:val="2"/>
          <w:sz w:val="32"/>
          <w:szCs w:val="26"/>
          <w:lang w:val="en-US" w:eastAsia="zh-CN" w:bidi="ar-SA"/>
        </w:rPr>
        <w:t>位计算。卸</w:t>
      </w:r>
      <w:r>
        <w:rPr>
          <w:rFonts w:hint="eastAsia" w:ascii="仿宋_GB2312" w:hAnsi="仿宋_GB2312" w:eastAsia="仿宋_GB2312" w:cs="仿宋_GB2312"/>
          <w:kern w:val="2"/>
          <w:sz w:val="32"/>
          <w:szCs w:val="26"/>
          <w:lang w:val="en-US" w:eastAsia="zh-CN" w:bidi="ar-SA"/>
        </w:rPr>
        <w:t>货场地建议设置至少1-2个货物升降平台，方便货物高效运输。有条件的园区可提供垂直提升机、动力车、叉车等辅助物流设备。</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第24条  道路断面</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根据产业园区生产类型，对现状道路的断面形式进行改造。其中生产区内主要道路宽度宜设置为9-12m，次要道路宜设置为6-7m，支路宜设置为4-5m，具体宽度设置可根据企业的具体需求确定。主要道路转弯半径建议预留到20m（满足大型货车的进场需求，实际以地块的规划限制条件为准），次要道路转弯半径建议预留到15m，支路转弯半径建议预留到12m。</w:t>
      </w:r>
    </w:p>
    <w:bookmarkEnd w:id="24"/>
    <w:p>
      <w:pPr>
        <w:keepNext w:val="0"/>
        <w:keepLines/>
        <w:widowControl w:val="0"/>
        <w:numPr>
          <w:ilvl w:val="0"/>
          <w:numId w:val="0"/>
        </w:numPr>
        <w:snapToGrid w:val="0"/>
        <w:spacing w:before="0" w:after="0" w:line="560" w:lineRule="exact"/>
        <w:jc w:val="center"/>
        <w:outlineLvl w:val="1"/>
        <w:rPr>
          <w:rFonts w:ascii="Times New Roman" w:hAnsi="Times New Roman" w:eastAsia="黑体" w:cs="Times New Roman"/>
          <w:b w:val="0"/>
          <w:bCs w:val="0"/>
          <w:kern w:val="2"/>
          <w:sz w:val="32"/>
          <w:szCs w:val="32"/>
          <w:lang w:val="en-US" w:eastAsia="zh-CN" w:bidi="ar-SA"/>
        </w:rPr>
      </w:pPr>
      <w:bookmarkStart w:id="27" w:name="_Toc156306764"/>
      <w:r>
        <w:rPr>
          <w:rFonts w:hint="eastAsia" w:ascii="Times New Roman" w:hAnsi="Times New Roman" w:eastAsia="黑体" w:cs="Times New Roman"/>
          <w:b w:val="0"/>
          <w:bCs w:val="0"/>
          <w:kern w:val="2"/>
          <w:sz w:val="32"/>
          <w:szCs w:val="32"/>
          <w:lang w:val="en-US" w:eastAsia="zh-CN" w:bidi="ar-SA"/>
        </w:rPr>
        <w:t>第七节  重塑区域关系</w:t>
      </w:r>
      <w:bookmarkEnd w:id="27"/>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第25条  产城一体</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结合城市整体空间结构布局规划，锚定园区在区域的功能定位和职能，以嵌入式思维推动园区与城区产业体系、空间体系深度融合，形成“以产促城，以城兴产，产城融合”的发展格局。</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第26条  交通联系</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结合园区周边一刻钟社区服务圈，梳理现状车行系统、慢行系统、交通站点等交通要素，综合考虑与周边街区的有机衔接</w:t>
      </w:r>
      <w:r>
        <w:rPr>
          <w:rFonts w:ascii="Times New Roman" w:hAnsi="Times New Roman" w:eastAsia="仿宋_GB2312" w:cs="Times New Roman"/>
          <w:kern w:val="2"/>
          <w:sz w:val="32"/>
          <w:szCs w:val="26"/>
          <w:lang w:val="en-US" w:eastAsia="zh-CN" w:bidi="ar-SA"/>
        </w:rPr>
        <w:t>，</w:t>
      </w:r>
      <w:r>
        <w:rPr>
          <w:rFonts w:hint="eastAsia" w:ascii="Times New Roman" w:hAnsi="Times New Roman" w:eastAsia="仿宋_GB2312" w:cs="Times New Roman"/>
          <w:kern w:val="2"/>
          <w:sz w:val="32"/>
          <w:szCs w:val="26"/>
          <w:lang w:val="en-US" w:eastAsia="zh-CN" w:bidi="ar-SA"/>
        </w:rPr>
        <w:t>最大限度织补断隔，形成园城一体、共享互补的交通体系。</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第27条  设施共享</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鼓励园区餐饮娱乐、综合服务、游园广场、办公、文创产业等配套集聚设置在外围，并向社会开放。鼓励停车设施与周边区域共建共享。综合考虑园区与周边居住组团职住平衡关系，协调就近配套建设人才社区、人才住房，保障园区企业员工职住需求。</w:t>
      </w:r>
    </w:p>
    <w:p>
      <w:pPr>
        <w:keepNext w:val="0"/>
        <w:widowControl/>
        <w:numPr>
          <w:ilvl w:val="0"/>
          <w:numId w:val="5"/>
        </w:numPr>
        <w:tabs>
          <w:tab w:val="clear" w:pos="3827"/>
        </w:tabs>
        <w:autoSpaceDE w:val="0"/>
        <w:autoSpaceDN w:val="0"/>
        <w:snapToGrid w:val="0"/>
        <w:spacing w:before="0" w:after="0" w:line="560" w:lineRule="exact"/>
        <w:ind w:left="-4" w:firstLine="4"/>
        <w:jc w:val="center"/>
        <w:rPr>
          <w:rFonts w:ascii="Times New Roman" w:hAnsi="Times New Roman" w:eastAsia="方正小标宋简体"/>
          <w:b w:val="0"/>
          <w:sz w:val="36"/>
          <w:szCs w:val="36"/>
        </w:rPr>
        <w:sectPr>
          <w:pgSz w:w="11906" w:h="16838"/>
          <w:pgMar w:top="2098" w:right="1474" w:bottom="1984" w:left="1587" w:header="851" w:footer="1400" w:gutter="0"/>
          <w:pgNumType w:fmt="numberInDash"/>
          <w:cols w:space="720" w:num="1"/>
          <w:docGrid w:type="linesAndChars" w:linePitch="579" w:charSpace="-842"/>
        </w:sectPr>
      </w:pPr>
    </w:p>
    <w:p>
      <w:pPr>
        <w:keepNext w:val="0"/>
        <w:keepLines/>
        <w:widowControl/>
        <w:autoSpaceDE w:val="0"/>
        <w:autoSpaceDN w:val="0"/>
        <w:snapToGrid w:val="0"/>
        <w:spacing w:before="0" w:after="0" w:line="560" w:lineRule="exact"/>
        <w:jc w:val="center"/>
        <w:outlineLvl w:val="0"/>
        <w:rPr>
          <w:rFonts w:ascii="Times New Roman" w:hAnsi="Times New Roman" w:eastAsia="方正小标宋简体" w:cs="Times New Roman"/>
          <w:b w:val="0"/>
          <w:bCs/>
          <w:kern w:val="44"/>
          <w:sz w:val="36"/>
          <w:szCs w:val="36"/>
          <w:lang w:val="en-US" w:eastAsia="zh-CN" w:bidi="ar-SA"/>
        </w:rPr>
      </w:pPr>
      <w:bookmarkStart w:id="28" w:name="_Toc156306765"/>
      <w:r>
        <w:rPr>
          <w:rFonts w:hint="eastAsia" w:ascii="Times New Roman" w:hAnsi="Times New Roman" w:eastAsia="方正小标宋简体" w:cs="Times New Roman"/>
          <w:b w:val="0"/>
          <w:bCs/>
          <w:kern w:val="44"/>
          <w:sz w:val="36"/>
          <w:szCs w:val="36"/>
          <w:lang w:val="en-US" w:eastAsia="zh-CN" w:bidi="ar-SA"/>
        </w:rPr>
        <w:t>第三章  建筑单体更新指引</w:t>
      </w:r>
      <w:bookmarkEnd w:id="28"/>
    </w:p>
    <w:p>
      <w:pPr>
        <w:keepNext w:val="0"/>
        <w:keepLines/>
        <w:widowControl w:val="0"/>
        <w:numPr>
          <w:ilvl w:val="0"/>
          <w:numId w:val="0"/>
        </w:numPr>
        <w:snapToGrid w:val="0"/>
        <w:spacing w:before="0" w:after="0" w:line="560" w:lineRule="exact"/>
        <w:jc w:val="center"/>
        <w:outlineLvl w:val="1"/>
        <w:rPr>
          <w:rFonts w:ascii="Times New Roman" w:hAnsi="Times New Roman" w:eastAsia="黑体" w:cs="Times New Roman"/>
          <w:b w:val="0"/>
          <w:bCs w:val="0"/>
          <w:kern w:val="2"/>
          <w:sz w:val="32"/>
          <w:szCs w:val="32"/>
          <w:lang w:val="en-US" w:eastAsia="zh-CN" w:bidi="ar-SA"/>
        </w:rPr>
      </w:pPr>
      <w:bookmarkStart w:id="29" w:name="_Toc148381788"/>
      <w:bookmarkStart w:id="30" w:name="_Toc156306766"/>
      <w:r>
        <w:rPr>
          <w:rFonts w:hint="eastAsia" w:ascii="Times New Roman" w:hAnsi="Times New Roman" w:eastAsia="黑体" w:cs="Times New Roman"/>
          <w:b w:val="0"/>
          <w:bCs w:val="0"/>
          <w:kern w:val="2"/>
          <w:sz w:val="32"/>
          <w:szCs w:val="32"/>
          <w:lang w:val="en-US" w:eastAsia="zh-CN" w:bidi="ar-SA"/>
        </w:rPr>
        <w:t>第一节  统一建筑风貌</w:t>
      </w:r>
      <w:bookmarkEnd w:id="29"/>
      <w:bookmarkEnd w:id="30"/>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第28条  总体风貌</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与总体城市风貌相协调，满足规划上对外立面的控制要求，同时宜考虑园区文化特色的呈现。在有机融合的基础上</w:t>
      </w:r>
      <w:r>
        <w:rPr>
          <w:rFonts w:ascii="Times New Roman" w:hAnsi="Times New Roman" w:eastAsia="仿宋_GB2312" w:cs="Times New Roman"/>
          <w:kern w:val="2"/>
          <w:sz w:val="32"/>
          <w:szCs w:val="26"/>
          <w:lang w:val="en-US" w:eastAsia="zh-CN" w:bidi="ar-SA"/>
        </w:rPr>
        <w:t>，</w:t>
      </w:r>
      <w:r>
        <w:rPr>
          <w:rFonts w:hint="eastAsia" w:ascii="Times New Roman" w:hAnsi="Times New Roman" w:eastAsia="仿宋_GB2312" w:cs="Times New Roman"/>
          <w:kern w:val="2"/>
          <w:sz w:val="32"/>
          <w:szCs w:val="26"/>
          <w:lang w:val="en-US" w:eastAsia="zh-CN" w:bidi="ar-SA"/>
        </w:rPr>
        <w:t>鼓励建筑保留部分原有外墙或金属构件等立面元素</w:t>
      </w:r>
      <w:r>
        <w:rPr>
          <w:rFonts w:ascii="Times New Roman" w:hAnsi="Times New Roman" w:eastAsia="仿宋_GB2312" w:cs="Times New Roman"/>
          <w:kern w:val="2"/>
          <w:sz w:val="32"/>
          <w:szCs w:val="26"/>
          <w:lang w:val="en-US" w:eastAsia="zh-CN" w:bidi="ar-SA"/>
        </w:rPr>
        <w:t>，</w:t>
      </w:r>
      <w:r>
        <w:rPr>
          <w:rFonts w:hint="eastAsia" w:ascii="Times New Roman" w:hAnsi="Times New Roman" w:eastAsia="仿宋_GB2312" w:cs="Times New Roman"/>
          <w:kern w:val="2"/>
          <w:sz w:val="32"/>
          <w:szCs w:val="26"/>
          <w:lang w:val="en-US" w:eastAsia="zh-CN" w:bidi="ar-SA"/>
        </w:rPr>
        <w:t>以体现产业风貌特征。鼓励对气楼、通风器等屋面设备进行优化利用；鼓励对中转堆场、高大厂房等生产空间进行优化重构</w:t>
      </w:r>
      <w:r>
        <w:rPr>
          <w:rFonts w:ascii="Times New Roman" w:hAnsi="Times New Roman" w:eastAsia="仿宋_GB2312" w:cs="Times New Roman"/>
          <w:kern w:val="2"/>
          <w:sz w:val="32"/>
          <w:szCs w:val="26"/>
          <w:lang w:val="en-US" w:eastAsia="zh-CN" w:bidi="ar-SA"/>
        </w:rPr>
        <w:t>，</w:t>
      </w:r>
      <w:r>
        <w:rPr>
          <w:rFonts w:hint="eastAsia" w:ascii="Times New Roman" w:hAnsi="Times New Roman" w:eastAsia="仿宋_GB2312" w:cs="Times New Roman"/>
          <w:kern w:val="2"/>
          <w:sz w:val="32"/>
          <w:szCs w:val="26"/>
          <w:lang w:val="en-US" w:eastAsia="zh-CN" w:bidi="ar-SA"/>
        </w:rPr>
        <w:t>以延续时代发展产业特征。</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第29条  建筑立面</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建筑宜增加现代简约或生态建筑风格的外立面元素，打破序列单一的简单外立面构成形式。通过调整各项外立面要素（开窗、入口、附属设施等）的比例、尺度、色彩等方式，形成协调、美观、富有韵律的现代风格建筑立面。在符合结构、消防等规范前提下，鼓励建筑结合公共共享空间进行“第五立面”的功能改造。</w:t>
      </w:r>
    </w:p>
    <w:p>
      <w:pPr>
        <w:keepNext w:val="0"/>
        <w:keepLines/>
        <w:widowControl w:val="0"/>
        <w:numPr>
          <w:ilvl w:val="0"/>
          <w:numId w:val="0"/>
        </w:numPr>
        <w:snapToGrid w:val="0"/>
        <w:spacing w:before="0" w:after="0" w:line="560" w:lineRule="exact"/>
        <w:jc w:val="center"/>
        <w:outlineLvl w:val="1"/>
        <w:rPr>
          <w:rFonts w:ascii="Times New Roman" w:hAnsi="Times New Roman" w:eastAsia="黑体" w:cs="Times New Roman"/>
          <w:b w:val="0"/>
          <w:bCs w:val="0"/>
          <w:kern w:val="2"/>
          <w:sz w:val="32"/>
          <w:szCs w:val="32"/>
          <w:lang w:val="en-US" w:eastAsia="zh-CN" w:bidi="ar-SA"/>
        </w:rPr>
      </w:pPr>
      <w:bookmarkStart w:id="31" w:name="_Toc156306767"/>
      <w:bookmarkStart w:id="32" w:name="_Toc148381789"/>
      <w:r>
        <w:rPr>
          <w:rFonts w:hint="eastAsia" w:ascii="Times New Roman" w:hAnsi="Times New Roman" w:eastAsia="黑体" w:cs="Times New Roman"/>
          <w:b w:val="0"/>
          <w:bCs w:val="0"/>
          <w:kern w:val="2"/>
          <w:sz w:val="32"/>
          <w:szCs w:val="32"/>
          <w:lang w:val="en-US" w:eastAsia="zh-CN" w:bidi="ar-SA"/>
        </w:rPr>
        <w:t>第二节  重构内部空间</w:t>
      </w:r>
      <w:bookmarkEnd w:id="31"/>
      <w:bookmarkEnd w:id="32"/>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第30条  建筑平面</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仿宋_GB2312" w:hAnsi="仿宋_GB2312" w:eastAsia="仿宋_GB2312" w:cs="仿宋_GB2312"/>
          <w:kern w:val="2"/>
          <w:sz w:val="32"/>
          <w:szCs w:val="26"/>
          <w:lang w:val="en-US" w:eastAsia="zh-CN" w:bidi="ar-SA"/>
        </w:rPr>
        <w:t>根据产业门类、规模等特征对建筑空间进行重新分割，重新组织合理有序的建筑平面布局，设置不同面积的标准化平面以适应产业发展和场地条件，平面宜相对规整方正。标准层面积宜设置在1000-2000㎡，大中型厂房宜设置在2000㎡以上，</w:t>
      </w:r>
      <w:r>
        <w:rPr>
          <w:rFonts w:ascii="Times New Roman" w:hAnsi="Times New Roman" w:eastAsia="仿宋_GB2312" w:cs="Times New Roman"/>
          <w:kern w:val="0"/>
          <w:sz w:val="32"/>
          <w:szCs w:val="32"/>
          <w:lang w:val="en-US" w:eastAsia="zh-CN" w:bidi="ar"/>
        </w:rPr>
        <w:t>且每个基本生产单</w:t>
      </w:r>
      <w:r>
        <w:rPr>
          <w:rFonts w:hint="eastAsia" w:ascii="仿宋_GB2312" w:hAnsi="仿宋_GB2312" w:eastAsia="仿宋_GB2312" w:cs="仿宋_GB2312"/>
          <w:kern w:val="2"/>
          <w:sz w:val="32"/>
          <w:szCs w:val="26"/>
          <w:lang w:val="en-US" w:eastAsia="zh-CN" w:bidi="ar-SA"/>
        </w:rPr>
        <w:t>元建筑面积不宜少于500㎡。除生产单元、交通过道、配套空间之外，鼓励公共服务空间（会议室、活</w:t>
      </w:r>
      <w:r>
        <w:rPr>
          <w:rFonts w:ascii="Times New Roman" w:hAnsi="Times New Roman" w:eastAsia="仿宋_GB2312" w:cs="Times New Roman"/>
          <w:kern w:val="0"/>
          <w:sz w:val="32"/>
          <w:szCs w:val="32"/>
          <w:lang w:val="en-US" w:eastAsia="zh-CN" w:bidi="ar"/>
        </w:rPr>
        <w:t>动室、茶歇室等）采用开放式或半开放式的平面布局。</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第31条  建筑层高</w:t>
      </w:r>
    </w:p>
    <w:p>
      <w:pPr>
        <w:widowControl w:val="0"/>
        <w:snapToGrid w:val="0"/>
        <w:spacing w:after="0" w:line="560" w:lineRule="exact"/>
        <w:ind w:firstLine="632" w:firstLineChars="200"/>
        <w:jc w:val="both"/>
        <w:rPr>
          <w:rFonts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考</w:t>
      </w:r>
      <w:r>
        <w:rPr>
          <w:rFonts w:hint="eastAsia" w:ascii="仿宋_GB2312" w:hAnsi="仿宋_GB2312" w:eastAsia="仿宋_GB2312" w:cs="仿宋_GB2312"/>
          <w:kern w:val="2"/>
          <w:sz w:val="32"/>
          <w:szCs w:val="26"/>
          <w:lang w:val="en-US" w:eastAsia="zh-CN" w:bidi="ar-SA"/>
        </w:rPr>
        <w:t>虑建筑生产活动通用性要素，保障建筑层高和室内净高，确保内部空间具有较高的灵活性、泛用性和可扩展性。生产研发空间的首层层高不宜低于5m，二层及以上层高不宜低于4.2m；生活办公空间的层高不宜低于3m，室内净高不宜低于2.5m。根据生产工艺流程和业务的需要，可进行专题论证后申请其他层高与室内净高方案，部分产业层高参考指引详见下表。</w:t>
      </w:r>
    </w:p>
    <w:p>
      <w:pPr>
        <w:widowControl w:val="0"/>
        <w:snapToGrid w:val="0"/>
        <w:spacing w:after="0" w:line="560" w:lineRule="exact"/>
        <w:ind w:firstLine="592" w:firstLineChars="200"/>
        <w:jc w:val="center"/>
        <w:rPr>
          <w:rFonts w:ascii="Times New Roman" w:hAnsi="Times New Roman" w:eastAsia="黑体" w:cs="Times New Roman"/>
          <w:kern w:val="2"/>
          <w:sz w:val="30"/>
          <w:szCs w:val="26"/>
          <w:lang w:val="en-US" w:eastAsia="zh-CN" w:bidi="ar-SA"/>
        </w:rPr>
      </w:pPr>
      <w:r>
        <w:rPr>
          <w:rFonts w:hint="eastAsia" w:ascii="Times New Roman" w:hAnsi="Times New Roman" w:eastAsia="黑体" w:cs="Times New Roman"/>
          <w:kern w:val="2"/>
          <w:sz w:val="30"/>
          <w:szCs w:val="26"/>
          <w:lang w:val="en-US" w:eastAsia="zh-CN" w:bidi="ar-SA"/>
        </w:rPr>
        <w:t>表</w:t>
      </w:r>
      <w:r>
        <w:rPr>
          <w:rFonts w:hint="eastAsia" w:ascii="Times New Roman" w:hAnsi="Times New Roman" w:eastAsia="黑体" w:cs="Times New Roman"/>
          <w:kern w:val="2"/>
          <w:sz w:val="30"/>
          <w:szCs w:val="26"/>
          <w:lang w:val="en-US" w:eastAsia="zh-CN" w:bidi="ar-SA"/>
        </w:rPr>
        <w:fldChar w:fldCharType="begin"/>
      </w:r>
      <w:r>
        <w:rPr>
          <w:rFonts w:ascii="Times New Roman" w:hAnsi="Times New Roman" w:eastAsia="黑体" w:cs="Times New Roman"/>
          <w:kern w:val="2"/>
          <w:sz w:val="30"/>
          <w:szCs w:val="26"/>
          <w:lang w:val="en-US" w:eastAsia="zh-CN" w:bidi="ar-SA"/>
        </w:rPr>
        <w:instrText xml:space="preserve"> SEQ </w:instrText>
      </w:r>
      <w:r>
        <w:rPr>
          <w:rFonts w:hint="eastAsia" w:ascii="Times New Roman" w:hAnsi="Times New Roman" w:eastAsia="黑体" w:cs="Times New Roman"/>
          <w:kern w:val="2"/>
          <w:sz w:val="30"/>
          <w:szCs w:val="26"/>
          <w:lang w:val="en-US" w:eastAsia="zh-CN" w:bidi="ar-SA"/>
        </w:rPr>
        <w:instrText xml:space="preserve">表</w:instrText>
      </w:r>
      <w:r>
        <w:rPr>
          <w:rFonts w:ascii="Times New Roman" w:hAnsi="Times New Roman" w:eastAsia="黑体" w:cs="Times New Roman"/>
          <w:kern w:val="2"/>
          <w:sz w:val="30"/>
          <w:szCs w:val="26"/>
          <w:lang w:val="en-US" w:eastAsia="zh-CN" w:bidi="ar-SA"/>
        </w:rPr>
        <w:instrText xml:space="preserve"> \* MERGEFORMAT </w:instrText>
      </w:r>
      <w:r>
        <w:rPr>
          <w:rFonts w:hint="eastAsia" w:ascii="Times New Roman" w:hAnsi="Times New Roman" w:eastAsia="黑体" w:cs="Times New Roman"/>
          <w:kern w:val="2"/>
          <w:sz w:val="30"/>
          <w:szCs w:val="26"/>
          <w:lang w:val="en-US" w:eastAsia="zh-CN" w:bidi="ar-SA"/>
        </w:rPr>
        <w:fldChar w:fldCharType="separate"/>
      </w:r>
      <w:r>
        <w:rPr>
          <w:rFonts w:hint="eastAsia" w:ascii="Times New Roman" w:hAnsi="Times New Roman" w:eastAsia="黑体" w:cs="Times New Roman"/>
          <w:kern w:val="2"/>
          <w:sz w:val="30"/>
          <w:szCs w:val="26"/>
          <w:lang w:val="en-US" w:eastAsia="zh-CN" w:bidi="ar-SA"/>
        </w:rPr>
        <w:t>1</w:t>
      </w:r>
      <w:r>
        <w:rPr>
          <w:rFonts w:hint="eastAsia" w:ascii="Times New Roman" w:hAnsi="Times New Roman" w:eastAsia="黑体" w:cs="Times New Roman"/>
          <w:kern w:val="2"/>
          <w:sz w:val="30"/>
          <w:szCs w:val="26"/>
          <w:lang w:val="en-US" w:eastAsia="zh-CN" w:bidi="ar-SA"/>
        </w:rPr>
        <w:fldChar w:fldCharType="end"/>
      </w:r>
      <w:r>
        <w:rPr>
          <w:rFonts w:hint="eastAsia" w:ascii="Times New Roman" w:hAnsi="Times New Roman" w:eastAsia="黑体" w:cs="Times New Roman"/>
          <w:kern w:val="2"/>
          <w:sz w:val="30"/>
          <w:szCs w:val="26"/>
          <w:lang w:val="en-US" w:eastAsia="zh-CN" w:bidi="ar-SA"/>
        </w:rPr>
        <w:t>部分产业层高参考指引表</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40"/>
        <w:gridCol w:w="68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blHeader/>
        </w:trPr>
        <w:tc>
          <w:tcPr>
            <w:tcW w:w="1236" w:type="pct"/>
            <w:noWrap w:val="0"/>
            <w:vAlign w:val="center"/>
          </w:tcPr>
          <w:p>
            <w:pPr>
              <w:snapToGrid w:val="0"/>
              <w:spacing w:after="0" w:line="560" w:lineRule="exact"/>
              <w:jc w:val="center"/>
              <w:rPr>
                <w:rFonts w:ascii="Times New Roman" w:hAnsi="Times New Roman" w:eastAsia="仿宋_GB2312" w:cs="Times New Roman"/>
                <w:sz w:val="32"/>
                <w:szCs w:val="21"/>
              </w:rPr>
            </w:pPr>
            <w:r>
              <w:rPr>
                <w:rFonts w:hint="eastAsia" w:ascii="Times New Roman" w:hAnsi="Times New Roman" w:eastAsia="仿宋_GB2312" w:cs="Times New Roman"/>
                <w:sz w:val="32"/>
                <w:szCs w:val="21"/>
              </w:rPr>
              <w:t>产业类别</w:t>
            </w:r>
          </w:p>
        </w:tc>
        <w:tc>
          <w:tcPr>
            <w:tcW w:w="3763" w:type="pct"/>
            <w:noWrap w:val="0"/>
            <w:vAlign w:val="center"/>
          </w:tcPr>
          <w:p>
            <w:pPr>
              <w:snapToGrid w:val="0"/>
              <w:spacing w:after="0" w:line="560" w:lineRule="exact"/>
              <w:jc w:val="center"/>
              <w:rPr>
                <w:rFonts w:ascii="Times New Roman" w:hAnsi="Times New Roman" w:eastAsia="仿宋_GB2312" w:cs="Times New Roman"/>
                <w:sz w:val="32"/>
                <w:szCs w:val="21"/>
              </w:rPr>
            </w:pPr>
            <w:r>
              <w:rPr>
                <w:rFonts w:hint="eastAsia" w:ascii="Times New Roman" w:hAnsi="Times New Roman" w:eastAsia="仿宋_GB2312" w:cs="Times New Roman"/>
                <w:sz w:val="32"/>
                <w:szCs w:val="21"/>
              </w:rPr>
              <w:t>层高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5" w:hRule="atLeast"/>
          <w:tblHeader/>
        </w:trPr>
        <w:tc>
          <w:tcPr>
            <w:tcW w:w="1236" w:type="pct"/>
            <w:noWrap w:val="0"/>
            <w:vAlign w:val="center"/>
          </w:tcPr>
          <w:p>
            <w:pPr>
              <w:widowControl/>
              <w:snapToGrid w:val="0"/>
              <w:spacing w:after="0" w:line="560" w:lineRule="exact"/>
              <w:rPr>
                <w:rFonts w:ascii="Times New Roman" w:hAnsi="Times New Roman" w:eastAsia="仿宋_GB2312" w:cs="Times New Roman"/>
                <w:sz w:val="32"/>
                <w:szCs w:val="21"/>
              </w:rPr>
            </w:pPr>
            <w:r>
              <w:rPr>
                <w:rFonts w:hint="eastAsia" w:ascii="Times New Roman" w:hAnsi="Times New Roman" w:eastAsia="仿宋_GB2312" w:cs="Times New Roman"/>
                <w:sz w:val="32"/>
                <w:szCs w:val="21"/>
              </w:rPr>
              <w:t>移动智能终端产业</w:t>
            </w:r>
          </w:p>
        </w:tc>
        <w:tc>
          <w:tcPr>
            <w:tcW w:w="3763" w:type="pct"/>
            <w:noWrap w:val="0"/>
            <w:vAlign w:val="center"/>
          </w:tcPr>
          <w:p>
            <w:pPr>
              <w:snapToGrid w:val="0"/>
              <w:spacing w:after="0" w:line="560" w:lineRule="exact"/>
              <w:rPr>
                <w:rFonts w:ascii="仿宋_GB2312" w:hAnsi="仿宋_GB2312" w:eastAsia="仿宋_GB2312" w:cs="仿宋_GB2312"/>
                <w:sz w:val="32"/>
                <w:szCs w:val="21"/>
              </w:rPr>
            </w:pPr>
            <w:r>
              <w:rPr>
                <w:rFonts w:hint="eastAsia" w:ascii="Times New Roman" w:hAnsi="Times New Roman" w:eastAsia="仿宋_GB2312" w:cs="Times New Roman"/>
                <w:sz w:val="32"/>
                <w:szCs w:val="21"/>
              </w:rPr>
              <w:t>首层层</w:t>
            </w:r>
            <w:r>
              <w:rPr>
                <w:rFonts w:hint="eastAsia" w:ascii="仿宋_GB2312" w:hAnsi="仿宋_GB2312" w:eastAsia="仿宋_GB2312" w:cs="仿宋_GB2312"/>
                <w:sz w:val="32"/>
                <w:szCs w:val="21"/>
              </w:rPr>
              <w:t>高宜6-10m，二层及以上宜6-8m。</w:t>
            </w:r>
          </w:p>
          <w:p>
            <w:pPr>
              <w:snapToGrid w:val="0"/>
              <w:spacing w:after="0" w:line="560" w:lineRule="exact"/>
              <w:rPr>
                <w:rFonts w:ascii="Times New Roman" w:hAnsi="Times New Roman" w:eastAsia="仿宋_GB2312" w:cs="Times New Roman"/>
                <w:sz w:val="32"/>
                <w:szCs w:val="21"/>
              </w:rPr>
            </w:pPr>
            <w:r>
              <w:rPr>
                <w:rFonts w:hint="eastAsia" w:ascii="仿宋_GB2312" w:hAnsi="仿宋_GB2312" w:eastAsia="仿宋_GB2312" w:cs="仿宋_GB2312"/>
                <w:sz w:val="32"/>
                <w:szCs w:val="21"/>
              </w:rPr>
              <w:t>传感器生产要求建筑首层层高在10m 以上，其余楼层需要在6m以上；充电器、适配器生产首层要求9m。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blHeader/>
        </w:trPr>
        <w:tc>
          <w:tcPr>
            <w:tcW w:w="1236" w:type="pct"/>
            <w:noWrap w:val="0"/>
            <w:vAlign w:val="center"/>
          </w:tcPr>
          <w:p>
            <w:pPr>
              <w:widowControl/>
              <w:snapToGrid w:val="0"/>
              <w:spacing w:after="0" w:line="560" w:lineRule="exact"/>
              <w:jc w:val="center"/>
              <w:rPr>
                <w:rFonts w:ascii="仿宋_GB2312" w:hAnsi="仿宋_GB2312" w:eastAsia="仿宋_GB2312" w:cs="仿宋_GB2312"/>
                <w:sz w:val="32"/>
                <w:szCs w:val="21"/>
              </w:rPr>
            </w:pPr>
            <w:r>
              <w:rPr>
                <w:rFonts w:hint="eastAsia" w:ascii="仿宋_GB2312" w:hAnsi="仿宋_GB2312" w:eastAsia="仿宋_GB2312" w:cs="仿宋_GB2312"/>
                <w:sz w:val="32"/>
                <w:szCs w:val="21"/>
              </w:rPr>
              <w:t>5G通信产业</w:t>
            </w:r>
          </w:p>
        </w:tc>
        <w:tc>
          <w:tcPr>
            <w:tcW w:w="3763" w:type="pct"/>
            <w:noWrap w:val="0"/>
            <w:vAlign w:val="center"/>
          </w:tcPr>
          <w:p>
            <w:pPr>
              <w:snapToGrid w:val="0"/>
              <w:spacing w:after="0" w:line="560" w:lineRule="exact"/>
              <w:rPr>
                <w:rFonts w:ascii="Times New Roman" w:hAnsi="Times New Roman" w:eastAsia="仿宋_GB2312" w:cs="Times New Roman"/>
                <w:sz w:val="32"/>
                <w:szCs w:val="21"/>
              </w:rPr>
            </w:pPr>
            <w:r>
              <w:rPr>
                <w:rFonts w:hint="eastAsia" w:ascii="Times New Roman" w:hAnsi="Times New Roman" w:eastAsia="仿宋_GB2312" w:cs="Times New Roman"/>
                <w:sz w:val="32"/>
                <w:szCs w:val="21"/>
              </w:rPr>
              <w:t>首层层高宜</w:t>
            </w:r>
            <w:r>
              <w:rPr>
                <w:rFonts w:hint="eastAsia" w:ascii="仿宋_GB2312" w:hAnsi="仿宋_GB2312" w:eastAsia="仿宋_GB2312" w:cs="仿宋_GB2312"/>
                <w:sz w:val="32"/>
                <w:szCs w:val="21"/>
              </w:rPr>
              <w:t>6-10m，二层及以上宜≥6m。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blHeader/>
        </w:trPr>
        <w:tc>
          <w:tcPr>
            <w:tcW w:w="1236" w:type="pct"/>
            <w:noWrap w:val="0"/>
            <w:vAlign w:val="center"/>
          </w:tcPr>
          <w:p>
            <w:pPr>
              <w:widowControl/>
              <w:snapToGrid w:val="0"/>
              <w:spacing w:after="0" w:line="560" w:lineRule="exact"/>
              <w:jc w:val="center"/>
              <w:rPr>
                <w:rFonts w:ascii="仿宋_GB2312" w:hAnsi="仿宋_GB2312" w:eastAsia="仿宋_GB2312" w:cs="仿宋_GB2312"/>
                <w:sz w:val="32"/>
                <w:szCs w:val="21"/>
              </w:rPr>
            </w:pPr>
            <w:r>
              <w:rPr>
                <w:rFonts w:hint="eastAsia" w:ascii="仿宋_GB2312" w:hAnsi="仿宋_GB2312" w:eastAsia="仿宋_GB2312" w:cs="仿宋_GB2312"/>
                <w:sz w:val="32"/>
                <w:szCs w:val="21"/>
              </w:rPr>
              <w:t>智能装备产业</w:t>
            </w:r>
          </w:p>
        </w:tc>
        <w:tc>
          <w:tcPr>
            <w:tcW w:w="3763" w:type="pct"/>
            <w:noWrap w:val="0"/>
            <w:vAlign w:val="center"/>
          </w:tcPr>
          <w:p>
            <w:pPr>
              <w:snapToGrid w:val="0"/>
              <w:spacing w:after="0" w:line="560" w:lineRule="exact"/>
              <w:rPr>
                <w:rFonts w:ascii="Times New Roman" w:hAnsi="Times New Roman" w:eastAsia="仿宋_GB2312" w:cs="Times New Roman"/>
                <w:sz w:val="32"/>
                <w:szCs w:val="21"/>
              </w:rPr>
            </w:pPr>
            <w:r>
              <w:rPr>
                <w:rFonts w:hint="eastAsia" w:ascii="Times New Roman" w:hAnsi="Times New Roman" w:eastAsia="仿宋_GB2312" w:cs="Times New Roman"/>
                <w:sz w:val="32"/>
                <w:szCs w:val="21"/>
              </w:rPr>
              <w:t>首层层高宜</w:t>
            </w:r>
            <w:r>
              <w:rPr>
                <w:rFonts w:hint="eastAsia" w:ascii="仿宋_GB2312" w:hAnsi="仿宋_GB2312" w:eastAsia="仿宋_GB2312" w:cs="仿宋_GB2312"/>
                <w:sz w:val="32"/>
                <w:szCs w:val="21"/>
              </w:rPr>
              <w:t>≥6m，二层及以上宜≥4.5m。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236" w:type="pct"/>
            <w:noWrap w:val="0"/>
            <w:vAlign w:val="center"/>
          </w:tcPr>
          <w:p>
            <w:pPr>
              <w:widowControl/>
              <w:snapToGrid w:val="0"/>
              <w:spacing w:after="0" w:line="560" w:lineRule="exact"/>
              <w:jc w:val="center"/>
              <w:rPr>
                <w:rFonts w:ascii="Times New Roman" w:hAnsi="Times New Roman" w:eastAsia="仿宋_GB2312" w:cs="Times New Roman"/>
                <w:sz w:val="32"/>
                <w:szCs w:val="21"/>
              </w:rPr>
            </w:pPr>
            <w:r>
              <w:rPr>
                <w:rFonts w:hint="eastAsia" w:ascii="Times New Roman" w:hAnsi="Times New Roman" w:eastAsia="仿宋_GB2312" w:cs="Times New Roman"/>
                <w:sz w:val="32"/>
                <w:szCs w:val="21"/>
              </w:rPr>
              <w:t>医疗器械产业</w:t>
            </w:r>
          </w:p>
        </w:tc>
        <w:tc>
          <w:tcPr>
            <w:tcW w:w="3763" w:type="pct"/>
            <w:noWrap w:val="0"/>
            <w:vAlign w:val="center"/>
          </w:tcPr>
          <w:p>
            <w:pPr>
              <w:snapToGrid w:val="0"/>
              <w:spacing w:after="0" w:line="560" w:lineRule="exact"/>
              <w:rPr>
                <w:rFonts w:ascii="仿宋_GB2312" w:hAnsi="仿宋_GB2312" w:eastAsia="仿宋_GB2312" w:cs="仿宋_GB2312"/>
                <w:sz w:val="32"/>
                <w:szCs w:val="21"/>
              </w:rPr>
            </w:pPr>
            <w:r>
              <w:rPr>
                <w:rFonts w:hint="eastAsia" w:ascii="Times New Roman" w:hAnsi="Times New Roman" w:eastAsia="仿宋_GB2312" w:cs="Times New Roman"/>
                <w:sz w:val="32"/>
                <w:szCs w:val="21"/>
              </w:rPr>
              <w:t>首层层高宜</w:t>
            </w:r>
            <w:r>
              <w:rPr>
                <w:rFonts w:hint="eastAsia" w:ascii="仿宋_GB2312" w:hAnsi="仿宋_GB2312" w:eastAsia="仿宋_GB2312" w:cs="仿宋_GB2312"/>
                <w:sz w:val="32"/>
                <w:szCs w:val="21"/>
              </w:rPr>
              <w:t>6-12m，二层及以上宜4.5-6m。</w:t>
            </w:r>
          </w:p>
          <w:p>
            <w:pPr>
              <w:snapToGrid w:val="0"/>
              <w:spacing w:after="0" w:line="560" w:lineRule="exact"/>
              <w:rPr>
                <w:rFonts w:ascii="Times New Roman" w:hAnsi="Times New Roman" w:eastAsia="仿宋_GB2312" w:cs="Times New Roman"/>
                <w:sz w:val="32"/>
                <w:szCs w:val="21"/>
              </w:rPr>
            </w:pPr>
            <w:r>
              <w:rPr>
                <w:rFonts w:hint="eastAsia" w:ascii="仿宋_GB2312" w:hAnsi="仿宋_GB2312" w:eastAsia="仿宋_GB2312" w:cs="仿宋_GB2312"/>
                <w:sz w:val="32"/>
                <w:szCs w:val="21"/>
              </w:rPr>
              <w:t>高端医疗器械电磁兼容性实验空间层高宜为11-12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236" w:type="pct"/>
            <w:noWrap w:val="0"/>
            <w:vAlign w:val="center"/>
          </w:tcPr>
          <w:p>
            <w:pPr>
              <w:snapToGrid w:val="0"/>
              <w:spacing w:after="0" w:line="560" w:lineRule="exact"/>
              <w:jc w:val="center"/>
              <w:rPr>
                <w:rFonts w:hint="eastAsia" w:ascii="Times New Roman" w:hAnsi="Times New Roman" w:eastAsia="仿宋_GB2312" w:cs="Times New Roman"/>
                <w:kern w:val="2"/>
                <w:sz w:val="32"/>
                <w:szCs w:val="21"/>
                <w:lang w:val="en-US" w:eastAsia="zh-CN" w:bidi="ar-SA"/>
              </w:rPr>
            </w:pPr>
            <w:r>
              <w:rPr>
                <w:rFonts w:hint="eastAsia" w:ascii="Times New Roman" w:hAnsi="Times New Roman" w:eastAsia="仿宋_GB2312" w:cs="Times New Roman"/>
                <w:sz w:val="32"/>
                <w:szCs w:val="21"/>
              </w:rPr>
              <w:t>产业类别</w:t>
            </w:r>
          </w:p>
        </w:tc>
        <w:tc>
          <w:tcPr>
            <w:tcW w:w="3763" w:type="pct"/>
            <w:noWrap w:val="0"/>
            <w:vAlign w:val="center"/>
          </w:tcPr>
          <w:p>
            <w:pPr>
              <w:snapToGrid w:val="0"/>
              <w:spacing w:after="0" w:line="560" w:lineRule="exact"/>
              <w:jc w:val="center"/>
              <w:rPr>
                <w:rFonts w:hint="eastAsia" w:ascii="Times New Roman" w:hAnsi="Times New Roman" w:eastAsia="仿宋_GB2312" w:cs="Times New Roman"/>
                <w:kern w:val="2"/>
                <w:sz w:val="32"/>
                <w:szCs w:val="21"/>
                <w:lang w:val="en-US" w:eastAsia="zh-CN" w:bidi="ar-SA"/>
              </w:rPr>
            </w:pPr>
            <w:r>
              <w:rPr>
                <w:rFonts w:hint="eastAsia" w:ascii="Times New Roman" w:hAnsi="Times New Roman" w:eastAsia="仿宋_GB2312" w:cs="Times New Roman"/>
                <w:sz w:val="32"/>
                <w:szCs w:val="21"/>
              </w:rPr>
              <w:t>层高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236" w:type="pct"/>
            <w:noWrap w:val="0"/>
            <w:vAlign w:val="center"/>
          </w:tcPr>
          <w:p>
            <w:pPr>
              <w:widowControl/>
              <w:snapToGrid w:val="0"/>
              <w:spacing w:after="0" w:line="560" w:lineRule="exact"/>
              <w:jc w:val="center"/>
              <w:rPr>
                <w:rFonts w:ascii="Times New Roman" w:hAnsi="Times New Roman" w:eastAsia="仿宋_GB2312" w:cs="Times New Roman"/>
                <w:sz w:val="32"/>
                <w:szCs w:val="21"/>
              </w:rPr>
            </w:pPr>
            <w:r>
              <w:rPr>
                <w:rFonts w:hint="eastAsia" w:ascii="Times New Roman" w:hAnsi="Times New Roman" w:eastAsia="仿宋_GB2312" w:cs="Times New Roman"/>
                <w:sz w:val="32"/>
                <w:szCs w:val="21"/>
              </w:rPr>
              <w:t>生物医药产业</w:t>
            </w:r>
          </w:p>
        </w:tc>
        <w:tc>
          <w:tcPr>
            <w:tcW w:w="3763" w:type="pct"/>
            <w:noWrap w:val="0"/>
            <w:vAlign w:val="center"/>
          </w:tcPr>
          <w:p>
            <w:pPr>
              <w:snapToGrid w:val="0"/>
              <w:spacing w:after="0" w:line="560" w:lineRule="exact"/>
              <w:rPr>
                <w:rFonts w:ascii="Times New Roman" w:hAnsi="Times New Roman" w:eastAsia="仿宋_GB2312" w:cs="Times New Roman"/>
                <w:sz w:val="32"/>
                <w:szCs w:val="21"/>
              </w:rPr>
            </w:pPr>
            <w:r>
              <w:rPr>
                <w:rFonts w:hint="eastAsia" w:ascii="Times New Roman" w:hAnsi="Times New Roman" w:eastAsia="仿宋_GB2312" w:cs="Times New Roman"/>
                <w:sz w:val="32"/>
                <w:szCs w:val="21"/>
              </w:rPr>
              <w:t>生产空间首层层高</w:t>
            </w:r>
            <w:r>
              <w:rPr>
                <w:rFonts w:hint="eastAsia" w:ascii="仿宋_GB2312" w:hAnsi="仿宋_GB2312" w:eastAsia="仿宋_GB2312" w:cs="仿宋_GB2312"/>
                <w:sz w:val="32"/>
                <w:szCs w:val="21"/>
              </w:rPr>
              <w:t>宜≥6m，二层及以上宜≥5.4m；研发空间首层层高宜≥6m，二层及以上宜≥4.5m。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236" w:type="pct"/>
            <w:noWrap w:val="0"/>
            <w:vAlign w:val="center"/>
          </w:tcPr>
          <w:p>
            <w:pPr>
              <w:widowControl/>
              <w:snapToGrid w:val="0"/>
              <w:spacing w:after="0" w:line="560" w:lineRule="exact"/>
              <w:jc w:val="center"/>
              <w:rPr>
                <w:rFonts w:ascii="Times New Roman" w:hAnsi="Times New Roman" w:eastAsia="仿宋_GB2312" w:cs="Times New Roman"/>
                <w:sz w:val="32"/>
                <w:szCs w:val="21"/>
              </w:rPr>
            </w:pPr>
            <w:r>
              <w:rPr>
                <w:rFonts w:hint="eastAsia" w:ascii="Times New Roman" w:hAnsi="Times New Roman" w:eastAsia="仿宋_GB2312" w:cs="Times New Roman"/>
                <w:sz w:val="32"/>
                <w:szCs w:val="21"/>
              </w:rPr>
              <w:t>新材料制造产业</w:t>
            </w:r>
          </w:p>
        </w:tc>
        <w:tc>
          <w:tcPr>
            <w:tcW w:w="3763" w:type="pct"/>
            <w:noWrap w:val="0"/>
            <w:vAlign w:val="center"/>
          </w:tcPr>
          <w:p>
            <w:pPr>
              <w:snapToGrid w:val="0"/>
              <w:spacing w:after="0" w:line="560" w:lineRule="exact"/>
              <w:rPr>
                <w:rFonts w:ascii="仿宋_GB2312" w:hAnsi="仿宋_GB2312" w:eastAsia="仿宋_GB2312" w:cs="仿宋_GB2312"/>
                <w:sz w:val="32"/>
                <w:szCs w:val="21"/>
              </w:rPr>
            </w:pPr>
            <w:r>
              <w:rPr>
                <w:rFonts w:hint="eastAsia" w:ascii="Times New Roman" w:hAnsi="Times New Roman" w:eastAsia="仿宋_GB2312" w:cs="Times New Roman"/>
                <w:sz w:val="32"/>
                <w:szCs w:val="21"/>
              </w:rPr>
              <w:t>首层层高</w:t>
            </w:r>
            <w:r>
              <w:rPr>
                <w:rFonts w:hint="eastAsia" w:ascii="仿宋_GB2312" w:hAnsi="仿宋_GB2312" w:eastAsia="仿宋_GB2312" w:cs="仿宋_GB2312"/>
                <w:sz w:val="32"/>
                <w:szCs w:val="21"/>
              </w:rPr>
              <w:t>宜6-12m，二层及以上宜6-8m。</w:t>
            </w:r>
          </w:p>
          <w:p>
            <w:pPr>
              <w:snapToGrid w:val="0"/>
              <w:spacing w:after="0" w:line="560" w:lineRule="exact"/>
              <w:rPr>
                <w:rFonts w:ascii="Times New Roman" w:hAnsi="Times New Roman" w:eastAsia="仿宋_GB2312" w:cs="Times New Roman"/>
                <w:sz w:val="32"/>
                <w:szCs w:val="21"/>
              </w:rPr>
            </w:pPr>
            <w:r>
              <w:rPr>
                <w:rFonts w:hint="eastAsia" w:ascii="仿宋_GB2312" w:hAnsi="仿宋_GB2312" w:eastAsia="仿宋_GB2312" w:cs="仿宋_GB2312"/>
                <w:sz w:val="32"/>
                <w:szCs w:val="21"/>
              </w:rPr>
              <w:t>光导纤维材料生产中，气相沉积工艺涉及设备较高，层高应满足设备要求；激光晶体生产工艺涉及单晶炉设备的使用，要求厂房高度达到10-12m；高性能纤维材料、半导体材料陶瓷基板（封装基板）生产设备外形高大，其中热熔压延设备的工艺操作高度一般距地面1.3-1.4m，需考虑增高层高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236" w:type="pct"/>
            <w:noWrap w:val="0"/>
            <w:vAlign w:val="center"/>
          </w:tcPr>
          <w:p>
            <w:pPr>
              <w:widowControl/>
              <w:snapToGrid w:val="0"/>
              <w:spacing w:after="0" w:line="560" w:lineRule="exact"/>
              <w:jc w:val="center"/>
              <w:rPr>
                <w:rFonts w:ascii="Times New Roman" w:hAnsi="Times New Roman" w:eastAsia="仿宋_GB2312" w:cs="Times New Roman"/>
                <w:sz w:val="32"/>
                <w:szCs w:val="21"/>
              </w:rPr>
            </w:pPr>
            <w:r>
              <w:rPr>
                <w:rFonts w:hint="eastAsia" w:ascii="Times New Roman" w:hAnsi="Times New Roman" w:eastAsia="仿宋_GB2312" w:cs="Times New Roman"/>
                <w:sz w:val="32"/>
                <w:szCs w:val="21"/>
              </w:rPr>
              <w:t>超高清视频显示产业</w:t>
            </w:r>
          </w:p>
        </w:tc>
        <w:tc>
          <w:tcPr>
            <w:tcW w:w="3763" w:type="pct"/>
            <w:noWrap w:val="0"/>
            <w:vAlign w:val="center"/>
          </w:tcPr>
          <w:p>
            <w:pPr>
              <w:snapToGrid w:val="0"/>
              <w:spacing w:after="0" w:line="560" w:lineRule="exact"/>
              <w:rPr>
                <w:rFonts w:ascii="Times New Roman" w:hAnsi="Times New Roman" w:eastAsia="仿宋_GB2312" w:cs="Times New Roman"/>
                <w:sz w:val="32"/>
                <w:szCs w:val="21"/>
              </w:rPr>
            </w:pPr>
            <w:r>
              <w:rPr>
                <w:rFonts w:hint="eastAsia" w:ascii="Times New Roman" w:hAnsi="Times New Roman" w:eastAsia="仿宋_GB2312" w:cs="Times New Roman"/>
                <w:sz w:val="32"/>
                <w:szCs w:val="21"/>
              </w:rPr>
              <w:t>生产空间首层层</w:t>
            </w:r>
            <w:r>
              <w:rPr>
                <w:rFonts w:hint="eastAsia" w:ascii="仿宋_GB2312" w:hAnsi="仿宋_GB2312" w:eastAsia="仿宋_GB2312" w:cs="仿宋_GB2312"/>
                <w:sz w:val="32"/>
                <w:szCs w:val="21"/>
              </w:rPr>
              <w:t>高宜≥6m，二层及以上宜≥5.4m；研发空间首层层高宜≥6m，二层及以上宜≥4.5m。</w:t>
            </w:r>
          </w:p>
        </w:tc>
      </w:tr>
    </w:tbl>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第32条  服务空间</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垂直交通。建筑内应有清晰的垂直交通流线，避免不必要的迂回或交叉。可以使用垂直电梯、楼梯、自动扶梯等多样化的竖向交通工具，以满足不同使用场景的需求。电梯、自动扶梯、自动人行道的设置应符合现行国家标准《民用建筑设计统一标准》（GB 50352-2019）、《民用建筑通用规范》（GB 55031-2022）和《办公建筑设计标准》（JGJ/T 67-2019）等的相关规定。研发办公功能的建筑应配置不少于1台载重2T及以上的货梯。工业上楼建筑的货梯数量应与高层厂房规模及平面布局匹配。</w:t>
      </w:r>
      <w:r>
        <w:rPr>
          <w:rFonts w:hint="eastAsia" w:ascii="Times New Roman" w:hAnsi="Times New Roman" w:eastAsia="仿宋_GB2312" w:cs="Times New Roman"/>
          <w:kern w:val="2"/>
          <w:sz w:val="32"/>
          <w:szCs w:val="26"/>
          <w:lang w:val="en-US" w:eastAsia="zh-CN" w:bidi="ar-SA"/>
        </w:rPr>
        <w:t>每个标准层宜配置不</w:t>
      </w:r>
      <w:r>
        <w:rPr>
          <w:rFonts w:hint="eastAsia" w:ascii="仿宋_GB2312" w:hAnsi="仿宋_GB2312" w:eastAsia="仿宋_GB2312" w:cs="仿宋_GB2312"/>
          <w:kern w:val="2"/>
          <w:sz w:val="32"/>
          <w:szCs w:val="26"/>
          <w:lang w:val="en-US" w:eastAsia="zh-CN" w:bidi="ar-SA"/>
        </w:rPr>
        <w:t>少于</w:t>
      </w:r>
      <w:r>
        <w:rPr>
          <w:rFonts w:ascii="仿宋_GB2312" w:hAnsi="仿宋_GB2312" w:eastAsia="仿宋_GB2312" w:cs="仿宋_GB2312"/>
          <w:kern w:val="2"/>
          <w:sz w:val="32"/>
          <w:szCs w:val="26"/>
          <w:lang w:val="en-US" w:eastAsia="zh-CN" w:bidi="ar-SA"/>
        </w:rPr>
        <w:t>2</w:t>
      </w:r>
      <w:r>
        <w:rPr>
          <w:rFonts w:hint="eastAsia" w:ascii="仿宋_GB2312" w:hAnsi="仿宋_GB2312" w:eastAsia="仿宋_GB2312" w:cs="仿宋_GB2312"/>
          <w:kern w:val="2"/>
          <w:sz w:val="32"/>
          <w:szCs w:val="26"/>
          <w:lang w:val="en-US" w:eastAsia="zh-CN" w:bidi="ar-SA"/>
        </w:rPr>
        <w:t>台载重</w:t>
      </w:r>
      <w:r>
        <w:rPr>
          <w:rFonts w:ascii="仿宋_GB2312" w:hAnsi="仿宋_GB2312" w:eastAsia="仿宋_GB2312" w:cs="仿宋_GB2312"/>
          <w:kern w:val="2"/>
          <w:sz w:val="32"/>
          <w:szCs w:val="26"/>
          <w:lang w:val="en-US" w:eastAsia="zh-CN" w:bidi="ar-SA"/>
        </w:rPr>
        <w:t>2</w:t>
      </w:r>
      <w:r>
        <w:rPr>
          <w:rFonts w:hint="eastAsia" w:ascii="仿宋_GB2312" w:hAnsi="仿宋_GB2312" w:eastAsia="仿宋_GB2312" w:cs="仿宋_GB2312"/>
          <w:kern w:val="2"/>
          <w:sz w:val="32"/>
          <w:szCs w:val="26"/>
          <w:lang w:val="en-US" w:eastAsia="zh-CN" w:bidi="ar-SA"/>
        </w:rPr>
        <w:t>T及以上的货梯，且平均每台货梯服务的建筑面积不宜超过</w:t>
      </w:r>
      <w:r>
        <w:rPr>
          <w:rFonts w:ascii="仿宋_GB2312" w:hAnsi="仿宋_GB2312" w:eastAsia="仿宋_GB2312" w:cs="仿宋_GB2312"/>
          <w:kern w:val="2"/>
          <w:sz w:val="32"/>
          <w:szCs w:val="26"/>
          <w:lang w:val="en-US" w:eastAsia="zh-CN" w:bidi="ar-SA"/>
        </w:rPr>
        <w:t>15000</w:t>
      </w:r>
      <w:r>
        <w:rPr>
          <w:rFonts w:hint="eastAsia" w:ascii="仿宋_GB2312" w:hAnsi="仿宋_GB2312" w:eastAsia="仿宋_GB2312" w:cs="仿宋_GB2312"/>
          <w:kern w:val="2"/>
          <w:sz w:val="32"/>
          <w:szCs w:val="26"/>
          <w:lang w:val="en-US" w:eastAsia="zh-CN" w:bidi="ar-SA"/>
        </w:rPr>
        <w:t>㎡。货梯开门净宽不宜低于1.5m，开门净高不宜低于</w:t>
      </w:r>
      <w:r>
        <w:rPr>
          <w:rFonts w:ascii="仿宋_GB2312" w:hAnsi="仿宋_GB2312" w:eastAsia="仿宋_GB2312" w:cs="仿宋_GB2312"/>
          <w:kern w:val="2"/>
          <w:sz w:val="32"/>
          <w:szCs w:val="26"/>
          <w:lang w:val="en-US" w:eastAsia="zh-CN" w:bidi="ar-SA"/>
        </w:rPr>
        <w:t>2.3m</w:t>
      </w:r>
      <w:r>
        <w:rPr>
          <w:rFonts w:hint="eastAsia" w:ascii="仿宋_GB2312" w:hAnsi="仿宋_GB2312" w:eastAsia="仿宋_GB2312" w:cs="仿宋_GB2312"/>
          <w:kern w:val="2"/>
          <w:sz w:val="32"/>
          <w:szCs w:val="26"/>
          <w:lang w:val="en-US" w:eastAsia="zh-CN" w:bidi="ar-SA"/>
        </w:rPr>
        <w:t>，且轿厢净高不宜低于</w:t>
      </w:r>
      <w:r>
        <w:rPr>
          <w:rFonts w:ascii="仿宋_GB2312" w:hAnsi="仿宋_GB2312" w:eastAsia="仿宋_GB2312" w:cs="仿宋_GB2312"/>
          <w:kern w:val="2"/>
          <w:sz w:val="32"/>
          <w:szCs w:val="26"/>
          <w:lang w:val="en-US" w:eastAsia="zh-CN" w:bidi="ar-SA"/>
        </w:rPr>
        <w:t>2.5</w:t>
      </w:r>
      <w:r>
        <w:rPr>
          <w:rFonts w:hint="eastAsia" w:ascii="仿宋_GB2312" w:hAnsi="仿宋_GB2312" w:eastAsia="仿宋_GB2312" w:cs="仿宋_GB2312"/>
          <w:kern w:val="2"/>
          <w:sz w:val="32"/>
          <w:szCs w:val="26"/>
          <w:lang w:val="en-US" w:eastAsia="zh-CN" w:bidi="ar-SA"/>
        </w:rPr>
        <w:t>m。每个标准层还宜配置不少于</w:t>
      </w:r>
      <w:r>
        <w:rPr>
          <w:rFonts w:ascii="仿宋_GB2312" w:hAnsi="仿宋_GB2312" w:eastAsia="仿宋_GB2312" w:cs="仿宋_GB2312"/>
          <w:kern w:val="2"/>
          <w:sz w:val="32"/>
          <w:szCs w:val="26"/>
          <w:lang w:val="en-US" w:eastAsia="zh-CN" w:bidi="ar-SA"/>
        </w:rPr>
        <w:t>1</w:t>
      </w:r>
      <w:r>
        <w:rPr>
          <w:rFonts w:hint="eastAsia" w:ascii="仿宋_GB2312" w:hAnsi="仿宋_GB2312" w:eastAsia="仿宋_GB2312" w:cs="仿宋_GB2312"/>
          <w:kern w:val="2"/>
          <w:sz w:val="32"/>
          <w:szCs w:val="26"/>
          <w:lang w:val="en-US" w:eastAsia="zh-CN" w:bidi="ar-SA"/>
        </w:rPr>
        <w:t>台载重</w:t>
      </w:r>
      <w:r>
        <w:rPr>
          <w:rFonts w:ascii="仿宋_GB2312" w:hAnsi="仿宋_GB2312" w:eastAsia="仿宋_GB2312" w:cs="仿宋_GB2312"/>
          <w:kern w:val="2"/>
          <w:sz w:val="32"/>
          <w:szCs w:val="26"/>
          <w:lang w:val="en-US" w:eastAsia="zh-CN" w:bidi="ar-SA"/>
        </w:rPr>
        <w:t>1.6</w:t>
      </w:r>
      <w:r>
        <w:rPr>
          <w:rFonts w:hint="eastAsia" w:ascii="仿宋_GB2312" w:hAnsi="仿宋_GB2312" w:eastAsia="仿宋_GB2312" w:cs="仿宋_GB2312"/>
          <w:kern w:val="2"/>
          <w:sz w:val="32"/>
          <w:szCs w:val="26"/>
          <w:lang w:val="en-US" w:eastAsia="zh-CN" w:bidi="ar-SA"/>
        </w:rPr>
        <w:t>T及以上的客梯，且平均每台客梯服务的建筑面积不宜超过</w:t>
      </w:r>
      <w:r>
        <w:rPr>
          <w:rFonts w:ascii="仿宋_GB2312" w:hAnsi="仿宋_GB2312" w:eastAsia="仿宋_GB2312" w:cs="仿宋_GB2312"/>
          <w:kern w:val="2"/>
          <w:sz w:val="32"/>
          <w:szCs w:val="26"/>
          <w:lang w:val="en-US" w:eastAsia="zh-CN" w:bidi="ar-SA"/>
        </w:rPr>
        <w:t>20000</w:t>
      </w:r>
      <w:r>
        <w:rPr>
          <w:rFonts w:hint="eastAsia" w:ascii="仿宋_GB2312" w:hAnsi="仿宋_GB2312" w:eastAsia="仿宋_GB2312" w:cs="仿宋_GB2312"/>
          <w:kern w:val="2"/>
          <w:sz w:val="32"/>
          <w:szCs w:val="26"/>
          <w:lang w:val="en-US" w:eastAsia="zh-CN" w:bidi="ar-SA"/>
        </w:rPr>
        <w:t>㎡。</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无障碍设计。建筑物的入口、电梯等交通空间及办公区域、会议室等公共空间应设置无障碍通道和设施，并设有足够的空间方便轮椅和其他助行设备的使用。建筑物周边的停车位应设有无障碍停车位，并标有明显的无障碍标识。建筑物周边的交通应没有障碍物阻挡，以便不同类型的使用者可以自由通行。</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第33条  设施空间</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管道设施。平</w:t>
      </w:r>
      <w:r>
        <w:rPr>
          <w:rFonts w:hint="eastAsia" w:ascii="仿宋_GB2312" w:hAnsi="仿宋_GB2312" w:eastAsia="仿宋_GB2312" w:cs="仿宋_GB2312"/>
          <w:kern w:val="2"/>
          <w:sz w:val="32"/>
          <w:szCs w:val="26"/>
          <w:lang w:val="en-US" w:eastAsia="zh-CN" w:bidi="ar-SA"/>
        </w:rPr>
        <w:t>面设计时宜充分考虑建筑对不同生产工艺的适应性，生产区域每1000 ㎡应预留一处不少于2 ㎡专门为生产工艺服务的综合管井。为方便管道的检修和维护，应在管道竖井周围留出足够的空间。此外，应在管道井道内设置通风口，确保井道内的空气流通。</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仿宋_GB2312" w:hAnsi="仿宋_GB2312" w:eastAsia="仿宋_GB2312" w:cs="仿宋_GB2312"/>
          <w:kern w:val="2"/>
          <w:sz w:val="32"/>
          <w:szCs w:val="26"/>
          <w:lang w:val="en-US" w:eastAsia="zh-CN" w:bidi="ar-SA"/>
        </w:rPr>
        <w:t>设备用房。建筑设备用房应位于建筑物的地下层</w:t>
      </w:r>
      <w:r>
        <w:rPr>
          <w:rFonts w:hint="eastAsia" w:ascii="Times New Roman" w:hAnsi="Times New Roman" w:eastAsia="仿宋_GB2312" w:cs="Times New Roman"/>
          <w:kern w:val="2"/>
          <w:sz w:val="32"/>
          <w:szCs w:val="26"/>
          <w:lang w:val="en-US" w:eastAsia="zh-CN" w:bidi="ar-SA"/>
        </w:rPr>
        <w:t>或一层，并远离人员密集区域。建筑设备用房的布局应合理，以便于设备的运输、安装、操作和维护。</w:t>
      </w:r>
    </w:p>
    <w:p>
      <w:pPr>
        <w:keepNext w:val="0"/>
        <w:keepLines/>
        <w:widowControl w:val="0"/>
        <w:numPr>
          <w:ilvl w:val="0"/>
          <w:numId w:val="0"/>
        </w:numPr>
        <w:snapToGrid w:val="0"/>
        <w:spacing w:before="0" w:after="0" w:line="560" w:lineRule="exact"/>
        <w:jc w:val="center"/>
        <w:outlineLvl w:val="1"/>
        <w:rPr>
          <w:rFonts w:ascii="Times New Roman" w:hAnsi="Times New Roman" w:eastAsia="黑体" w:cs="Times New Roman"/>
          <w:b w:val="0"/>
          <w:bCs w:val="0"/>
          <w:kern w:val="2"/>
          <w:sz w:val="32"/>
          <w:szCs w:val="32"/>
          <w:lang w:val="en-US" w:eastAsia="zh-CN" w:bidi="ar-SA"/>
        </w:rPr>
      </w:pPr>
      <w:bookmarkStart w:id="33" w:name="_Toc156306768"/>
      <w:r>
        <w:rPr>
          <w:rFonts w:hint="eastAsia" w:ascii="Times New Roman" w:hAnsi="Times New Roman" w:eastAsia="黑体" w:cs="Times New Roman"/>
          <w:b w:val="0"/>
          <w:bCs w:val="0"/>
          <w:kern w:val="2"/>
          <w:sz w:val="32"/>
          <w:szCs w:val="32"/>
          <w:lang w:val="en-US" w:eastAsia="zh-CN" w:bidi="ar-SA"/>
        </w:rPr>
        <w:t>第三节  改善空间环境</w:t>
      </w:r>
      <w:bookmarkEnd w:id="33"/>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第34条  采光照明</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采光应充分利用自然光，并应考虑合理的窗墙比和利用反射材料增加室内光照，并应防止过度日晒、窗炫光，走道、楼梯间等宜有自然采光。照明</w:t>
      </w:r>
      <w:r>
        <w:rPr>
          <w:rFonts w:hint="eastAsia" w:ascii="仿宋_GB2312" w:hAnsi="仿宋_GB2312" w:eastAsia="仿宋_GB2312" w:cs="仿宋_GB2312"/>
          <w:kern w:val="2"/>
          <w:sz w:val="32"/>
          <w:szCs w:val="26"/>
          <w:lang w:val="en-US" w:eastAsia="zh-CN" w:bidi="ar-SA"/>
        </w:rPr>
        <w:t xml:space="preserve">系统应采用高效节能灯具，并应根据不同区域的工作需求设置合理的照度指标。采光标准应符合现行国家标准《建筑采光设计标准》（GB/T 50033）的规定；照明标准应符合现行国家标准《建筑照明设计标准》（GB/T 50034）的规定。 </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第35条  温湿控制</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建筑内部应增设温、湿调控系统，可根据不同区域的工作需求进行分区控制，并充分考虑室内外温差和通风等因素影响。湿度应控制在适当的范围内，以避免设备受潮和产生静电等不良影响。</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第36条  通风隔热</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建筑应具备良好的通风与隔热性能。除有特殊净化与特殊防护要求的洁净厂房等外，在不影响生产工艺与环境卫生的情况下，宜采用有利于组织室内自然通风的平面空间布局，宜考虑窗户、屋顶和地面的隔热设计，隔热材料应选用高效节能材料。</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第37条  隔音降噪</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以现代标准化厂房标准对建筑内部进行声环境系统改造。通过加装合适的隔音减震措施，避</w:t>
      </w:r>
      <w:r>
        <w:rPr>
          <w:rFonts w:hint="eastAsia" w:ascii="仿宋_GB2312" w:hAnsi="仿宋_GB2312" w:eastAsia="仿宋_GB2312" w:cs="仿宋_GB2312"/>
          <w:kern w:val="2"/>
          <w:sz w:val="32"/>
          <w:szCs w:val="26"/>
          <w:lang w:val="en-US" w:eastAsia="zh-CN" w:bidi="ar-SA"/>
        </w:rPr>
        <w:t>免生产工作人员受到噪音和振动的干扰。生产区昼间、夜间噪声应符合噪声限值要求，应符合现行国家标准《工业企业噪声控制设计规范》（GB/T 50087）相关规定。对于超出噪声限值要求的，应对生产设备设置隔声减</w:t>
      </w:r>
      <w:r>
        <w:rPr>
          <w:rFonts w:hint="eastAsia" w:ascii="Times New Roman" w:hAnsi="Times New Roman" w:eastAsia="仿宋_GB2312" w:cs="Times New Roman"/>
          <w:kern w:val="2"/>
          <w:sz w:val="32"/>
          <w:szCs w:val="26"/>
          <w:lang w:val="en-US" w:eastAsia="zh-CN" w:bidi="ar-SA"/>
        </w:rPr>
        <w:t>震措施，防止工业噪声对周边环境产生严重影响。</w:t>
      </w:r>
    </w:p>
    <w:p>
      <w:pPr>
        <w:keepNext w:val="0"/>
        <w:keepLines/>
        <w:widowControl w:val="0"/>
        <w:numPr>
          <w:ilvl w:val="0"/>
          <w:numId w:val="0"/>
        </w:numPr>
        <w:snapToGrid w:val="0"/>
        <w:spacing w:before="0" w:after="0" w:line="560" w:lineRule="exact"/>
        <w:jc w:val="center"/>
        <w:outlineLvl w:val="1"/>
        <w:rPr>
          <w:rFonts w:ascii="Times New Roman" w:hAnsi="Times New Roman" w:eastAsia="黑体" w:cs="Times New Roman"/>
          <w:b w:val="0"/>
          <w:bCs w:val="0"/>
          <w:kern w:val="2"/>
          <w:sz w:val="32"/>
          <w:szCs w:val="32"/>
          <w:lang w:val="en-US" w:eastAsia="zh-CN" w:bidi="ar-SA"/>
        </w:rPr>
      </w:pPr>
      <w:bookmarkStart w:id="34" w:name="_Toc147763512"/>
      <w:bookmarkStart w:id="35" w:name="_Toc156306769"/>
      <w:r>
        <w:rPr>
          <w:rFonts w:hint="eastAsia" w:ascii="Times New Roman" w:hAnsi="Times New Roman" w:eastAsia="黑体" w:cs="Times New Roman"/>
          <w:b w:val="0"/>
          <w:bCs w:val="0"/>
          <w:kern w:val="2"/>
          <w:sz w:val="32"/>
          <w:szCs w:val="32"/>
          <w:lang w:val="en-US" w:eastAsia="zh-CN" w:bidi="ar-SA"/>
        </w:rPr>
        <w:t>第四节  加固建筑结构</w:t>
      </w:r>
      <w:bookmarkEnd w:id="34"/>
      <w:bookmarkEnd w:id="35"/>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第38条  结构韧性</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鼓励建筑适当加大结构设计荷载和柱网尺寸，满足未来生产工艺、建筑功能变化，及扩大生产规模时改建、增建的需求。鼓励适当增大梁截面以提高结构刚度，降低共振的破坏；鼓励增大次梁截面和框架梁截面以利于减振。</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第39条  建筑荷载</w:t>
      </w:r>
    </w:p>
    <w:p>
      <w:pPr>
        <w:widowControl w:val="0"/>
        <w:snapToGrid w:val="0"/>
        <w:spacing w:after="0" w:line="560" w:lineRule="exact"/>
        <w:ind w:firstLine="632" w:firstLineChars="200"/>
        <w:jc w:val="both"/>
        <w:rPr>
          <w:rFonts w:ascii="仿宋_GB2312" w:hAnsi="仿宋_GB2312" w:eastAsia="仿宋_GB2312" w:cs="仿宋_GB2312"/>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在建筑更新</w:t>
      </w:r>
      <w:r>
        <w:rPr>
          <w:rFonts w:hint="eastAsia" w:ascii="仿宋_GB2312" w:hAnsi="仿宋_GB2312" w:eastAsia="仿宋_GB2312" w:cs="仿宋_GB2312"/>
          <w:kern w:val="2"/>
          <w:sz w:val="32"/>
          <w:szCs w:val="26"/>
          <w:lang w:val="en-US" w:eastAsia="zh-CN" w:bidi="ar-SA"/>
        </w:rPr>
        <w:t>改造时，楼（地）面承重能力应充分考虑满足企业生产研发和设备布置需求，应符合现行国家标准《工程结构通用规范》（GB 55001-2021）和《建筑结构可靠性设计统一标准》（GB 50068-2018）等相关规定。建筑首层地面荷载不宜低于350kg/㎡，二层及以上不宜低于300kg/㎡。工业上楼建筑首层地面荷载不宜低于1200kg/㎡，二至三层楼面载荷不宜低于800kg/㎡，四层及以上楼面荷载不宜低于650kg/㎡，楼顶楼面荷载不宜低于650kg/㎡。当实际生产使用条件的活荷载标准值较小时可按实际取值，但不应小于400kg/㎡。鼓励首层货物堆放区域荷载达到2500kg/㎡及以上，以满足首层仓储物流需求。</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若建筑不满足承重要求，应通过加固结构、分散荷载、增加地基承载力等方式，来增加建筑荷载。可以通过增加梁柱的数量或尺寸等方式，加固房屋的结构；通过在房屋周围增加支撑柱或梁，将荷载分散到其他部位；通过加固地基或者重新打地基，增加地基的承载能力，提高整个房屋的稳定性。</w:t>
      </w:r>
    </w:p>
    <w:p>
      <w:pPr>
        <w:widowControl w:val="0"/>
        <w:snapToGrid w:val="0"/>
        <w:spacing w:after="0" w:line="560" w:lineRule="exact"/>
        <w:ind w:firstLine="592" w:firstLineChars="200"/>
        <w:jc w:val="center"/>
        <w:rPr>
          <w:rFonts w:ascii="Times New Roman" w:hAnsi="Times New Roman" w:eastAsia="黑体" w:cs="Times New Roman"/>
          <w:kern w:val="2"/>
          <w:sz w:val="30"/>
          <w:szCs w:val="26"/>
          <w:lang w:val="en-US" w:eastAsia="zh-CN" w:bidi="ar-SA"/>
        </w:rPr>
      </w:pPr>
      <w:r>
        <w:rPr>
          <w:rFonts w:hint="eastAsia" w:ascii="Times New Roman" w:hAnsi="Times New Roman" w:eastAsia="黑体" w:cs="Times New Roman"/>
          <w:kern w:val="2"/>
          <w:sz w:val="30"/>
          <w:szCs w:val="26"/>
          <w:lang w:val="en-US" w:eastAsia="zh-CN" w:bidi="ar-SA"/>
        </w:rPr>
        <w:t>表</w:t>
      </w:r>
      <w:r>
        <w:rPr>
          <w:rFonts w:hint="eastAsia" w:ascii="Times New Roman" w:hAnsi="Times New Roman" w:eastAsia="黑体" w:cs="Times New Roman"/>
          <w:kern w:val="2"/>
          <w:sz w:val="30"/>
          <w:szCs w:val="26"/>
          <w:lang w:val="en-US" w:eastAsia="zh-CN" w:bidi="ar-SA"/>
        </w:rPr>
        <w:fldChar w:fldCharType="begin"/>
      </w:r>
      <w:r>
        <w:rPr>
          <w:rFonts w:ascii="Times New Roman" w:hAnsi="Times New Roman" w:eastAsia="黑体" w:cs="Times New Roman"/>
          <w:kern w:val="2"/>
          <w:sz w:val="30"/>
          <w:szCs w:val="26"/>
          <w:lang w:val="en-US" w:eastAsia="zh-CN" w:bidi="ar-SA"/>
        </w:rPr>
        <w:instrText xml:space="preserve"> SEQ </w:instrText>
      </w:r>
      <w:r>
        <w:rPr>
          <w:rFonts w:hint="eastAsia" w:ascii="Times New Roman" w:hAnsi="Times New Roman" w:eastAsia="黑体" w:cs="Times New Roman"/>
          <w:kern w:val="2"/>
          <w:sz w:val="30"/>
          <w:szCs w:val="26"/>
          <w:lang w:val="en-US" w:eastAsia="zh-CN" w:bidi="ar-SA"/>
        </w:rPr>
        <w:instrText xml:space="preserve">表</w:instrText>
      </w:r>
      <w:r>
        <w:rPr>
          <w:rFonts w:ascii="Times New Roman" w:hAnsi="Times New Roman" w:eastAsia="黑体" w:cs="Times New Roman"/>
          <w:kern w:val="2"/>
          <w:sz w:val="30"/>
          <w:szCs w:val="26"/>
          <w:lang w:val="en-US" w:eastAsia="zh-CN" w:bidi="ar-SA"/>
        </w:rPr>
        <w:instrText xml:space="preserve"> \* MERGEFORMAT </w:instrText>
      </w:r>
      <w:r>
        <w:rPr>
          <w:rFonts w:hint="eastAsia" w:ascii="Times New Roman" w:hAnsi="Times New Roman" w:eastAsia="黑体" w:cs="Times New Roman"/>
          <w:kern w:val="2"/>
          <w:sz w:val="30"/>
          <w:szCs w:val="26"/>
          <w:lang w:val="en-US" w:eastAsia="zh-CN" w:bidi="ar-SA"/>
        </w:rPr>
        <w:fldChar w:fldCharType="separate"/>
      </w:r>
      <w:r>
        <w:rPr>
          <w:rFonts w:hint="eastAsia" w:ascii="Times New Roman" w:hAnsi="Times New Roman" w:eastAsia="黑体" w:cs="Times New Roman"/>
          <w:kern w:val="2"/>
          <w:sz w:val="30"/>
          <w:szCs w:val="26"/>
          <w:lang w:val="en-US" w:eastAsia="zh-CN" w:bidi="ar-SA"/>
        </w:rPr>
        <w:t>2</w:t>
      </w:r>
      <w:r>
        <w:rPr>
          <w:rFonts w:hint="eastAsia" w:ascii="Times New Roman" w:hAnsi="Times New Roman" w:eastAsia="黑体" w:cs="Times New Roman"/>
          <w:kern w:val="2"/>
          <w:sz w:val="30"/>
          <w:szCs w:val="26"/>
          <w:lang w:val="en-US" w:eastAsia="zh-CN" w:bidi="ar-SA"/>
        </w:rPr>
        <w:fldChar w:fldCharType="end"/>
      </w:r>
      <w:r>
        <w:rPr>
          <w:rFonts w:hint="eastAsia" w:ascii="Times New Roman" w:hAnsi="Times New Roman" w:eastAsia="黑体" w:cs="Times New Roman"/>
          <w:kern w:val="2"/>
          <w:sz w:val="30"/>
          <w:szCs w:val="26"/>
          <w:lang w:val="en-US" w:eastAsia="zh-CN" w:bidi="ar-SA"/>
        </w:rPr>
        <w:t>部分产业承重要求参考指引表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7"/>
        <w:gridCol w:w="68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607" w:type="dxa"/>
            <w:noWrap w:val="0"/>
            <w:vAlign w:val="center"/>
          </w:tcPr>
          <w:p>
            <w:pPr>
              <w:snapToGrid w:val="0"/>
              <w:spacing w:after="0" w:line="560" w:lineRule="exact"/>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产业类别</w:t>
            </w:r>
          </w:p>
        </w:tc>
        <w:tc>
          <w:tcPr>
            <w:tcW w:w="6891" w:type="dxa"/>
            <w:noWrap w:val="0"/>
            <w:vAlign w:val="center"/>
          </w:tcPr>
          <w:p>
            <w:pPr>
              <w:snapToGrid w:val="0"/>
              <w:spacing w:after="0" w:line="560" w:lineRule="exact"/>
              <w:jc w:val="center"/>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承重能力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7" w:type="dxa"/>
            <w:noWrap w:val="0"/>
            <w:vAlign w:val="center"/>
          </w:tcPr>
          <w:p>
            <w:pPr>
              <w:widowControl/>
              <w:snapToGrid w:val="0"/>
              <w:spacing w:after="0" w:line="560" w:lineRule="exact"/>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移动智能终端产业</w:t>
            </w:r>
          </w:p>
        </w:tc>
        <w:tc>
          <w:tcPr>
            <w:tcW w:w="6891" w:type="dxa"/>
            <w:noWrap w:val="0"/>
            <w:vAlign w:val="center"/>
          </w:tcPr>
          <w:p>
            <w:pPr>
              <w:snapToGrid w:val="0"/>
              <w:spacing w:after="0" w:line="560" w:lineRule="exact"/>
              <w:rPr>
                <w:rFonts w:ascii="仿宋_GB2312" w:hAnsi="仿宋_GB2312" w:eastAsia="仿宋_GB2312" w:cs="仿宋_GB2312"/>
                <w:sz w:val="32"/>
                <w:szCs w:val="24"/>
              </w:rPr>
            </w:pPr>
            <w:r>
              <w:rPr>
                <w:rFonts w:hint="eastAsia" w:ascii="仿宋_GB2312" w:hAnsi="仿宋_GB2312" w:eastAsia="仿宋_GB2312" w:cs="仿宋_GB2312"/>
                <w:sz w:val="32"/>
                <w:szCs w:val="24"/>
              </w:rPr>
              <w:t xml:space="preserve">1层宜1.5-3T/㎡; 2-3层≥1T/㎡; 4层及以上≥750kg/㎡ </w:t>
            </w:r>
          </w:p>
          <w:p>
            <w:pPr>
              <w:snapToGrid w:val="0"/>
              <w:spacing w:after="0" w:line="560" w:lineRule="exact"/>
              <w:rPr>
                <w:rFonts w:ascii="Times New Roman" w:hAnsi="Times New Roman" w:eastAsia="仿宋_GB2312" w:cs="Times New Roman"/>
                <w:sz w:val="32"/>
                <w:szCs w:val="24"/>
              </w:rPr>
            </w:pPr>
            <w:r>
              <w:rPr>
                <w:rFonts w:hint="eastAsia" w:ascii="仿宋_GB2312" w:hAnsi="仿宋_GB2312" w:eastAsia="仿宋_GB2312" w:cs="仿宋_GB2312"/>
                <w:sz w:val="32"/>
                <w:szCs w:val="24"/>
              </w:rPr>
              <w:t>显示组件表面组装技术生产承重要求0.8T/㎡；芯片封测工序承重要求为1.5-2 T/㎡；手机电池的制作、组装及检测工序一层要求3T/㎡，二层荷载1T/㎡；三维曲面玻璃外壳、陶瓷外壳生产承重要求为1.5-3T/㎡；传感器生产承重要求为0.75-1T/㎡；光学模组的生产承重要求≥2T/㎡，仓库一楼地面要求承载力≥3T/㎡，二楼地面承载力≥0.5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0" w:hRule="atLeast"/>
          <w:jc w:val="center"/>
        </w:trPr>
        <w:tc>
          <w:tcPr>
            <w:tcW w:w="1607" w:type="dxa"/>
            <w:noWrap w:val="0"/>
            <w:vAlign w:val="center"/>
          </w:tcPr>
          <w:p>
            <w:pPr>
              <w:widowControl/>
              <w:snapToGrid w:val="0"/>
              <w:spacing w:after="0" w:line="560" w:lineRule="exact"/>
              <w:jc w:val="center"/>
              <w:rPr>
                <w:rFonts w:ascii="Times New Roman" w:hAnsi="Times New Roman" w:eastAsia="仿宋_GB2312" w:cs="Times New Roman"/>
                <w:sz w:val="32"/>
                <w:szCs w:val="24"/>
              </w:rPr>
            </w:pPr>
            <w:r>
              <w:rPr>
                <w:rFonts w:ascii="Times New Roman" w:hAnsi="Times New Roman" w:eastAsia="仿宋_GB2312" w:cs="Times New Roman"/>
                <w:sz w:val="32"/>
                <w:szCs w:val="24"/>
              </w:rPr>
              <w:t>第五代移动通信技术</w:t>
            </w:r>
            <w:r>
              <w:rPr>
                <w:rFonts w:hint="eastAsia" w:ascii="Times New Roman" w:hAnsi="Times New Roman" w:eastAsia="仿宋_GB2312" w:cs="Times New Roman"/>
                <w:sz w:val="32"/>
                <w:szCs w:val="24"/>
              </w:rPr>
              <w:t>产业</w:t>
            </w:r>
          </w:p>
        </w:tc>
        <w:tc>
          <w:tcPr>
            <w:tcW w:w="6891" w:type="dxa"/>
            <w:noWrap w:val="0"/>
            <w:vAlign w:val="center"/>
          </w:tcPr>
          <w:p>
            <w:pPr>
              <w:snapToGrid w:val="0"/>
              <w:spacing w:after="0" w:line="560" w:lineRule="exact"/>
              <w:rPr>
                <w:rFonts w:ascii="仿宋_GB2312" w:hAnsi="仿宋_GB2312" w:eastAsia="仿宋_GB2312" w:cs="仿宋_GB2312"/>
                <w:sz w:val="32"/>
                <w:szCs w:val="24"/>
              </w:rPr>
            </w:pPr>
            <w:r>
              <w:rPr>
                <w:rFonts w:hint="eastAsia" w:ascii="仿宋_GB2312" w:hAnsi="仿宋_GB2312" w:eastAsia="仿宋_GB2312" w:cs="仿宋_GB2312"/>
                <w:sz w:val="32"/>
                <w:szCs w:val="24"/>
              </w:rPr>
              <w:t xml:space="preserve">1层宜≥1.5T/㎡，2-3层宜≥0.8T/㎡，4层及以上宜≥650kg/㎡  </w:t>
            </w:r>
          </w:p>
          <w:p>
            <w:pPr>
              <w:snapToGrid w:val="0"/>
              <w:spacing w:after="0" w:line="560" w:lineRule="exact"/>
              <w:rPr>
                <w:rFonts w:ascii="Times New Roman" w:hAnsi="Times New Roman" w:eastAsia="仿宋_GB2312" w:cs="Times New Roman"/>
                <w:sz w:val="32"/>
                <w:szCs w:val="24"/>
              </w:rPr>
            </w:pPr>
            <w:r>
              <w:rPr>
                <w:rFonts w:hint="eastAsia" w:ascii="仿宋_GB2312" w:hAnsi="仿宋_GB2312" w:eastAsia="仿宋_GB2312" w:cs="仿宋_GB2312"/>
                <w:sz w:val="32"/>
                <w:szCs w:val="24"/>
              </w:rPr>
              <w:t>天线材料生产注塑工艺承重要求1.5-3T/㎡；陶瓷滤波器生产承重要求0.8T/㎡。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607" w:type="dxa"/>
            <w:noWrap w:val="0"/>
            <w:vAlign w:val="center"/>
          </w:tcPr>
          <w:p>
            <w:pPr>
              <w:snapToGrid w:val="0"/>
              <w:spacing w:after="0" w:line="560" w:lineRule="exact"/>
              <w:rPr>
                <w:rFonts w:ascii="Times New Roman" w:hAnsi="Times New Roman" w:eastAsia="仿宋_GB2312" w:cs="Times New Roman"/>
                <w:kern w:val="2"/>
                <w:sz w:val="32"/>
                <w:szCs w:val="24"/>
                <w:lang w:val="en-US" w:eastAsia="zh-CN" w:bidi="ar-SA"/>
              </w:rPr>
            </w:pPr>
            <w:r>
              <w:rPr>
                <w:rFonts w:hint="eastAsia" w:ascii="Times New Roman" w:hAnsi="Times New Roman" w:eastAsia="仿宋_GB2312" w:cs="Times New Roman"/>
                <w:sz w:val="32"/>
                <w:szCs w:val="24"/>
              </w:rPr>
              <w:t>产业类别</w:t>
            </w:r>
          </w:p>
        </w:tc>
        <w:tc>
          <w:tcPr>
            <w:tcW w:w="6891" w:type="dxa"/>
            <w:noWrap w:val="0"/>
            <w:vAlign w:val="center"/>
          </w:tcPr>
          <w:p>
            <w:pPr>
              <w:snapToGrid w:val="0"/>
              <w:spacing w:after="0" w:line="560" w:lineRule="exact"/>
              <w:jc w:val="center"/>
              <w:rPr>
                <w:rFonts w:hint="eastAsia" w:ascii="Times New Roman" w:hAnsi="Times New Roman" w:eastAsia="仿宋_GB2312" w:cs="Times New Roman"/>
                <w:kern w:val="2"/>
                <w:sz w:val="32"/>
                <w:szCs w:val="24"/>
                <w:lang w:val="en-US" w:eastAsia="zh-CN" w:bidi="ar-SA"/>
              </w:rPr>
            </w:pPr>
            <w:r>
              <w:rPr>
                <w:rFonts w:hint="eastAsia" w:ascii="Times New Roman" w:hAnsi="Times New Roman" w:eastAsia="仿宋_GB2312" w:cs="Times New Roman"/>
                <w:sz w:val="32"/>
                <w:szCs w:val="24"/>
              </w:rPr>
              <w:t>承重能力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7" w:type="dxa"/>
            <w:noWrap w:val="0"/>
            <w:vAlign w:val="center"/>
          </w:tcPr>
          <w:p>
            <w:pPr>
              <w:keepNext w:val="0"/>
              <w:keepLines w:val="0"/>
              <w:pageBreakBefore w:val="0"/>
              <w:widowControl/>
              <w:kinsoku/>
              <w:wordWrap/>
              <w:overflowPunct/>
              <w:topLinePunct w:val="0"/>
              <w:autoSpaceDE/>
              <w:autoSpaceDN/>
              <w:bidi w:val="0"/>
              <w:adjustRightInd/>
              <w:snapToGrid w:val="0"/>
              <w:spacing w:after="0" w:line="480" w:lineRule="exact"/>
              <w:jc w:val="center"/>
              <w:textAlignment w:val="auto"/>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智能装备产业</w:t>
            </w:r>
          </w:p>
        </w:tc>
        <w:tc>
          <w:tcPr>
            <w:tcW w:w="6891" w:type="dxa"/>
            <w:noWrap w:val="0"/>
            <w:vAlign w:val="center"/>
          </w:tcPr>
          <w:p>
            <w:pPr>
              <w:keepNext w:val="0"/>
              <w:keepLines w:val="0"/>
              <w:pageBreakBefore w:val="0"/>
              <w:kinsoku/>
              <w:wordWrap/>
              <w:overflowPunct/>
              <w:topLinePunct w:val="0"/>
              <w:autoSpaceDE/>
              <w:autoSpaceDN/>
              <w:bidi w:val="0"/>
              <w:adjustRightInd/>
              <w:snapToGrid w:val="0"/>
              <w:spacing w:after="0" w:line="480" w:lineRule="exact"/>
              <w:textAlignment w:val="auto"/>
              <w:rPr>
                <w:rFonts w:ascii="仿宋_GB2312" w:hAnsi="仿宋_GB2312" w:eastAsia="仿宋_GB2312" w:cs="仿宋_GB2312"/>
                <w:sz w:val="32"/>
                <w:szCs w:val="24"/>
              </w:rPr>
            </w:pPr>
            <w:r>
              <w:rPr>
                <w:rFonts w:hint="eastAsia" w:ascii="仿宋_GB2312" w:hAnsi="仿宋_GB2312" w:eastAsia="仿宋_GB2312" w:cs="仿宋_GB2312"/>
                <w:sz w:val="32"/>
                <w:szCs w:val="24"/>
              </w:rPr>
              <w:t>1层宜1.5-2T/㎡，2-3层≥1T/㎡，4层及以上宜≥750kg/㎡</w:t>
            </w:r>
          </w:p>
          <w:p>
            <w:pPr>
              <w:keepNext w:val="0"/>
              <w:keepLines w:val="0"/>
              <w:pageBreakBefore w:val="0"/>
              <w:kinsoku/>
              <w:wordWrap/>
              <w:overflowPunct/>
              <w:topLinePunct w:val="0"/>
              <w:autoSpaceDE/>
              <w:autoSpaceDN/>
              <w:bidi w:val="0"/>
              <w:adjustRightInd/>
              <w:snapToGrid w:val="0"/>
              <w:spacing w:after="0" w:line="480" w:lineRule="exact"/>
              <w:textAlignment w:val="auto"/>
              <w:rPr>
                <w:rFonts w:ascii="仿宋_GB2312" w:hAnsi="仿宋_GB2312" w:eastAsia="仿宋_GB2312" w:cs="仿宋_GB2312"/>
                <w:sz w:val="32"/>
                <w:szCs w:val="24"/>
              </w:rPr>
            </w:pPr>
            <w:r>
              <w:rPr>
                <w:rFonts w:hint="eastAsia" w:ascii="仿宋_GB2312" w:hAnsi="仿宋_GB2312" w:eastAsia="仿宋_GB2312" w:cs="仿宋_GB2312"/>
                <w:sz w:val="32"/>
                <w:szCs w:val="24"/>
              </w:rPr>
              <w:t>减速器生产承重要求为1层宜≥2T/㎡，2层以上≥1T/㎡；专用伺服驱动器生产承重要求为1.5T/㎡；新型传感器生产承重要求为0.75-1T/㎡。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7" w:type="dxa"/>
            <w:noWrap w:val="0"/>
            <w:vAlign w:val="center"/>
          </w:tcPr>
          <w:p>
            <w:pPr>
              <w:keepNext w:val="0"/>
              <w:keepLines w:val="0"/>
              <w:pageBreakBefore w:val="0"/>
              <w:widowControl/>
              <w:kinsoku/>
              <w:wordWrap/>
              <w:overflowPunct/>
              <w:topLinePunct w:val="0"/>
              <w:autoSpaceDE/>
              <w:autoSpaceDN/>
              <w:bidi w:val="0"/>
              <w:adjustRightInd/>
              <w:snapToGrid w:val="0"/>
              <w:spacing w:after="0" w:line="480" w:lineRule="exact"/>
              <w:jc w:val="center"/>
              <w:textAlignment w:val="auto"/>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医疗器械产业</w:t>
            </w:r>
          </w:p>
        </w:tc>
        <w:tc>
          <w:tcPr>
            <w:tcW w:w="6891" w:type="dxa"/>
            <w:noWrap w:val="0"/>
            <w:vAlign w:val="center"/>
          </w:tcPr>
          <w:p>
            <w:pPr>
              <w:keepNext w:val="0"/>
              <w:keepLines w:val="0"/>
              <w:pageBreakBefore w:val="0"/>
              <w:kinsoku/>
              <w:wordWrap/>
              <w:overflowPunct/>
              <w:topLinePunct w:val="0"/>
              <w:autoSpaceDE/>
              <w:autoSpaceDN/>
              <w:bidi w:val="0"/>
              <w:adjustRightInd/>
              <w:snapToGrid w:val="0"/>
              <w:spacing w:after="0" w:line="480" w:lineRule="exact"/>
              <w:textAlignment w:val="auto"/>
              <w:rPr>
                <w:rFonts w:ascii="仿宋_GB2312" w:hAnsi="仿宋_GB2312" w:eastAsia="仿宋_GB2312" w:cs="仿宋_GB2312"/>
                <w:sz w:val="32"/>
                <w:szCs w:val="24"/>
              </w:rPr>
            </w:pPr>
            <w:r>
              <w:rPr>
                <w:rFonts w:hint="eastAsia" w:ascii="仿宋_GB2312" w:hAnsi="仿宋_GB2312" w:eastAsia="仿宋_GB2312" w:cs="仿宋_GB2312"/>
                <w:sz w:val="32"/>
                <w:szCs w:val="24"/>
              </w:rPr>
              <w:t>1层宜≥2T/㎡，2-3层宜≥1T/㎡，4层及以上≥750kg/㎡</w:t>
            </w:r>
          </w:p>
          <w:p>
            <w:pPr>
              <w:keepNext w:val="0"/>
              <w:keepLines w:val="0"/>
              <w:pageBreakBefore w:val="0"/>
              <w:kinsoku/>
              <w:wordWrap/>
              <w:overflowPunct/>
              <w:topLinePunct w:val="0"/>
              <w:autoSpaceDE/>
              <w:autoSpaceDN/>
              <w:bidi w:val="0"/>
              <w:adjustRightInd/>
              <w:snapToGrid w:val="0"/>
              <w:spacing w:after="0" w:line="480" w:lineRule="exact"/>
              <w:textAlignment w:val="auto"/>
              <w:rPr>
                <w:rFonts w:ascii="仿宋_GB2312" w:hAnsi="仿宋_GB2312" w:eastAsia="仿宋_GB2312" w:cs="仿宋_GB2312"/>
                <w:sz w:val="32"/>
                <w:szCs w:val="24"/>
              </w:rPr>
            </w:pPr>
            <w:r>
              <w:rPr>
                <w:rFonts w:hint="eastAsia" w:ascii="仿宋_GB2312" w:hAnsi="仿宋_GB2312" w:eastAsia="仿宋_GB2312" w:cs="仿宋_GB2312"/>
                <w:sz w:val="32"/>
                <w:szCs w:val="24"/>
              </w:rPr>
              <w:t>医疗设备类产品的加工生产大部分工序涉及重型设备，对楼层承重有很高的要求，尤其是X射线机的生产，几乎全部设备都为重型设备。最高达5T以上的设备有：注塑机(3-15T)、挤出机(3-6T)、真空浸漆设备（6-8T）、冲床（5-8T）及铣床(3.8-5.5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7" w:type="dxa"/>
            <w:noWrap w:val="0"/>
            <w:vAlign w:val="center"/>
          </w:tcPr>
          <w:p>
            <w:pPr>
              <w:keepNext w:val="0"/>
              <w:keepLines w:val="0"/>
              <w:pageBreakBefore w:val="0"/>
              <w:widowControl/>
              <w:kinsoku/>
              <w:wordWrap/>
              <w:overflowPunct/>
              <w:topLinePunct w:val="0"/>
              <w:autoSpaceDE/>
              <w:autoSpaceDN/>
              <w:bidi w:val="0"/>
              <w:adjustRightInd/>
              <w:snapToGrid w:val="0"/>
              <w:spacing w:after="0" w:line="480" w:lineRule="exact"/>
              <w:jc w:val="center"/>
              <w:textAlignment w:val="auto"/>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生物医药产业</w:t>
            </w:r>
          </w:p>
        </w:tc>
        <w:tc>
          <w:tcPr>
            <w:tcW w:w="6891" w:type="dxa"/>
            <w:noWrap w:val="0"/>
            <w:vAlign w:val="center"/>
          </w:tcPr>
          <w:p>
            <w:pPr>
              <w:keepNext w:val="0"/>
              <w:keepLines w:val="0"/>
              <w:pageBreakBefore w:val="0"/>
              <w:kinsoku/>
              <w:wordWrap/>
              <w:overflowPunct/>
              <w:topLinePunct w:val="0"/>
              <w:autoSpaceDE/>
              <w:autoSpaceDN/>
              <w:bidi w:val="0"/>
              <w:adjustRightInd/>
              <w:snapToGrid w:val="0"/>
              <w:spacing w:after="0" w:line="480" w:lineRule="exact"/>
              <w:textAlignment w:val="auto"/>
              <w:rPr>
                <w:rFonts w:ascii="仿宋_GB2312" w:hAnsi="仿宋_GB2312" w:eastAsia="仿宋_GB2312" w:cs="仿宋_GB2312"/>
                <w:sz w:val="32"/>
                <w:szCs w:val="24"/>
              </w:rPr>
            </w:pPr>
            <w:r>
              <w:rPr>
                <w:rFonts w:hint="eastAsia" w:ascii="仿宋_GB2312" w:hAnsi="仿宋_GB2312" w:eastAsia="仿宋_GB2312" w:cs="仿宋_GB2312"/>
                <w:sz w:val="32"/>
                <w:szCs w:val="24"/>
              </w:rPr>
              <w:t>1层宜≥2T/㎡，2-3层宜≥1.5T/㎡，4层及以上≥750kg/㎡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7" w:type="dxa"/>
            <w:noWrap w:val="0"/>
            <w:vAlign w:val="center"/>
          </w:tcPr>
          <w:p>
            <w:pPr>
              <w:keepNext w:val="0"/>
              <w:keepLines w:val="0"/>
              <w:pageBreakBefore w:val="0"/>
              <w:widowControl/>
              <w:kinsoku/>
              <w:wordWrap/>
              <w:overflowPunct/>
              <w:topLinePunct w:val="0"/>
              <w:autoSpaceDE/>
              <w:autoSpaceDN/>
              <w:bidi w:val="0"/>
              <w:adjustRightInd/>
              <w:snapToGrid w:val="0"/>
              <w:spacing w:after="0" w:line="480" w:lineRule="exact"/>
              <w:jc w:val="center"/>
              <w:textAlignment w:val="auto"/>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新材料制造产业</w:t>
            </w:r>
          </w:p>
        </w:tc>
        <w:tc>
          <w:tcPr>
            <w:tcW w:w="6891" w:type="dxa"/>
            <w:noWrap w:val="0"/>
            <w:vAlign w:val="center"/>
          </w:tcPr>
          <w:p>
            <w:pPr>
              <w:keepNext w:val="0"/>
              <w:keepLines w:val="0"/>
              <w:pageBreakBefore w:val="0"/>
              <w:kinsoku/>
              <w:wordWrap/>
              <w:overflowPunct/>
              <w:topLinePunct w:val="0"/>
              <w:autoSpaceDE/>
              <w:autoSpaceDN/>
              <w:bidi w:val="0"/>
              <w:adjustRightInd/>
              <w:snapToGrid w:val="0"/>
              <w:spacing w:after="0" w:line="480" w:lineRule="exact"/>
              <w:textAlignment w:val="auto"/>
              <w:rPr>
                <w:rFonts w:ascii="仿宋_GB2312" w:hAnsi="仿宋_GB2312" w:eastAsia="仿宋_GB2312" w:cs="仿宋_GB2312"/>
                <w:sz w:val="32"/>
                <w:szCs w:val="24"/>
              </w:rPr>
            </w:pPr>
            <w:r>
              <w:rPr>
                <w:rFonts w:hint="eastAsia" w:ascii="仿宋_GB2312" w:hAnsi="仿宋_GB2312" w:eastAsia="仿宋_GB2312" w:cs="仿宋_GB2312"/>
                <w:sz w:val="32"/>
                <w:szCs w:val="24"/>
              </w:rPr>
              <w:t>1层宜≥2T/㎡，2-3层≥1T/㎡，4 层及以上≥750kg/㎡</w:t>
            </w:r>
          </w:p>
          <w:p>
            <w:pPr>
              <w:keepNext w:val="0"/>
              <w:keepLines w:val="0"/>
              <w:pageBreakBefore w:val="0"/>
              <w:kinsoku/>
              <w:wordWrap/>
              <w:overflowPunct/>
              <w:topLinePunct w:val="0"/>
              <w:autoSpaceDE/>
              <w:autoSpaceDN/>
              <w:bidi w:val="0"/>
              <w:adjustRightInd/>
              <w:snapToGrid w:val="0"/>
              <w:spacing w:after="0" w:line="480" w:lineRule="exact"/>
              <w:textAlignment w:val="auto"/>
              <w:rPr>
                <w:rFonts w:ascii="仿宋_GB2312" w:hAnsi="仿宋_GB2312" w:eastAsia="仿宋_GB2312" w:cs="仿宋_GB2312"/>
                <w:sz w:val="32"/>
                <w:szCs w:val="24"/>
              </w:rPr>
            </w:pPr>
            <w:r>
              <w:rPr>
                <w:rFonts w:hint="eastAsia" w:ascii="仿宋_GB2312" w:hAnsi="仿宋_GB2312" w:eastAsia="仿宋_GB2312" w:cs="仿宋_GB2312"/>
                <w:sz w:val="32"/>
                <w:szCs w:val="24"/>
              </w:rPr>
              <w:t>液晶聚合物材料、微波介质材料、改性工程塑料、高性能纤维材料、磁性材料的生产加工工艺涉及较多重型设备，对楼面承重能力要求较高，部分大于2T/㎡。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7" w:type="dxa"/>
            <w:noWrap w:val="0"/>
            <w:vAlign w:val="center"/>
          </w:tcPr>
          <w:p>
            <w:pPr>
              <w:keepNext w:val="0"/>
              <w:keepLines w:val="0"/>
              <w:pageBreakBefore w:val="0"/>
              <w:widowControl/>
              <w:kinsoku/>
              <w:wordWrap/>
              <w:overflowPunct/>
              <w:topLinePunct w:val="0"/>
              <w:autoSpaceDE/>
              <w:autoSpaceDN/>
              <w:bidi w:val="0"/>
              <w:adjustRightInd/>
              <w:snapToGrid w:val="0"/>
              <w:spacing w:after="0" w:line="480" w:lineRule="exact"/>
              <w:jc w:val="center"/>
              <w:textAlignment w:val="auto"/>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超高清视频显示产业</w:t>
            </w:r>
          </w:p>
        </w:tc>
        <w:tc>
          <w:tcPr>
            <w:tcW w:w="6891" w:type="dxa"/>
            <w:noWrap w:val="0"/>
            <w:vAlign w:val="center"/>
          </w:tcPr>
          <w:p>
            <w:pPr>
              <w:keepNext w:val="0"/>
              <w:keepLines w:val="0"/>
              <w:pageBreakBefore w:val="0"/>
              <w:kinsoku/>
              <w:wordWrap/>
              <w:overflowPunct/>
              <w:topLinePunct w:val="0"/>
              <w:autoSpaceDE/>
              <w:autoSpaceDN/>
              <w:bidi w:val="0"/>
              <w:adjustRightInd/>
              <w:snapToGrid w:val="0"/>
              <w:spacing w:after="0" w:line="480" w:lineRule="exact"/>
              <w:textAlignment w:val="auto"/>
              <w:rPr>
                <w:rFonts w:ascii="仿宋_GB2312" w:hAnsi="仿宋_GB2312" w:eastAsia="仿宋_GB2312" w:cs="仿宋_GB2312"/>
                <w:sz w:val="32"/>
                <w:szCs w:val="24"/>
              </w:rPr>
            </w:pPr>
            <w:r>
              <w:rPr>
                <w:rFonts w:hint="eastAsia" w:ascii="仿宋_GB2312" w:hAnsi="仿宋_GB2312" w:eastAsia="仿宋_GB2312" w:cs="仿宋_GB2312"/>
                <w:sz w:val="32"/>
                <w:szCs w:val="24"/>
              </w:rPr>
              <w:t>1层宜≥2T/㎡，2-3层≥1.5T/㎡，4层及以上≥1T/㎡</w:t>
            </w:r>
          </w:p>
        </w:tc>
      </w:tr>
    </w:tbl>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第40条  减振隔振</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进行工程隔振设计时，隔振对象经隔振后的振动响应不应大于现行国家标准《建筑工程容许振</w:t>
      </w:r>
      <w:r>
        <w:rPr>
          <w:rFonts w:hint="eastAsia" w:ascii="仿宋_GB2312" w:hAnsi="仿宋_GB2312" w:eastAsia="仿宋_GB2312" w:cs="仿宋_GB2312"/>
          <w:kern w:val="2"/>
          <w:sz w:val="32"/>
          <w:szCs w:val="24"/>
          <w:lang w:val="en-US" w:eastAsia="zh-CN" w:bidi="ar-SA"/>
        </w:rPr>
        <w:t>动标准》（GB 50868）及设备厂家要求的容许振动值。隔振应满足现行国家标准《工程隔振设计标准》（GB 50463）和《电子工业防微</w:t>
      </w:r>
      <w:r>
        <w:rPr>
          <w:rFonts w:hint="eastAsia" w:ascii="Times New Roman" w:hAnsi="Times New Roman" w:eastAsia="仿宋_GB2312" w:cs="Times New Roman"/>
          <w:kern w:val="2"/>
          <w:sz w:val="32"/>
          <w:szCs w:val="26"/>
          <w:lang w:val="en-US" w:eastAsia="zh-CN" w:bidi="ar-SA"/>
        </w:rPr>
        <w:t>振工程技术规范》</w:t>
      </w:r>
      <w:r>
        <w:rPr>
          <w:rFonts w:hint="eastAsia" w:ascii="仿宋_GB2312" w:hAnsi="仿宋_GB2312" w:eastAsia="仿宋_GB2312" w:cs="仿宋_GB2312"/>
          <w:kern w:val="2"/>
          <w:sz w:val="32"/>
          <w:szCs w:val="24"/>
          <w:lang w:val="en-US" w:eastAsia="zh-CN" w:bidi="ar-SA"/>
        </w:rPr>
        <w:t>（GB 51076）的要求。</w:t>
      </w:r>
    </w:p>
    <w:p>
      <w:pPr>
        <w:widowControl w:val="0"/>
        <w:snapToGrid w:val="0"/>
        <w:spacing w:after="0" w:line="560" w:lineRule="exact"/>
        <w:ind w:firstLine="592" w:firstLineChars="200"/>
        <w:jc w:val="center"/>
        <w:rPr>
          <w:rFonts w:ascii="Times New Roman" w:hAnsi="Times New Roman" w:eastAsia="黑体" w:cs="Times New Roman"/>
          <w:kern w:val="2"/>
          <w:sz w:val="30"/>
          <w:szCs w:val="26"/>
          <w:lang w:val="en-US" w:eastAsia="zh-CN" w:bidi="ar-SA"/>
        </w:rPr>
      </w:pPr>
      <w:r>
        <w:rPr>
          <w:rFonts w:hint="eastAsia" w:ascii="Times New Roman" w:hAnsi="Times New Roman" w:eastAsia="黑体" w:cs="Times New Roman"/>
          <w:kern w:val="2"/>
          <w:sz w:val="30"/>
          <w:szCs w:val="26"/>
          <w:lang w:val="en-US" w:eastAsia="zh-CN" w:bidi="ar-SA"/>
        </w:rPr>
        <w:t>表</w:t>
      </w:r>
      <w:r>
        <w:rPr>
          <w:rFonts w:hint="eastAsia" w:ascii="Times New Roman" w:hAnsi="Times New Roman" w:eastAsia="黑体" w:cs="Times New Roman"/>
          <w:kern w:val="2"/>
          <w:sz w:val="30"/>
          <w:szCs w:val="26"/>
          <w:lang w:val="en-US" w:eastAsia="zh-CN" w:bidi="ar-SA"/>
        </w:rPr>
        <w:fldChar w:fldCharType="begin"/>
      </w:r>
      <w:r>
        <w:rPr>
          <w:rFonts w:ascii="Times New Roman" w:hAnsi="Times New Roman" w:eastAsia="黑体" w:cs="Times New Roman"/>
          <w:kern w:val="2"/>
          <w:sz w:val="30"/>
          <w:szCs w:val="26"/>
          <w:lang w:val="en-US" w:eastAsia="zh-CN" w:bidi="ar-SA"/>
        </w:rPr>
        <w:instrText xml:space="preserve"> SEQ </w:instrText>
      </w:r>
      <w:r>
        <w:rPr>
          <w:rFonts w:hint="eastAsia" w:ascii="Times New Roman" w:hAnsi="Times New Roman" w:eastAsia="黑体" w:cs="Times New Roman"/>
          <w:kern w:val="2"/>
          <w:sz w:val="30"/>
          <w:szCs w:val="26"/>
          <w:lang w:val="en-US" w:eastAsia="zh-CN" w:bidi="ar-SA"/>
        </w:rPr>
        <w:instrText xml:space="preserve">表</w:instrText>
      </w:r>
      <w:r>
        <w:rPr>
          <w:rFonts w:ascii="Times New Roman" w:hAnsi="Times New Roman" w:eastAsia="黑体" w:cs="Times New Roman"/>
          <w:kern w:val="2"/>
          <w:sz w:val="30"/>
          <w:szCs w:val="26"/>
          <w:lang w:val="en-US" w:eastAsia="zh-CN" w:bidi="ar-SA"/>
        </w:rPr>
        <w:instrText xml:space="preserve"> \* MERGEFORMAT </w:instrText>
      </w:r>
      <w:r>
        <w:rPr>
          <w:rFonts w:hint="eastAsia" w:ascii="Times New Roman" w:hAnsi="Times New Roman" w:eastAsia="黑体" w:cs="Times New Roman"/>
          <w:kern w:val="2"/>
          <w:sz w:val="30"/>
          <w:szCs w:val="26"/>
          <w:lang w:val="en-US" w:eastAsia="zh-CN" w:bidi="ar-SA"/>
        </w:rPr>
        <w:fldChar w:fldCharType="separate"/>
      </w:r>
      <w:r>
        <w:rPr>
          <w:rFonts w:hint="eastAsia" w:ascii="Times New Roman" w:hAnsi="Times New Roman" w:eastAsia="黑体" w:cs="Times New Roman"/>
          <w:kern w:val="2"/>
          <w:sz w:val="30"/>
          <w:szCs w:val="26"/>
          <w:lang w:val="en-US" w:eastAsia="zh-CN" w:bidi="ar-SA"/>
        </w:rPr>
        <w:t>3</w:t>
      </w:r>
      <w:r>
        <w:rPr>
          <w:rFonts w:hint="eastAsia" w:ascii="Times New Roman" w:hAnsi="Times New Roman" w:eastAsia="黑体" w:cs="Times New Roman"/>
          <w:kern w:val="2"/>
          <w:sz w:val="30"/>
          <w:szCs w:val="26"/>
          <w:lang w:val="en-US" w:eastAsia="zh-CN" w:bidi="ar-SA"/>
        </w:rPr>
        <w:fldChar w:fldCharType="end"/>
      </w:r>
      <w:r>
        <w:rPr>
          <w:rFonts w:hint="eastAsia" w:ascii="Times New Roman" w:hAnsi="Times New Roman" w:eastAsia="黑体" w:cs="Times New Roman"/>
          <w:kern w:val="2"/>
          <w:sz w:val="30"/>
          <w:szCs w:val="26"/>
          <w:lang w:val="en-US" w:eastAsia="zh-CN" w:bidi="ar-SA"/>
        </w:rPr>
        <w:t>部分产业防微振参考指引表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2"/>
        <w:gridCol w:w="7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1482" w:type="dxa"/>
            <w:tcBorders>
              <w:top w:val="single" w:color="auto" w:sz="4" w:space="0"/>
              <w:left w:val="single" w:color="auto" w:sz="4" w:space="0"/>
              <w:bottom w:val="single" w:color="auto" w:sz="4" w:space="0"/>
              <w:right w:val="single" w:color="auto" w:sz="4" w:space="0"/>
              <w:tl2br w:val="nil"/>
              <w:tr2bl w:val="nil"/>
            </w:tcBorders>
            <w:noWrap w:val="0"/>
            <w:vAlign w:val="center"/>
          </w:tcPr>
          <w:p>
            <w:pPr>
              <w:snapToGrid w:val="0"/>
              <w:spacing w:after="0" w:line="560" w:lineRule="exact"/>
              <w:jc w:val="center"/>
              <w:rPr>
                <w:rFonts w:ascii="Times New Roman" w:hAnsi="Times New Roman" w:eastAsia="仿宋_GB2312" w:cs="Times New Roman"/>
                <w:sz w:val="32"/>
                <w:szCs w:val="21"/>
              </w:rPr>
            </w:pPr>
            <w:r>
              <w:rPr>
                <w:rFonts w:hint="eastAsia" w:ascii="Times New Roman" w:hAnsi="Times New Roman" w:eastAsia="仿宋_GB2312" w:cs="Times New Roman"/>
                <w:sz w:val="32"/>
                <w:szCs w:val="21"/>
              </w:rPr>
              <w:t>产业类别</w:t>
            </w:r>
          </w:p>
        </w:tc>
        <w:tc>
          <w:tcPr>
            <w:tcW w:w="7016" w:type="dxa"/>
            <w:tcBorders>
              <w:top w:val="single" w:color="auto" w:sz="4" w:space="0"/>
              <w:left w:val="single" w:color="auto" w:sz="4" w:space="0"/>
              <w:bottom w:val="single" w:color="auto" w:sz="4" w:space="0"/>
              <w:right w:val="single" w:color="auto" w:sz="4" w:space="0"/>
              <w:tl2br w:val="nil"/>
              <w:tr2bl w:val="nil"/>
            </w:tcBorders>
            <w:noWrap w:val="0"/>
            <w:vAlign w:val="center"/>
          </w:tcPr>
          <w:p>
            <w:pPr>
              <w:snapToGrid w:val="0"/>
              <w:spacing w:after="0" w:line="560" w:lineRule="exact"/>
              <w:jc w:val="center"/>
              <w:rPr>
                <w:rFonts w:ascii="Times New Roman" w:hAnsi="Times New Roman" w:eastAsia="仿宋_GB2312" w:cs="Times New Roman"/>
                <w:sz w:val="32"/>
                <w:szCs w:val="21"/>
              </w:rPr>
            </w:pPr>
            <w:r>
              <w:rPr>
                <w:rFonts w:hint="eastAsia" w:ascii="Times New Roman" w:hAnsi="Times New Roman" w:eastAsia="仿宋_GB2312" w:cs="Times New Roman"/>
                <w:sz w:val="32"/>
                <w:szCs w:val="21"/>
              </w:rPr>
              <w:t>防微振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after="0" w:line="460" w:lineRule="exact"/>
              <w:jc w:val="center"/>
              <w:textAlignment w:val="auto"/>
              <w:rPr>
                <w:rFonts w:ascii="Times New Roman" w:hAnsi="Times New Roman" w:eastAsia="仿宋_GB2312" w:cs="Times New Roman"/>
                <w:sz w:val="32"/>
                <w:szCs w:val="21"/>
              </w:rPr>
            </w:pPr>
            <w:r>
              <w:rPr>
                <w:rFonts w:hint="eastAsia" w:ascii="Times New Roman" w:hAnsi="Times New Roman" w:eastAsia="仿宋_GB2312" w:cs="Times New Roman"/>
                <w:sz w:val="32"/>
                <w:szCs w:val="21"/>
              </w:rPr>
              <w:t>移动智能终端产业</w:t>
            </w:r>
          </w:p>
        </w:tc>
        <w:tc>
          <w:tcPr>
            <w:tcW w:w="701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snapToGrid w:val="0"/>
              <w:spacing w:after="0" w:line="460" w:lineRule="exact"/>
              <w:textAlignment w:val="auto"/>
              <w:rPr>
                <w:rFonts w:ascii="仿宋_GB2312" w:hAnsi="仿宋_GB2312" w:eastAsia="仿宋_GB2312" w:cs="仿宋_GB2312"/>
                <w:sz w:val="32"/>
                <w:szCs w:val="21"/>
              </w:rPr>
            </w:pPr>
            <w:r>
              <w:rPr>
                <w:rFonts w:hint="eastAsia" w:ascii="仿宋_GB2312" w:hAnsi="仿宋_GB2312" w:eastAsia="仿宋_GB2312" w:cs="仿宋_GB2312"/>
                <w:sz w:val="32"/>
                <w:szCs w:val="21"/>
              </w:rPr>
              <w:t>移动智能终端的核心器件体积小，且工艺复杂，如芯片、传感器及光学模组等在生产过程中应严格实行防微振，避免影响产品品质；对振动敏感的设备和仪器应布局在2层及以下，并设置减振装置；鼓励设置更多独立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after="0" w:line="460" w:lineRule="exact"/>
              <w:jc w:val="center"/>
              <w:textAlignment w:val="auto"/>
              <w:rPr>
                <w:rFonts w:ascii="Times New Roman" w:hAnsi="Times New Roman" w:eastAsia="仿宋_GB2312" w:cs="Times New Roman"/>
                <w:sz w:val="32"/>
                <w:szCs w:val="21"/>
              </w:rPr>
            </w:pPr>
            <w:r>
              <w:rPr>
                <w:rFonts w:hint="eastAsia" w:ascii="仿宋_GB2312" w:hAnsi="Times New Roman" w:eastAsia="仿宋_GB2312" w:cs="Times New Roman"/>
                <w:sz w:val="32"/>
                <w:szCs w:val="21"/>
              </w:rPr>
              <w:t>第五代移动通信技术</w:t>
            </w:r>
            <w:r>
              <w:rPr>
                <w:rFonts w:hint="eastAsia" w:ascii="Times New Roman" w:hAnsi="Times New Roman" w:eastAsia="仿宋_GB2312" w:cs="Times New Roman"/>
                <w:sz w:val="32"/>
                <w:szCs w:val="21"/>
              </w:rPr>
              <w:t>产业</w:t>
            </w:r>
          </w:p>
        </w:tc>
        <w:tc>
          <w:tcPr>
            <w:tcW w:w="701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snapToGrid w:val="0"/>
              <w:spacing w:after="0" w:line="460" w:lineRule="exact"/>
              <w:textAlignment w:val="auto"/>
              <w:rPr>
                <w:rFonts w:ascii="仿宋_GB2312" w:hAnsi="仿宋_GB2312" w:eastAsia="仿宋_GB2312" w:cs="仿宋_GB2312"/>
                <w:sz w:val="32"/>
                <w:szCs w:val="21"/>
              </w:rPr>
            </w:pPr>
            <w:r>
              <w:rPr>
                <w:rFonts w:hint="eastAsia" w:ascii="仿宋_GB2312" w:hAnsi="仿宋_GB2312" w:eastAsia="仿宋_GB2312" w:cs="仿宋_GB2312"/>
                <w:sz w:val="32"/>
                <w:szCs w:val="21"/>
              </w:rPr>
              <w:t>第五代移动通信技术基础设备的加工生产多对生产精度有要求，尤其是光模块和滤波器的生产加工【设备噪声值在 65-75dB(A)】要求机械具有一定稳定性，包括剪切力和热膨胀两个方面对振动较为敏感，需设立妥当的防振减振措施；对振动敏感的设备和仪器应布局在2层及以下，并设置减振装置；鼓励设置更多独立基础。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after="0" w:line="460" w:lineRule="exact"/>
              <w:jc w:val="center"/>
              <w:textAlignment w:val="auto"/>
              <w:rPr>
                <w:rFonts w:ascii="Times New Roman" w:hAnsi="Times New Roman" w:eastAsia="仿宋_GB2312" w:cs="Times New Roman"/>
                <w:sz w:val="32"/>
                <w:szCs w:val="21"/>
              </w:rPr>
            </w:pPr>
            <w:r>
              <w:rPr>
                <w:rFonts w:hint="eastAsia" w:ascii="Times New Roman" w:hAnsi="Times New Roman" w:eastAsia="仿宋_GB2312" w:cs="Times New Roman"/>
                <w:sz w:val="32"/>
                <w:szCs w:val="21"/>
              </w:rPr>
              <w:t>智能装备产业</w:t>
            </w:r>
          </w:p>
        </w:tc>
        <w:tc>
          <w:tcPr>
            <w:tcW w:w="701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snapToGrid w:val="0"/>
              <w:spacing w:after="0" w:line="460" w:lineRule="exact"/>
              <w:textAlignment w:val="auto"/>
              <w:rPr>
                <w:rFonts w:ascii="Times New Roman" w:hAnsi="Times New Roman" w:eastAsia="仿宋_GB2312" w:cs="Times New Roman"/>
                <w:sz w:val="32"/>
                <w:szCs w:val="21"/>
              </w:rPr>
            </w:pPr>
            <w:r>
              <w:rPr>
                <w:rFonts w:hint="eastAsia" w:ascii="Times New Roman" w:hAnsi="Times New Roman" w:eastAsia="仿宋_GB2312" w:cs="Times New Roman"/>
                <w:sz w:val="32"/>
                <w:szCs w:val="21"/>
              </w:rPr>
              <w:t>工业机器人的加工生产为高精密度生产，尤其是减速器和传感器的加工生产，普遍为微米和纳米级加工精度，对振动较为敏感，需设立妥当的防振减振措施；对振动敏感的设备和仪器应布局在</w:t>
            </w:r>
            <w:r>
              <w:rPr>
                <w:rFonts w:hint="eastAsia" w:ascii="仿宋_GB2312" w:hAnsi="仿宋_GB2312" w:eastAsia="仿宋_GB2312" w:cs="仿宋_GB2312"/>
                <w:sz w:val="32"/>
                <w:szCs w:val="21"/>
              </w:rPr>
              <w:t>2层及以下，并设置减振装置；鼓励设置更多独立基础。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dxa"/>
            <w:tcBorders>
              <w:top w:val="single" w:color="auto" w:sz="4" w:space="0"/>
              <w:left w:val="single" w:color="auto" w:sz="4" w:space="0"/>
              <w:bottom w:val="single" w:color="auto" w:sz="4" w:space="0"/>
              <w:right w:val="single" w:color="auto" w:sz="4" w:space="0"/>
              <w:tl2br w:val="nil"/>
              <w:tr2bl w:val="nil"/>
            </w:tcBorders>
            <w:noWrap w:val="0"/>
            <w:vAlign w:val="center"/>
          </w:tcPr>
          <w:p>
            <w:pPr>
              <w:snapToGrid w:val="0"/>
              <w:spacing w:after="0" w:line="560" w:lineRule="exact"/>
              <w:jc w:val="center"/>
              <w:rPr>
                <w:rFonts w:hint="eastAsia" w:ascii="Times New Roman" w:hAnsi="Times New Roman" w:eastAsia="仿宋_GB2312" w:cs="Times New Roman"/>
                <w:kern w:val="2"/>
                <w:sz w:val="32"/>
                <w:szCs w:val="21"/>
                <w:lang w:val="en-US" w:eastAsia="zh-CN" w:bidi="ar-SA"/>
              </w:rPr>
            </w:pPr>
            <w:r>
              <w:rPr>
                <w:rFonts w:hint="eastAsia" w:ascii="Times New Roman" w:hAnsi="Times New Roman" w:eastAsia="仿宋_GB2312" w:cs="Times New Roman"/>
                <w:sz w:val="32"/>
                <w:szCs w:val="21"/>
              </w:rPr>
              <w:t>产业类别</w:t>
            </w:r>
          </w:p>
        </w:tc>
        <w:tc>
          <w:tcPr>
            <w:tcW w:w="7016" w:type="dxa"/>
            <w:tcBorders>
              <w:top w:val="single" w:color="auto" w:sz="4" w:space="0"/>
              <w:left w:val="single" w:color="auto" w:sz="4" w:space="0"/>
              <w:bottom w:val="single" w:color="auto" w:sz="4" w:space="0"/>
              <w:right w:val="single" w:color="auto" w:sz="4" w:space="0"/>
              <w:tl2br w:val="nil"/>
              <w:tr2bl w:val="nil"/>
            </w:tcBorders>
            <w:noWrap w:val="0"/>
            <w:vAlign w:val="center"/>
          </w:tcPr>
          <w:p>
            <w:pPr>
              <w:snapToGrid w:val="0"/>
              <w:spacing w:after="0" w:line="560" w:lineRule="exact"/>
              <w:jc w:val="center"/>
              <w:rPr>
                <w:rFonts w:hint="eastAsia" w:ascii="Times New Roman" w:hAnsi="Times New Roman" w:eastAsia="仿宋_GB2312" w:cs="Times New Roman"/>
                <w:kern w:val="2"/>
                <w:sz w:val="32"/>
                <w:szCs w:val="21"/>
                <w:lang w:val="en-US" w:eastAsia="zh-CN" w:bidi="ar-SA"/>
              </w:rPr>
            </w:pPr>
            <w:r>
              <w:rPr>
                <w:rFonts w:hint="eastAsia" w:ascii="Times New Roman" w:hAnsi="Times New Roman" w:eastAsia="仿宋_GB2312" w:cs="Times New Roman"/>
                <w:sz w:val="32"/>
                <w:szCs w:val="21"/>
              </w:rPr>
              <w:t>防微振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napToGrid w:val="0"/>
              <w:spacing w:after="0" w:line="560" w:lineRule="exact"/>
              <w:jc w:val="center"/>
              <w:rPr>
                <w:rFonts w:ascii="Times New Roman" w:hAnsi="Times New Roman" w:eastAsia="仿宋_GB2312" w:cs="Times New Roman"/>
                <w:sz w:val="32"/>
                <w:szCs w:val="21"/>
              </w:rPr>
            </w:pPr>
            <w:r>
              <w:rPr>
                <w:rFonts w:hint="eastAsia" w:ascii="Times New Roman" w:hAnsi="Times New Roman" w:eastAsia="仿宋_GB2312" w:cs="Times New Roman"/>
                <w:sz w:val="32"/>
                <w:szCs w:val="21"/>
              </w:rPr>
              <w:t>医疗器械产业</w:t>
            </w:r>
          </w:p>
        </w:tc>
        <w:tc>
          <w:tcPr>
            <w:tcW w:w="7016" w:type="dxa"/>
            <w:tcBorders>
              <w:top w:val="single" w:color="auto" w:sz="4" w:space="0"/>
              <w:left w:val="single" w:color="auto" w:sz="4" w:space="0"/>
              <w:bottom w:val="single" w:color="auto" w:sz="4" w:space="0"/>
              <w:right w:val="single" w:color="auto" w:sz="4" w:space="0"/>
              <w:tl2br w:val="nil"/>
              <w:tr2bl w:val="nil"/>
            </w:tcBorders>
            <w:noWrap w:val="0"/>
            <w:vAlign w:val="center"/>
          </w:tcPr>
          <w:p>
            <w:pPr>
              <w:snapToGrid w:val="0"/>
              <w:spacing w:after="0" w:line="560" w:lineRule="exact"/>
              <w:rPr>
                <w:rFonts w:ascii="Times New Roman" w:hAnsi="Times New Roman" w:eastAsia="仿宋_GB2312" w:cs="Times New Roman"/>
                <w:sz w:val="32"/>
                <w:szCs w:val="21"/>
              </w:rPr>
            </w:pPr>
            <w:r>
              <w:rPr>
                <w:rFonts w:hint="eastAsia" w:ascii="Times New Roman" w:hAnsi="Times New Roman" w:eastAsia="仿宋_GB2312" w:cs="Times New Roman"/>
                <w:sz w:val="32"/>
                <w:szCs w:val="21"/>
              </w:rPr>
              <w:t>各类医疗器械生产环节均较为精度，对减振隔振会有较高要求。且其中涉及多台设备同时操作，多重生产与组装，会产生共振。为确保生产的精度及设备的正常运行，需设立妥当的防振减振措施；首层宜采用钢筋混凝土台板，上楼且多设备楼层宜采用钢台板和浮助板隔振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napToGrid w:val="0"/>
              <w:spacing w:after="0" w:line="560" w:lineRule="exact"/>
              <w:jc w:val="center"/>
              <w:rPr>
                <w:rFonts w:ascii="Times New Roman" w:hAnsi="Times New Roman" w:eastAsia="仿宋_GB2312" w:cs="Times New Roman"/>
                <w:sz w:val="32"/>
                <w:szCs w:val="21"/>
              </w:rPr>
            </w:pPr>
            <w:r>
              <w:rPr>
                <w:rFonts w:hint="eastAsia" w:ascii="Times New Roman" w:hAnsi="Times New Roman" w:eastAsia="仿宋_GB2312" w:cs="Times New Roman"/>
                <w:sz w:val="32"/>
                <w:szCs w:val="21"/>
              </w:rPr>
              <w:t>生物医药产业</w:t>
            </w:r>
          </w:p>
        </w:tc>
        <w:tc>
          <w:tcPr>
            <w:tcW w:w="7016" w:type="dxa"/>
            <w:tcBorders>
              <w:top w:val="single" w:color="auto" w:sz="4" w:space="0"/>
              <w:left w:val="single" w:color="auto" w:sz="4" w:space="0"/>
              <w:bottom w:val="single" w:color="auto" w:sz="4" w:space="0"/>
              <w:right w:val="single" w:color="auto" w:sz="4" w:space="0"/>
              <w:tl2br w:val="nil"/>
              <w:tr2bl w:val="nil"/>
            </w:tcBorders>
            <w:noWrap w:val="0"/>
            <w:vAlign w:val="center"/>
          </w:tcPr>
          <w:p>
            <w:pPr>
              <w:snapToGrid w:val="0"/>
              <w:spacing w:after="0" w:line="560" w:lineRule="exact"/>
              <w:rPr>
                <w:rFonts w:ascii="Times New Roman" w:hAnsi="Times New Roman" w:eastAsia="仿宋_GB2312" w:cs="Times New Roman"/>
                <w:sz w:val="32"/>
                <w:szCs w:val="21"/>
              </w:rPr>
            </w:pPr>
            <w:r>
              <w:rPr>
                <w:rFonts w:hint="eastAsia" w:ascii="Times New Roman" w:hAnsi="Times New Roman" w:eastAsia="仿宋_GB2312" w:cs="Times New Roman"/>
                <w:sz w:val="32"/>
                <w:szCs w:val="21"/>
              </w:rPr>
              <w:t>产生较大振动的设备基础宜远离精密设备区域；当无法远离时，对产生较大振动的设备应采取有效的隔振措施；对设有精密仪器设备、设备的洁净室有振动影响的动力设备及其管道，应采取主动隔振措施；生产厂房工艺生产区的结构不宜设置伸缩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napToGrid w:val="0"/>
              <w:spacing w:after="0" w:line="560" w:lineRule="exact"/>
              <w:jc w:val="center"/>
              <w:rPr>
                <w:rFonts w:ascii="Times New Roman" w:hAnsi="Times New Roman" w:eastAsia="仿宋_GB2312" w:cs="Times New Roman"/>
                <w:sz w:val="32"/>
                <w:szCs w:val="21"/>
              </w:rPr>
            </w:pPr>
            <w:r>
              <w:rPr>
                <w:rFonts w:hint="eastAsia" w:ascii="Times New Roman" w:hAnsi="Times New Roman" w:eastAsia="仿宋_GB2312" w:cs="Times New Roman"/>
                <w:sz w:val="32"/>
                <w:szCs w:val="21"/>
              </w:rPr>
              <w:t>新材料制造产业</w:t>
            </w:r>
          </w:p>
        </w:tc>
        <w:tc>
          <w:tcPr>
            <w:tcW w:w="7016" w:type="dxa"/>
            <w:tcBorders>
              <w:top w:val="single" w:color="auto" w:sz="4" w:space="0"/>
              <w:left w:val="single" w:color="auto" w:sz="4" w:space="0"/>
              <w:bottom w:val="single" w:color="auto" w:sz="4" w:space="0"/>
              <w:right w:val="single" w:color="auto" w:sz="4" w:space="0"/>
              <w:tl2br w:val="nil"/>
              <w:tr2bl w:val="nil"/>
            </w:tcBorders>
            <w:noWrap w:val="0"/>
            <w:vAlign w:val="center"/>
          </w:tcPr>
          <w:p>
            <w:pPr>
              <w:snapToGrid w:val="0"/>
              <w:spacing w:after="0" w:line="560" w:lineRule="exact"/>
              <w:rPr>
                <w:rFonts w:ascii="Times New Roman" w:hAnsi="Times New Roman" w:eastAsia="仿宋_GB2312" w:cs="Times New Roman"/>
                <w:sz w:val="32"/>
                <w:szCs w:val="21"/>
              </w:rPr>
            </w:pPr>
            <w:r>
              <w:rPr>
                <w:rFonts w:hint="eastAsia" w:ascii="Times New Roman" w:hAnsi="Times New Roman" w:eastAsia="仿宋_GB2312" w:cs="Times New Roman"/>
                <w:sz w:val="32"/>
                <w:szCs w:val="21"/>
              </w:rPr>
              <w:t>液晶聚</w:t>
            </w:r>
            <w:r>
              <w:rPr>
                <w:rFonts w:hint="eastAsia" w:ascii="仿宋_GB2312" w:hAnsi="仿宋_GB2312" w:eastAsia="仿宋_GB2312" w:cs="仿宋_GB2312"/>
                <w:sz w:val="32"/>
                <w:szCs w:val="21"/>
              </w:rPr>
              <w:t>合物材料及激光增益光纤的生产加工品质受厂房振动影响较大，需考虑防微振；应布局在</w:t>
            </w:r>
            <w:r>
              <w:rPr>
                <w:rFonts w:ascii="仿宋_GB2312" w:hAnsi="仿宋_GB2312" w:eastAsia="仿宋_GB2312" w:cs="仿宋_GB2312"/>
                <w:sz w:val="32"/>
                <w:szCs w:val="21"/>
              </w:rPr>
              <w:t>2</w:t>
            </w:r>
            <w:r>
              <w:rPr>
                <w:rFonts w:hint="eastAsia" w:ascii="仿宋_GB2312" w:hAnsi="仿宋_GB2312" w:eastAsia="仿宋_GB2312" w:cs="仿宋_GB2312"/>
                <w:sz w:val="32"/>
                <w:szCs w:val="21"/>
              </w:rPr>
              <w:t>层及以下，并设置减振装置；鼓励设置更多独立基础。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napToGrid w:val="0"/>
              <w:spacing w:after="0" w:line="560" w:lineRule="exact"/>
              <w:jc w:val="center"/>
              <w:rPr>
                <w:rFonts w:ascii="Times New Roman" w:hAnsi="Times New Roman" w:eastAsia="仿宋_GB2312" w:cs="Times New Roman"/>
                <w:sz w:val="32"/>
                <w:szCs w:val="21"/>
              </w:rPr>
            </w:pPr>
            <w:r>
              <w:rPr>
                <w:rFonts w:hint="eastAsia" w:ascii="Times New Roman" w:hAnsi="Times New Roman" w:eastAsia="仿宋_GB2312" w:cs="Times New Roman"/>
                <w:sz w:val="32"/>
                <w:szCs w:val="21"/>
              </w:rPr>
              <w:t>超高清视频显示产业</w:t>
            </w:r>
          </w:p>
        </w:tc>
        <w:tc>
          <w:tcPr>
            <w:tcW w:w="7016" w:type="dxa"/>
            <w:tcBorders>
              <w:top w:val="single" w:color="auto" w:sz="4" w:space="0"/>
              <w:left w:val="single" w:color="auto" w:sz="4" w:space="0"/>
              <w:bottom w:val="single" w:color="auto" w:sz="4" w:space="0"/>
              <w:right w:val="single" w:color="auto" w:sz="4" w:space="0"/>
              <w:tl2br w:val="nil"/>
              <w:tr2bl w:val="nil"/>
            </w:tcBorders>
            <w:noWrap w:val="0"/>
            <w:vAlign w:val="center"/>
          </w:tcPr>
          <w:p>
            <w:pPr>
              <w:snapToGrid w:val="0"/>
              <w:spacing w:after="0" w:line="560" w:lineRule="exact"/>
              <w:rPr>
                <w:rFonts w:eastAsia="等线" w:cs="Times New Roman"/>
                <w:sz w:val="32"/>
                <w:szCs w:val="24"/>
              </w:rPr>
            </w:pPr>
            <w:r>
              <w:rPr>
                <w:rFonts w:hint="eastAsia" w:ascii="Times New Roman" w:hAnsi="Times New Roman" w:eastAsia="仿宋_GB2312" w:cs="Times New Roman"/>
                <w:sz w:val="32"/>
                <w:szCs w:val="21"/>
              </w:rPr>
              <w:t>产生较大振动的设备基础宜远离精密设备区域；当无法远离时，对产生较大振动的设备应采取有效的隔振措施；对设有精密仪器设备、设备的洁净室有振动影响的动力设备及其管道，应采取主动隔振措施；生产厂房工艺生产区的结构不宜设置伸缩缝。</w:t>
            </w:r>
          </w:p>
        </w:tc>
      </w:tr>
    </w:tbl>
    <w:p>
      <w:pPr>
        <w:keepNext w:val="0"/>
        <w:keepLines/>
        <w:widowControl w:val="0"/>
        <w:numPr>
          <w:ilvl w:val="0"/>
          <w:numId w:val="0"/>
        </w:numPr>
        <w:snapToGrid w:val="0"/>
        <w:spacing w:before="0" w:after="0" w:line="560" w:lineRule="exact"/>
        <w:jc w:val="center"/>
        <w:outlineLvl w:val="1"/>
        <w:rPr>
          <w:rFonts w:ascii="Times New Roman" w:hAnsi="Times New Roman" w:eastAsia="黑体" w:cs="Times New Roman"/>
          <w:b w:val="0"/>
          <w:bCs w:val="0"/>
          <w:kern w:val="2"/>
          <w:sz w:val="32"/>
          <w:szCs w:val="32"/>
          <w:lang w:val="en-US" w:eastAsia="zh-CN" w:bidi="ar-SA"/>
        </w:rPr>
      </w:pPr>
      <w:bookmarkStart w:id="36" w:name="_Toc156306770"/>
      <w:bookmarkStart w:id="37" w:name="_Toc147763513"/>
      <w:r>
        <w:rPr>
          <w:rFonts w:hint="eastAsia" w:ascii="Times New Roman" w:hAnsi="Times New Roman" w:eastAsia="黑体" w:cs="Times New Roman"/>
          <w:b w:val="0"/>
          <w:bCs w:val="0"/>
          <w:kern w:val="2"/>
          <w:sz w:val="32"/>
          <w:szCs w:val="32"/>
          <w:lang w:val="en-US" w:eastAsia="zh-CN" w:bidi="ar-SA"/>
        </w:rPr>
        <w:t>第五节  完善设施设备</w:t>
      </w:r>
      <w:bookmarkEnd w:id="36"/>
    </w:p>
    <w:bookmarkEnd w:id="37"/>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第41条  给水设施</w:t>
      </w:r>
      <w:r>
        <w:rPr>
          <w:rFonts w:ascii="Times New Roman" w:hAnsi="Times New Roman" w:eastAsia="楷体_GB2312" w:cs="Times New Roman"/>
          <w:b w:val="0"/>
          <w:bCs/>
          <w:kern w:val="2"/>
          <w:sz w:val="32"/>
          <w:szCs w:val="32"/>
          <w:lang w:val="en-US" w:eastAsia="zh-CN" w:bidi="ar-SA"/>
        </w:rPr>
        <w:t xml:space="preserve"> </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根据产业园区内建筑的用水水质、水压要求，采用分质、分区供水，生产给水与生活给水系统宜分别独立设置。鼓励进行节水设计，给水系统充分利用市政供水压力或厂区供水压力，并合理控制各用水点处的水压，绿化灌溉采用喷灌、微灌、滴灌等节水方式，设置冷却水循环利用，可再生水源的回收利用系统。生活饮用水管道避开生产污染区，当条件限制不能避开时，应采取防护措施。</w:t>
      </w:r>
      <w:r>
        <w:rPr>
          <w:rFonts w:ascii="Times New Roman" w:hAnsi="Times New Roman" w:eastAsia="仿宋_GB2312" w:cs="Times New Roman"/>
          <w:kern w:val="2"/>
          <w:sz w:val="32"/>
          <w:szCs w:val="26"/>
          <w:lang w:val="en-US" w:eastAsia="zh-CN" w:bidi="ar-SA"/>
        </w:rPr>
        <w:t xml:space="preserve">  </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第42条  排水设施</w:t>
      </w:r>
    </w:p>
    <w:p>
      <w:pPr>
        <w:widowControl w:val="0"/>
        <w:snapToGrid w:val="0"/>
        <w:spacing w:after="0" w:line="560" w:lineRule="exact"/>
        <w:ind w:firstLine="632" w:firstLineChars="200"/>
        <w:jc w:val="both"/>
        <w:rPr>
          <w:rFonts w:ascii="仿宋_GB2312" w:hAnsi="仿宋_GB2312" w:eastAsia="仿宋_GB2312" w:cs="仿宋_GB2312"/>
          <w:kern w:val="2"/>
          <w:sz w:val="32"/>
          <w:szCs w:val="21"/>
          <w:lang w:val="en-US" w:eastAsia="zh-CN" w:bidi="ar-SA"/>
        </w:rPr>
      </w:pPr>
      <w:r>
        <w:rPr>
          <w:rFonts w:hint="eastAsia" w:ascii="Times New Roman" w:hAnsi="Times New Roman" w:eastAsia="仿宋_GB2312" w:cs="Times New Roman"/>
          <w:kern w:val="2"/>
          <w:sz w:val="32"/>
          <w:szCs w:val="26"/>
          <w:lang w:val="en-US" w:eastAsia="zh-CN" w:bidi="ar-SA"/>
        </w:rPr>
        <w:t>建筑排放废水浓度标准应满足现有规范</w:t>
      </w:r>
      <w:r>
        <w:rPr>
          <w:rFonts w:hint="eastAsia" w:ascii="仿宋_GB2312" w:hAnsi="仿宋_GB2312" w:eastAsia="仿宋_GB2312" w:cs="仿宋_GB2312"/>
          <w:kern w:val="2"/>
          <w:sz w:val="32"/>
          <w:szCs w:val="21"/>
          <w:lang w:val="en-US" w:eastAsia="zh-CN" w:bidi="ar-SA"/>
        </w:rPr>
        <w:t xml:space="preserve">规定的最严格标准与要求，最低标准应满足《污水综合排放标准》（GB 8978-1996）的要求。有排水要求的企业集中布置并统一设置标准的排水系统，不应自行排放及收集废水。 </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第43条  电气设施</w:t>
      </w:r>
    </w:p>
    <w:p>
      <w:pPr>
        <w:widowControl w:val="0"/>
        <w:snapToGrid w:val="0"/>
        <w:spacing w:after="0" w:line="560" w:lineRule="exact"/>
        <w:ind w:firstLine="632" w:firstLineChars="200"/>
        <w:jc w:val="both"/>
        <w:rPr>
          <w:rFonts w:ascii="仿宋_GB2312" w:hAnsi="仿宋_GB2312" w:eastAsia="仿宋_GB2312" w:cs="仿宋_GB2312"/>
          <w:kern w:val="2"/>
          <w:sz w:val="32"/>
          <w:szCs w:val="21"/>
          <w:lang w:val="en-US" w:eastAsia="zh-CN" w:bidi="ar-SA"/>
        </w:rPr>
      </w:pPr>
      <w:r>
        <w:rPr>
          <w:rFonts w:hint="eastAsia" w:ascii="Times New Roman" w:hAnsi="Times New Roman" w:eastAsia="仿宋_GB2312" w:cs="Times New Roman"/>
          <w:kern w:val="2"/>
          <w:sz w:val="32"/>
          <w:szCs w:val="26"/>
          <w:lang w:val="en-US" w:eastAsia="zh-CN" w:bidi="ar-SA"/>
        </w:rPr>
        <w:t>建筑用电负荷应符合现行国家标</w:t>
      </w:r>
      <w:r>
        <w:rPr>
          <w:rFonts w:hint="eastAsia" w:ascii="仿宋_GB2312" w:hAnsi="仿宋_GB2312" w:eastAsia="仿宋_GB2312" w:cs="仿宋_GB2312"/>
          <w:kern w:val="2"/>
          <w:sz w:val="32"/>
          <w:szCs w:val="21"/>
          <w:lang w:val="en-US" w:eastAsia="zh-CN" w:bidi="ar-SA"/>
        </w:rPr>
        <w:t>准《供配电系统设计规范》（GB 50052）和《建筑电气与智能化通用规范》（GB 55024）</w:t>
      </w:r>
      <w:r>
        <w:rPr>
          <w:rFonts w:hint="eastAsia" w:ascii="Times New Roman" w:hAnsi="Times New Roman" w:eastAsia="仿宋_GB2312" w:cs="Times New Roman"/>
          <w:kern w:val="2"/>
          <w:sz w:val="32"/>
          <w:szCs w:val="26"/>
          <w:lang w:val="en-US" w:eastAsia="zh-CN" w:bidi="ar-SA"/>
        </w:rPr>
        <w:t>等相关规定。建筑高度</w:t>
      </w:r>
      <w:r>
        <w:rPr>
          <w:rFonts w:hint="eastAsia" w:ascii="仿宋_GB2312" w:hAnsi="仿宋_GB2312" w:eastAsia="仿宋_GB2312" w:cs="仿宋_GB2312"/>
          <w:kern w:val="2"/>
          <w:sz w:val="32"/>
          <w:szCs w:val="21"/>
          <w:lang w:val="en-US" w:eastAsia="zh-CN" w:bidi="ar-SA"/>
        </w:rPr>
        <w:t>大于24m的厂房，其主要通道照明用电、客梯用电、生活水泵用电、电子信息设备机房等用电不宜低于二级负荷。建筑各标准层内部应布置独立的配电室，保证各个生产车间独立运作，配电室面积应满足建筑使用要求。生产区的低压供电系统宜与办公和生活区分开设置，以避免相互干扰影响。配电线路的敷设应符合现行国家标准《低压配电设计规范》（GB 50054）和《电力工程电缆设计标准》（GB 50217）相关规定。</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第44条  燃气设施</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建筑物内的燃气管道应合理铺设，燃气供应应符合国家和北京市的规范和标准，以满足烹饪、热水、供暖等需求。应采取设置燃气报警器、紧急切断装置等有效的燃气安全措施，定期对燃气设备和管道进行检查和维护。</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第45条  暖通空调</w:t>
      </w:r>
    </w:p>
    <w:p>
      <w:pPr>
        <w:widowControl w:val="0"/>
        <w:snapToGrid w:val="0"/>
        <w:spacing w:after="0" w:line="560" w:lineRule="exact"/>
        <w:ind w:firstLine="632" w:firstLineChars="200"/>
        <w:jc w:val="both"/>
        <w:rPr>
          <w:rFonts w:ascii="仿宋_GB2312" w:hAnsi="仿宋_GB2312" w:eastAsia="仿宋_GB2312" w:cs="仿宋_GB2312"/>
          <w:kern w:val="2"/>
          <w:sz w:val="32"/>
          <w:szCs w:val="21"/>
          <w:lang w:val="en-US" w:eastAsia="zh-CN" w:bidi="ar-SA"/>
        </w:rPr>
      </w:pPr>
      <w:r>
        <w:rPr>
          <w:rFonts w:hint="eastAsia" w:ascii="仿宋_GB2312" w:hAnsi="仿宋_GB2312" w:eastAsia="仿宋_GB2312" w:cs="仿宋_GB2312"/>
          <w:kern w:val="2"/>
          <w:sz w:val="32"/>
          <w:szCs w:val="21"/>
          <w:lang w:val="en-US" w:eastAsia="zh-CN" w:bidi="ar-SA"/>
        </w:rPr>
        <w:t>根据产业园区建筑物的功能和需求，选择合适的暖通空调系统类型和设备选型配置，定期进行维护和保养。通风与空气调节设计应符合现行国家标准《民用建筑供暖通风与空气调节设计规范》（GB 50736）和《工业建筑供暖通风与空气调节设计规范》（GB 50019）的相关规定。</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第46条  消防与救援设施</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园区内的建筑应设置完善的消防设施，以应对火灾等紧急情况，包括火灾报警系统、自动喷水灭火系统、气体灭火系统、消防栓和灭火器等。消防设施的选型和配置应根据建筑物的功能、规模和火灾危</w:t>
      </w:r>
      <w:r>
        <w:rPr>
          <w:rFonts w:hint="eastAsia" w:ascii="仿宋_GB2312" w:hAnsi="仿宋_GB2312" w:eastAsia="仿宋_GB2312" w:cs="仿宋_GB2312"/>
          <w:kern w:val="2"/>
          <w:sz w:val="32"/>
          <w:szCs w:val="21"/>
          <w:lang w:val="en-US" w:eastAsia="zh-CN" w:bidi="ar-SA"/>
        </w:rPr>
        <w:t>险性等因素进行设计，并应符合现行国家标准《建筑设计防火规范》（GB 50016）、《建筑防火通用规范》（GB 55037）、《消防设施通用规范》（GB 55036）和《消防给水及消火栓系统技术规范》（GB 50974）等相关规定</w:t>
      </w:r>
      <w:r>
        <w:rPr>
          <w:rFonts w:hint="eastAsia" w:ascii="Times New Roman" w:hAnsi="Times New Roman" w:eastAsia="仿宋_GB2312" w:cs="Times New Roman"/>
          <w:kern w:val="2"/>
          <w:sz w:val="32"/>
          <w:szCs w:val="26"/>
          <w:lang w:val="en-US" w:eastAsia="zh-CN" w:bidi="ar-SA"/>
        </w:rPr>
        <w:t>。</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第47条  疏散与避难设施</w:t>
      </w:r>
    </w:p>
    <w:p>
      <w:pPr>
        <w:widowControl w:val="0"/>
        <w:snapToGrid w:val="0"/>
        <w:spacing w:after="0" w:line="560" w:lineRule="exact"/>
        <w:ind w:firstLine="632" w:firstLineChars="200"/>
        <w:jc w:val="both"/>
        <w:rPr>
          <w:rFonts w:ascii="仿宋_GB2312" w:hAnsi="仿宋_GB2312" w:eastAsia="仿宋_GB2312" w:cs="仿宋_GB2312"/>
          <w:kern w:val="2"/>
          <w:sz w:val="32"/>
          <w:szCs w:val="21"/>
          <w:lang w:val="en-US" w:eastAsia="zh-CN" w:bidi="ar-SA"/>
        </w:rPr>
      </w:pPr>
      <w:r>
        <w:rPr>
          <w:rFonts w:hint="eastAsia" w:ascii="仿宋_GB2312" w:hAnsi="仿宋_GB2312" w:eastAsia="仿宋_GB2312" w:cs="仿宋_GB2312"/>
          <w:kern w:val="2"/>
          <w:sz w:val="32"/>
          <w:szCs w:val="21"/>
          <w:lang w:val="en-US" w:eastAsia="zh-CN" w:bidi="ar-SA"/>
        </w:rPr>
        <w:t>园区内的建筑应设置适当的疏散与避难设施，以保护人员免受火灾、地震等灾害的影响。疏散设施包括消防电梯、疏散楼梯等。建筑高度大于32m的高层厂房，每个防火分区内宜设置不少于1台消防电梯，符合消防电梯要求的货梯或客梯可兼作消防电梯。疏散楼梯应采用封闭楼梯间，建筑高度大于32m且任意一层人数超过10人的厂房，应采用防烟楼梯间或室外楼梯。避难设施包括避难所、避难间等，应设在建筑物的安全地带，且能够容纳建筑物内所有的人员，并配备必要的生活用品和急救设备。同时，应考虑避难设施的通风、照明和卫生条件，以确保人员的生活需求得到满足。</w:t>
      </w:r>
    </w:p>
    <w:p>
      <w:pPr>
        <w:keepNext w:val="0"/>
        <w:keepLines/>
        <w:widowControl w:val="0"/>
        <w:numPr>
          <w:ilvl w:val="0"/>
          <w:numId w:val="0"/>
        </w:numPr>
        <w:snapToGrid w:val="0"/>
        <w:spacing w:before="0" w:after="0" w:line="560" w:lineRule="exact"/>
        <w:jc w:val="center"/>
        <w:outlineLvl w:val="1"/>
        <w:rPr>
          <w:rFonts w:ascii="Times New Roman" w:hAnsi="Times New Roman" w:eastAsia="黑体" w:cs="Times New Roman"/>
          <w:b w:val="0"/>
          <w:bCs w:val="0"/>
          <w:kern w:val="2"/>
          <w:sz w:val="32"/>
          <w:szCs w:val="32"/>
          <w:lang w:val="en-US" w:eastAsia="zh-CN" w:bidi="ar-SA"/>
        </w:rPr>
      </w:pPr>
      <w:bookmarkStart w:id="38" w:name="_Toc156306771"/>
      <w:r>
        <w:rPr>
          <w:rFonts w:hint="eastAsia" w:ascii="Times New Roman" w:hAnsi="Times New Roman" w:eastAsia="黑体" w:cs="Times New Roman"/>
          <w:b w:val="0"/>
          <w:bCs w:val="0"/>
          <w:kern w:val="2"/>
          <w:sz w:val="32"/>
          <w:szCs w:val="32"/>
          <w:lang w:val="en-US" w:eastAsia="zh-CN" w:bidi="ar-SA"/>
        </w:rPr>
        <w:t>第六节  打造绿色建筑</w:t>
      </w:r>
      <w:bookmarkEnd w:id="38"/>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第48条  建筑节能</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在更新改造施工阶段，鼓励使用绿色、节能的建材，有效降低建筑全生命周期的耗电量与碳排放。例如，使用低能耗的玻璃、保温材料和太阳能热水器等。鼓励采用适用于北京的被动式建筑技术和构造。如通过合理的通风保温设计降低建筑内部冷热负荷需求，从而降低暖通系统能耗；采用合理的采光设计降低室内照明用电等。</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第49条  绿色生产</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bookmarkStart w:id="39" w:name="_Hlk151127667"/>
      <w:r>
        <w:rPr>
          <w:rFonts w:hint="eastAsia" w:ascii="仿宋_GB2312" w:hAnsi="仿宋_GB2312" w:eastAsia="仿宋_GB2312" w:cs="仿宋_GB2312"/>
          <w:kern w:val="2"/>
          <w:sz w:val="32"/>
          <w:szCs w:val="21"/>
          <w:lang w:val="en-US" w:eastAsia="zh-CN" w:bidi="ar-SA"/>
        </w:rPr>
        <w:t>清洁生产</w:t>
      </w:r>
      <w:bookmarkEnd w:id="39"/>
      <w:r>
        <w:rPr>
          <w:rFonts w:hint="eastAsia" w:ascii="仿宋_GB2312" w:hAnsi="仿宋_GB2312" w:eastAsia="仿宋_GB2312" w:cs="仿宋_GB2312"/>
          <w:kern w:val="2"/>
          <w:sz w:val="32"/>
          <w:szCs w:val="21"/>
          <w:lang w:val="en-US" w:eastAsia="zh-CN" w:bidi="ar-SA"/>
        </w:rPr>
        <w:t>。清洁生产标准应满足各个行业最低要求，至少达到国内清洁生产基本水平（行业分类参照GB/T 4754-2017），污染物排放不得超过国家或北京市规定的排放标准。产业园区设计和建设洁净厂房时，应注重节能环保。对空气洁净度要求严格的洁净室或洁净区宜靠近空气调节机房，空气洁净度等</w:t>
      </w:r>
      <w:r>
        <w:rPr>
          <w:rFonts w:hint="eastAsia" w:ascii="Times New Roman" w:hAnsi="Times New Roman" w:eastAsia="仿宋_GB2312" w:cs="Times New Roman"/>
          <w:kern w:val="2"/>
          <w:sz w:val="32"/>
          <w:szCs w:val="26"/>
          <w:lang w:val="en-US" w:eastAsia="zh-CN" w:bidi="ar-SA"/>
        </w:rPr>
        <w:t>级相同的工序和工作室，宜集中布置。洁净厂房应考虑大型设备安装和维修的运输路线，并预留设备安装口和检修口。应设置单独的物料入口，物料传递路线应最短，物料进入洁净室（区）之前应进行清洁处理。</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废气、</w:t>
      </w:r>
      <w:r>
        <w:rPr>
          <w:rFonts w:hint="eastAsia" w:ascii="Times New Roman" w:hAnsi="Times New Roman" w:eastAsia="仿宋_GB2312" w:cs="Times New Roman"/>
          <w:kern w:val="0"/>
          <w:sz w:val="32"/>
          <w:szCs w:val="32"/>
          <w:lang w:val="en-US" w:eastAsia="zh-CN" w:bidi="ar"/>
        </w:rPr>
        <w:t>固废</w:t>
      </w:r>
      <w:r>
        <w:rPr>
          <w:rFonts w:hint="eastAsia" w:ascii="仿宋_GB2312" w:hAnsi="仿宋_GB2312" w:eastAsia="仿宋_GB2312" w:cs="仿宋_GB2312"/>
          <w:kern w:val="2"/>
          <w:sz w:val="32"/>
          <w:szCs w:val="21"/>
          <w:lang w:val="en-US" w:eastAsia="zh-CN" w:bidi="ar-SA"/>
        </w:rPr>
        <w:t>处理。废气排放应满足现行规范《大气污染物综合排放标准》（DB 11/501-2017）标准或具体行业大气排放限值标准。废气应按照《污染源自动监控管理办法》规定，安装污染排放自动监控设备，并接入监控联网中心。对于重点大气污染物（苯、甲苯、二甲苯、异丙醇、氟化氢、硫酸及氨气）的使用必须进行申报，申报内容包括：购入量，消耗量及污染治理设备削减量。固废的收集、贮存、利用和处置应满足《中华人民共和国固体废物污染环境防治法》、《一般工业固体废物贮存、处置场污染控制标准》（GB 18599）及《北京</w:t>
      </w:r>
      <w:r>
        <w:rPr>
          <w:rFonts w:hint="eastAsia" w:ascii="Times New Roman" w:hAnsi="Times New Roman" w:eastAsia="仿宋_GB2312" w:cs="Times New Roman"/>
          <w:kern w:val="0"/>
          <w:sz w:val="32"/>
          <w:szCs w:val="32"/>
          <w:lang w:val="en-US" w:eastAsia="zh-CN" w:bidi="ar"/>
        </w:rPr>
        <w:t>市危险废物污染环境防治条例》和环保部门要求。集中建设各类污染控制设施，包括生产污水、生活污水、沼气和各类残渣处理设施。鼓励对工业固体废物加以利用，暂时不利用或者不能利用的工业固废，应按照规范建设工业废物贮存场所，或采取无害化处置措施。优先使用先进的防治工业固体废物污染环境的生产工艺和设备。</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第50条  可再生资源回收利用</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鼓励建立材料回收再利用及能源回收再利用系统，可考虑利用空调系统的冷凝热来降低建筑供应热水所需能量，将建筑内的生活垃圾回收二次利用等。鼓励建筑设置中水回收系统，将生活废水集中处理后用于冲厕、浇花等，同时，可以考虑将冷却水再利用于空调系统冷却塔补水中。鼓励建筑设置雨水收集系统，补充中水供水，从而减少自来水的消耗量。鼓励利用光电、风电等绿色能源有效降低建筑碳排放，可在建筑中安装太阳能热水器、太阳能光电板等。</w:t>
      </w:r>
    </w:p>
    <w:p>
      <w:pPr>
        <w:keepNext w:val="0"/>
        <w:keepLines/>
        <w:widowControl w:val="0"/>
        <w:numPr>
          <w:ilvl w:val="0"/>
          <w:numId w:val="0"/>
        </w:numPr>
        <w:snapToGrid w:val="0"/>
        <w:spacing w:before="0" w:after="0" w:line="560" w:lineRule="exact"/>
        <w:jc w:val="center"/>
        <w:outlineLvl w:val="1"/>
        <w:rPr>
          <w:rFonts w:ascii="Times New Roman" w:hAnsi="Times New Roman" w:eastAsia="黑体" w:cs="Times New Roman"/>
          <w:b w:val="0"/>
          <w:bCs w:val="0"/>
          <w:kern w:val="2"/>
          <w:sz w:val="32"/>
          <w:szCs w:val="32"/>
          <w:lang w:val="en-US" w:eastAsia="zh-CN" w:bidi="ar-SA"/>
        </w:rPr>
      </w:pPr>
      <w:bookmarkStart w:id="40" w:name="_Toc147763515"/>
      <w:bookmarkStart w:id="41" w:name="_Toc156306772"/>
      <w:r>
        <w:rPr>
          <w:rFonts w:hint="eastAsia" w:ascii="Times New Roman" w:hAnsi="Times New Roman" w:eastAsia="黑体" w:cs="Times New Roman"/>
          <w:b w:val="0"/>
          <w:bCs w:val="0"/>
          <w:kern w:val="2"/>
          <w:sz w:val="32"/>
          <w:szCs w:val="32"/>
          <w:lang w:val="en-US" w:eastAsia="zh-CN" w:bidi="ar-SA"/>
        </w:rPr>
        <w:t>第七节  构建智能</w:t>
      </w:r>
      <w:bookmarkEnd w:id="40"/>
      <w:r>
        <w:rPr>
          <w:rFonts w:hint="eastAsia" w:ascii="Times New Roman" w:hAnsi="Times New Roman" w:eastAsia="黑体" w:cs="Times New Roman"/>
          <w:b w:val="0"/>
          <w:bCs w:val="0"/>
          <w:kern w:val="2"/>
          <w:sz w:val="32"/>
          <w:szCs w:val="32"/>
          <w:lang w:val="en-US" w:eastAsia="zh-CN" w:bidi="ar-SA"/>
        </w:rPr>
        <w:t>系统</w:t>
      </w:r>
      <w:bookmarkEnd w:id="41"/>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第51条  智能化设备设施</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设备应具备自动化控制、故障诊断、节能环保等功能，实现设备的远程监控和管理，及时发现设备故障并进行处理，减少设备故障对生产的影响，降低设备的能耗和排放，提高设备的运行效率。宜采用智能化、具有高通用性和高扩展性的综合布线系统，实现设备的自适应调整和优化，方便与其他设备进行连接和扩展，提高设备的智能化水平以及系统的可扩展性和可维护性。</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第52条  通讯网络</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宜采用扁平化、模块化设计的网络系统，网络系统满足视频监控、可视对讲、互联网等业务系统的高带宽要求。园区宜实现</w:t>
      </w:r>
      <w:r>
        <w:rPr>
          <w:rFonts w:ascii="Times New Roman" w:hAnsi="Times New Roman" w:eastAsia="仿宋_GB2312" w:cs="Times New Roman"/>
          <w:kern w:val="2"/>
          <w:sz w:val="32"/>
          <w:szCs w:val="26"/>
          <w:lang w:val="en-US" w:eastAsia="zh-CN" w:bidi="ar-SA"/>
        </w:rPr>
        <w:t>第五代移动通信技术</w:t>
      </w:r>
      <w:r>
        <w:rPr>
          <w:rFonts w:hint="eastAsia" w:ascii="Times New Roman" w:hAnsi="Times New Roman" w:eastAsia="仿宋_GB2312" w:cs="Times New Roman"/>
          <w:kern w:val="2"/>
          <w:sz w:val="32"/>
          <w:szCs w:val="26"/>
          <w:lang w:val="en-US" w:eastAsia="zh-CN" w:bidi="ar-SA"/>
        </w:rPr>
        <w:t>全覆盖，公共活动区域实现无线网络全覆盖。通讯网络应具备完善的安全防护措施，包括防火墙、虚拟专用网络、加密通信等。</w:t>
      </w:r>
    </w:p>
    <w:p>
      <w:pPr>
        <w:keepNext/>
        <w:keepLines/>
        <w:widowControl w:val="0"/>
        <w:snapToGrid w:val="0"/>
        <w:spacing w:before="0" w:after="0" w:line="560" w:lineRule="exact"/>
        <w:jc w:val="left"/>
        <w:outlineLvl w:val="2"/>
        <w:rPr>
          <w:rFonts w:ascii="Times New Roman" w:hAnsi="Times New Roman" w:eastAsia="楷体_GB2312" w:cs="Times New Roman"/>
          <w:b w:val="0"/>
          <w:bCs/>
          <w:kern w:val="2"/>
          <w:sz w:val="32"/>
          <w:szCs w:val="32"/>
          <w:lang w:val="en-US" w:eastAsia="zh-CN" w:bidi="ar-SA"/>
        </w:rPr>
      </w:pPr>
      <w:r>
        <w:rPr>
          <w:rFonts w:hint="eastAsia" w:ascii="Times New Roman" w:hAnsi="Times New Roman" w:eastAsia="楷体_GB2312" w:cs="Times New Roman"/>
          <w:b w:val="0"/>
          <w:bCs/>
          <w:kern w:val="2"/>
          <w:sz w:val="32"/>
          <w:szCs w:val="32"/>
          <w:lang w:val="en-US" w:eastAsia="zh-CN" w:bidi="ar-SA"/>
        </w:rPr>
        <w:t>第53条  数据管理</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鼓励建立完善的数据中心和管理平台，实现对建筑设备数据的收集、分析和存储。通过数据管理，监测管理设备、安全、环境、用电等各种数据和事件，实现对建筑设备的高效监控和管理。</w:t>
      </w:r>
      <w:r>
        <w:rPr>
          <w:rFonts w:hint="eastAsia" w:ascii="Times New Roman" w:hAnsi="Times New Roman" w:eastAsia="仿宋_GB2312" w:cs="Times New Roman"/>
          <w:kern w:val="0"/>
          <w:sz w:val="32"/>
          <w:szCs w:val="32"/>
          <w:lang w:val="en-US" w:eastAsia="zh-CN" w:bidi="ar"/>
        </w:rPr>
        <w:t>鼓励</w:t>
      </w:r>
      <w:r>
        <w:rPr>
          <w:rFonts w:hint="eastAsia" w:ascii="Times New Roman" w:hAnsi="Times New Roman" w:eastAsia="仿宋_GB2312" w:cs="Times New Roman"/>
          <w:kern w:val="2"/>
          <w:sz w:val="32"/>
          <w:szCs w:val="26"/>
          <w:lang w:val="en-US" w:eastAsia="zh-CN" w:bidi="ar-SA"/>
        </w:rPr>
        <w:t>设置大数据管理系统，融入园区智能化安全保卫系统、物业管理系统等，接入车辆管理、访客管理、能源管理等功能。</w:t>
      </w:r>
      <w:bookmarkEnd w:id="1"/>
      <w:bookmarkStart w:id="42" w:name="_Toc143520091"/>
      <w:bookmarkEnd w:id="42"/>
      <w:bookmarkStart w:id="43" w:name="_Toc143515972"/>
      <w:bookmarkEnd w:id="43"/>
      <w:bookmarkStart w:id="44" w:name="_Toc143522743"/>
      <w:bookmarkEnd w:id="44"/>
      <w:bookmarkStart w:id="45" w:name="_Toc143516350"/>
      <w:bookmarkEnd w:id="45"/>
      <w:bookmarkStart w:id="46" w:name="_Toc143512394"/>
      <w:bookmarkEnd w:id="46"/>
      <w:bookmarkStart w:id="47" w:name="_Toc143516242"/>
      <w:bookmarkEnd w:id="47"/>
      <w:bookmarkStart w:id="48" w:name="_Toc143523015"/>
      <w:bookmarkEnd w:id="48"/>
      <w:bookmarkStart w:id="49" w:name="_Toc143521080"/>
      <w:bookmarkEnd w:id="49"/>
      <w:bookmarkStart w:id="50" w:name="_Toc143516326"/>
      <w:bookmarkEnd w:id="50"/>
      <w:bookmarkStart w:id="51" w:name="_Toc143512334"/>
      <w:bookmarkEnd w:id="51"/>
      <w:bookmarkStart w:id="52" w:name="_Toc143511927"/>
      <w:bookmarkEnd w:id="52"/>
      <w:bookmarkStart w:id="53" w:name="_Toc143515687"/>
      <w:bookmarkEnd w:id="53"/>
      <w:bookmarkStart w:id="54" w:name="_Toc143511522"/>
      <w:bookmarkEnd w:id="54"/>
      <w:bookmarkStart w:id="55" w:name="_Toc143514105"/>
      <w:bookmarkEnd w:id="55"/>
      <w:bookmarkStart w:id="56" w:name="_Toc143519271"/>
      <w:bookmarkEnd w:id="56"/>
      <w:bookmarkStart w:id="57" w:name="_Toc143517598"/>
      <w:bookmarkEnd w:id="57"/>
      <w:bookmarkStart w:id="58" w:name="_Toc143523601"/>
      <w:bookmarkEnd w:id="58"/>
      <w:bookmarkStart w:id="59" w:name="_Toc143522535"/>
      <w:bookmarkEnd w:id="59"/>
      <w:bookmarkStart w:id="60" w:name="_Toc143516026"/>
      <w:bookmarkEnd w:id="60"/>
      <w:bookmarkStart w:id="61" w:name="_Toc143519041"/>
      <w:bookmarkEnd w:id="61"/>
      <w:bookmarkStart w:id="62" w:name="_Toc143519868"/>
      <w:bookmarkEnd w:id="62"/>
      <w:bookmarkStart w:id="63" w:name="_Toc143516320"/>
      <w:bookmarkEnd w:id="63"/>
      <w:bookmarkStart w:id="64" w:name="_Toc143515651"/>
      <w:bookmarkEnd w:id="64"/>
      <w:bookmarkStart w:id="65" w:name="_Toc143511689"/>
      <w:bookmarkEnd w:id="65"/>
      <w:bookmarkStart w:id="66" w:name="_Toc143521026"/>
      <w:bookmarkEnd w:id="66"/>
      <w:bookmarkStart w:id="67" w:name="_Toc143515960"/>
      <w:bookmarkEnd w:id="67"/>
      <w:bookmarkStart w:id="68" w:name="_Toc143512316"/>
      <w:bookmarkEnd w:id="68"/>
      <w:bookmarkStart w:id="69" w:name="_Toc143512249"/>
      <w:bookmarkEnd w:id="69"/>
      <w:bookmarkStart w:id="70" w:name="_Toc143511396"/>
      <w:bookmarkEnd w:id="70"/>
      <w:bookmarkStart w:id="71" w:name="_Toc143516332"/>
      <w:bookmarkEnd w:id="71"/>
      <w:bookmarkStart w:id="72" w:name="_Toc143515585"/>
      <w:bookmarkEnd w:id="72"/>
      <w:bookmarkStart w:id="73" w:name="_Toc143513841"/>
      <w:bookmarkEnd w:id="73"/>
      <w:bookmarkStart w:id="74" w:name="_Toc143515421"/>
      <w:bookmarkEnd w:id="74"/>
      <w:bookmarkStart w:id="75" w:name="_Toc143516164"/>
      <w:bookmarkEnd w:id="75"/>
      <w:bookmarkStart w:id="76" w:name="_Toc143511647"/>
      <w:bookmarkEnd w:id="76"/>
      <w:bookmarkStart w:id="77" w:name="_Toc143518636"/>
      <w:bookmarkEnd w:id="77"/>
      <w:bookmarkStart w:id="78" w:name="_Toc143523174"/>
      <w:bookmarkEnd w:id="78"/>
      <w:bookmarkStart w:id="79" w:name="_Toc143512067"/>
      <w:bookmarkEnd w:id="79"/>
      <w:bookmarkStart w:id="80" w:name="_Toc143512520"/>
      <w:bookmarkEnd w:id="80"/>
      <w:bookmarkStart w:id="81" w:name="_Toc143512749"/>
      <w:bookmarkEnd w:id="81"/>
      <w:bookmarkStart w:id="82" w:name="_Toc143511546"/>
      <w:bookmarkEnd w:id="82"/>
      <w:bookmarkStart w:id="83" w:name="_Toc143519526"/>
      <w:bookmarkEnd w:id="83"/>
      <w:bookmarkStart w:id="84" w:name="_Toc143512785"/>
      <w:bookmarkEnd w:id="84"/>
      <w:bookmarkStart w:id="85" w:name="_Toc143522548"/>
      <w:bookmarkEnd w:id="85"/>
      <w:bookmarkStart w:id="86" w:name="_Toc143515451"/>
      <w:bookmarkEnd w:id="86"/>
      <w:bookmarkStart w:id="87" w:name="_Toc143523210"/>
      <w:bookmarkEnd w:id="87"/>
      <w:bookmarkStart w:id="88" w:name="_Toc143515633"/>
      <w:bookmarkEnd w:id="88"/>
      <w:bookmarkStart w:id="89" w:name="_Toc143512151"/>
      <w:bookmarkEnd w:id="89"/>
      <w:bookmarkStart w:id="90" w:name="_Toc143511530"/>
      <w:bookmarkEnd w:id="90"/>
      <w:bookmarkStart w:id="91" w:name="_Toc143516248"/>
      <w:bookmarkEnd w:id="91"/>
      <w:bookmarkStart w:id="92" w:name="_Toc143512550"/>
      <w:bookmarkEnd w:id="92"/>
      <w:bookmarkStart w:id="93" w:name="_Toc143512169"/>
      <w:bookmarkEnd w:id="93"/>
      <w:bookmarkStart w:id="94" w:name="_Toc143511959"/>
      <w:bookmarkEnd w:id="94"/>
      <w:bookmarkStart w:id="95" w:name="_Toc143516146"/>
      <w:bookmarkEnd w:id="95"/>
      <w:bookmarkStart w:id="96" w:name="_Toc143522835"/>
      <w:bookmarkEnd w:id="96"/>
      <w:bookmarkStart w:id="97" w:name="_Toc143515215"/>
      <w:bookmarkEnd w:id="97"/>
      <w:bookmarkStart w:id="98" w:name="_Toc143522973"/>
      <w:bookmarkEnd w:id="98"/>
      <w:bookmarkStart w:id="99" w:name="_Toc143515747"/>
      <w:bookmarkEnd w:id="99"/>
      <w:bookmarkStart w:id="100" w:name="_Toc143523540"/>
      <w:bookmarkEnd w:id="100"/>
      <w:bookmarkStart w:id="101" w:name="_Toc143511939"/>
      <w:bookmarkEnd w:id="101"/>
      <w:bookmarkStart w:id="102" w:name="_Toc143524857"/>
      <w:bookmarkEnd w:id="102"/>
      <w:bookmarkStart w:id="103" w:name="_Toc143515070"/>
      <w:bookmarkEnd w:id="103"/>
      <w:bookmarkStart w:id="104" w:name="_Toc143514005"/>
      <w:bookmarkEnd w:id="104"/>
      <w:bookmarkStart w:id="105" w:name="_Toc143515571"/>
      <w:bookmarkEnd w:id="105"/>
      <w:bookmarkStart w:id="106" w:name="_Toc143521290"/>
      <w:bookmarkEnd w:id="106"/>
      <w:bookmarkStart w:id="107" w:name="_Toc143515303"/>
      <w:bookmarkEnd w:id="107"/>
      <w:bookmarkStart w:id="108" w:name="_Toc143519700"/>
      <w:bookmarkEnd w:id="108"/>
      <w:bookmarkStart w:id="109" w:name="_Toc143513788"/>
      <w:bookmarkEnd w:id="109"/>
      <w:bookmarkStart w:id="110" w:name="_Toc143520109"/>
      <w:bookmarkEnd w:id="110"/>
      <w:bookmarkStart w:id="111" w:name="_Toc143514149"/>
      <w:bookmarkEnd w:id="111"/>
      <w:bookmarkStart w:id="112" w:name="_Toc143513934"/>
      <w:bookmarkEnd w:id="112"/>
      <w:bookmarkStart w:id="113" w:name="_Toc143512304"/>
      <w:bookmarkEnd w:id="113"/>
      <w:bookmarkStart w:id="114" w:name="_Toc143515615"/>
      <w:bookmarkEnd w:id="114"/>
      <w:bookmarkStart w:id="115" w:name="_Toc143519071"/>
      <w:bookmarkEnd w:id="115"/>
      <w:bookmarkStart w:id="116" w:name="_Toc143519004"/>
      <w:bookmarkEnd w:id="116"/>
      <w:bookmarkStart w:id="117" w:name="_Toc143520061"/>
      <w:bookmarkEnd w:id="117"/>
      <w:bookmarkStart w:id="118" w:name="_Toc143515178"/>
      <w:bookmarkEnd w:id="118"/>
      <w:bookmarkStart w:id="119" w:name="_Toc143519898"/>
      <w:bookmarkEnd w:id="119"/>
      <w:bookmarkStart w:id="120" w:name="_Toc143511626"/>
      <w:bookmarkEnd w:id="120"/>
      <w:bookmarkStart w:id="121" w:name="_Toc143518859"/>
      <w:bookmarkEnd w:id="121"/>
      <w:bookmarkStart w:id="122" w:name="_Toc143524882"/>
      <w:bookmarkEnd w:id="122"/>
      <w:bookmarkStart w:id="123" w:name="_Toc143523456"/>
      <w:bookmarkEnd w:id="123"/>
      <w:bookmarkStart w:id="124" w:name="_Toc143515669"/>
      <w:bookmarkEnd w:id="124"/>
      <w:bookmarkStart w:id="125" w:name="_Toc143521214"/>
      <w:bookmarkEnd w:id="125"/>
      <w:bookmarkStart w:id="126" w:name="_Toc143511867"/>
      <w:bookmarkEnd w:id="126"/>
      <w:bookmarkStart w:id="127" w:name="_Toc143516116"/>
      <w:bookmarkEnd w:id="127"/>
      <w:bookmarkStart w:id="128" w:name="_Toc143524739"/>
      <w:bookmarkEnd w:id="128"/>
      <w:bookmarkStart w:id="129" w:name="_Toc143511459"/>
      <w:bookmarkEnd w:id="129"/>
      <w:bookmarkStart w:id="130" w:name="_Toc143522931"/>
      <w:bookmarkEnd w:id="130"/>
      <w:bookmarkStart w:id="131" w:name="_Toc143522967"/>
      <w:bookmarkEnd w:id="131"/>
      <w:bookmarkStart w:id="132" w:name="_Toc143524103"/>
      <w:bookmarkEnd w:id="132"/>
      <w:bookmarkStart w:id="133" w:name="_Toc143520121"/>
      <w:bookmarkEnd w:id="133"/>
      <w:bookmarkStart w:id="134" w:name="_Toc143519676"/>
      <w:bookmarkEnd w:id="134"/>
      <w:bookmarkStart w:id="135" w:name="_Toc143523649"/>
      <w:bookmarkEnd w:id="135"/>
      <w:bookmarkStart w:id="136" w:name="_Toc143516086"/>
      <w:bookmarkEnd w:id="136"/>
      <w:bookmarkStart w:id="137" w:name="_Toc143522586"/>
      <w:bookmarkEnd w:id="137"/>
      <w:bookmarkStart w:id="138" w:name="_Toc143519167"/>
      <w:bookmarkEnd w:id="138"/>
      <w:bookmarkStart w:id="139" w:name="_Toc143520013"/>
      <w:bookmarkEnd w:id="139"/>
      <w:bookmarkStart w:id="140" w:name="_Toc143522713"/>
      <w:bookmarkEnd w:id="140"/>
      <w:bookmarkStart w:id="141" w:name="_Toc143517631"/>
      <w:bookmarkEnd w:id="141"/>
      <w:bookmarkStart w:id="142" w:name="_Toc143516068"/>
      <w:bookmarkEnd w:id="142"/>
      <w:bookmarkStart w:id="143" w:name="_Toc143522604"/>
      <w:bookmarkEnd w:id="143"/>
      <w:bookmarkStart w:id="144" w:name="_Toc143517524"/>
      <w:bookmarkEnd w:id="144"/>
      <w:bookmarkStart w:id="145" w:name="_Toc143515541"/>
      <w:bookmarkEnd w:id="145"/>
      <w:bookmarkStart w:id="146" w:name="_Toc143515433"/>
      <w:bookmarkEnd w:id="146"/>
      <w:bookmarkStart w:id="147" w:name="_Toc143518980"/>
      <w:bookmarkEnd w:id="147"/>
      <w:bookmarkStart w:id="148" w:name="_Toc143512145"/>
      <w:bookmarkEnd w:id="148"/>
      <w:bookmarkStart w:id="149" w:name="_Toc143524526"/>
      <w:bookmarkEnd w:id="149"/>
      <w:bookmarkStart w:id="150" w:name="_Toc143521391"/>
      <w:bookmarkEnd w:id="150"/>
      <w:bookmarkStart w:id="151" w:name="_Toc143519495"/>
      <w:bookmarkEnd w:id="151"/>
      <w:bookmarkStart w:id="152" w:name="_Toc143512364"/>
      <w:bookmarkEnd w:id="152"/>
      <w:bookmarkStart w:id="153" w:name="_Toc143519928"/>
      <w:bookmarkEnd w:id="153"/>
      <w:bookmarkStart w:id="154" w:name="_Toc143519259"/>
      <w:bookmarkEnd w:id="154"/>
      <w:bookmarkStart w:id="155" w:name="_Toc143512634"/>
      <w:bookmarkEnd w:id="155"/>
      <w:bookmarkStart w:id="156" w:name="_Toc143519367"/>
      <w:bookmarkEnd w:id="156"/>
      <w:bookmarkStart w:id="157" w:name="_Toc143524839"/>
      <w:bookmarkEnd w:id="157"/>
      <w:bookmarkStart w:id="158" w:name="_Toc143515844"/>
      <w:bookmarkEnd w:id="158"/>
      <w:bookmarkStart w:id="159" w:name="_Toc143518974"/>
      <w:bookmarkEnd w:id="159"/>
      <w:bookmarkStart w:id="160" w:name="_Toc143522458"/>
      <w:bookmarkEnd w:id="160"/>
      <w:bookmarkStart w:id="161" w:name="_Toc143524781"/>
      <w:bookmarkEnd w:id="161"/>
      <w:bookmarkStart w:id="162" w:name="_Toc143523336"/>
      <w:bookmarkEnd w:id="162"/>
      <w:bookmarkStart w:id="163" w:name="_Toc143516314"/>
      <w:bookmarkEnd w:id="163"/>
      <w:bookmarkStart w:id="164" w:name="_Toc143511576"/>
      <w:bookmarkEnd w:id="164"/>
      <w:bookmarkStart w:id="165" w:name="_Toc143512139"/>
      <w:bookmarkEnd w:id="165"/>
      <w:bookmarkStart w:id="166" w:name="_Toc143515396"/>
      <w:bookmarkEnd w:id="166"/>
      <w:bookmarkStart w:id="167" w:name="_Toc143512187"/>
      <w:bookmarkEnd w:id="167"/>
      <w:bookmarkStart w:id="168" w:name="_Toc143511501"/>
      <w:bookmarkEnd w:id="168"/>
      <w:bookmarkStart w:id="169" w:name="_Toc143519610"/>
      <w:bookmarkEnd w:id="169"/>
      <w:bookmarkStart w:id="170" w:name="_Toc143519446"/>
      <w:bookmarkEnd w:id="170"/>
      <w:bookmarkStart w:id="171" w:name="_Toc143521132"/>
      <w:bookmarkEnd w:id="171"/>
      <w:bookmarkStart w:id="172" w:name="_Toc143516387"/>
      <w:bookmarkEnd w:id="172"/>
      <w:bookmarkStart w:id="173" w:name="_Toc143524910"/>
      <w:bookmarkEnd w:id="173"/>
      <w:bookmarkStart w:id="174" w:name="_Toc143512454"/>
      <w:bookmarkEnd w:id="174"/>
      <w:bookmarkStart w:id="175" w:name="_Toc143523564"/>
      <w:bookmarkEnd w:id="175"/>
      <w:bookmarkStart w:id="176" w:name="_Toc143515801"/>
      <w:bookmarkEnd w:id="176"/>
      <w:bookmarkStart w:id="177" w:name="_Toc143523679"/>
      <w:bookmarkEnd w:id="177"/>
      <w:bookmarkStart w:id="178" w:name="_Toc143519173"/>
      <w:bookmarkEnd w:id="178"/>
      <w:bookmarkStart w:id="179" w:name="_Toc143511417"/>
      <w:bookmarkEnd w:id="179"/>
      <w:bookmarkStart w:id="180" w:name="_Toc143520920"/>
      <w:bookmarkEnd w:id="180"/>
      <w:bookmarkStart w:id="181" w:name="_Toc143522731"/>
      <w:bookmarkEnd w:id="181"/>
      <w:bookmarkStart w:id="182" w:name="_Toc143517637"/>
      <w:bookmarkEnd w:id="182"/>
      <w:bookmarkStart w:id="183" w:name="_Toc143515765"/>
      <w:bookmarkEnd w:id="183"/>
      <w:bookmarkStart w:id="184" w:name="_Toc143512737"/>
      <w:bookmarkEnd w:id="184"/>
      <w:bookmarkStart w:id="185" w:name="_Toc143520498"/>
      <w:bookmarkEnd w:id="185"/>
      <w:bookmarkStart w:id="186" w:name="_Toc143515297"/>
      <w:bookmarkEnd w:id="186"/>
      <w:bookmarkStart w:id="187" w:name="_Toc143522653"/>
      <w:bookmarkEnd w:id="187"/>
      <w:bookmarkStart w:id="188" w:name="_Toc143512478"/>
      <w:bookmarkEnd w:id="188"/>
      <w:bookmarkStart w:id="189" w:name="_Toc143518923"/>
      <w:bookmarkEnd w:id="189"/>
      <w:bookmarkStart w:id="190" w:name="_Toc143517782"/>
      <w:bookmarkEnd w:id="190"/>
      <w:bookmarkStart w:id="191" w:name="_Toc143516236"/>
      <w:bookmarkEnd w:id="191"/>
      <w:bookmarkStart w:id="192" w:name="_Toc143519513"/>
      <w:bookmarkEnd w:id="192"/>
      <w:bookmarkStart w:id="193" w:name="_Toc143521316"/>
      <w:bookmarkEnd w:id="193"/>
      <w:bookmarkStart w:id="194" w:name="_Toc143519421"/>
      <w:bookmarkEnd w:id="194"/>
      <w:bookmarkStart w:id="195" w:name="_Toc143512646"/>
      <w:bookmarkEnd w:id="195"/>
      <w:bookmarkStart w:id="196" w:name="_Toc143519199"/>
      <w:bookmarkEnd w:id="196"/>
      <w:bookmarkStart w:id="197" w:name="_Toc143511633"/>
      <w:bookmarkEnd w:id="197"/>
      <w:bookmarkStart w:id="198" w:name="_Toc143522919"/>
      <w:bookmarkEnd w:id="198"/>
      <w:bookmarkStart w:id="199" w:name="_Toc143522817"/>
      <w:bookmarkEnd w:id="199"/>
      <w:bookmarkStart w:id="200" w:name="_Toc143522562"/>
      <w:bookmarkEnd w:id="200"/>
      <w:bookmarkStart w:id="201" w:name="_Toc143518956"/>
      <w:bookmarkEnd w:id="201"/>
      <w:bookmarkStart w:id="202" w:name="_Toc143517668"/>
      <w:bookmarkEnd w:id="202"/>
      <w:bookmarkStart w:id="203" w:name="_Toc143519826"/>
      <w:bookmarkEnd w:id="203"/>
      <w:bookmarkStart w:id="204" w:name="_Toc143512127"/>
      <w:bookmarkEnd w:id="204"/>
      <w:bookmarkStart w:id="205" w:name="_Toc143511665"/>
      <w:bookmarkEnd w:id="205"/>
      <w:bookmarkStart w:id="206" w:name="_Toc143511801"/>
      <w:bookmarkEnd w:id="206"/>
      <w:bookmarkStart w:id="207" w:name="_Toc143517471"/>
      <w:bookmarkEnd w:id="207"/>
      <w:bookmarkStart w:id="208" w:name="_Toc143515990"/>
      <w:bookmarkEnd w:id="208"/>
      <w:bookmarkStart w:id="209" w:name="_Toc143519971"/>
      <w:bookmarkEnd w:id="209"/>
      <w:bookmarkStart w:id="210" w:name="_Toc143512418"/>
      <w:bookmarkEnd w:id="210"/>
      <w:bookmarkStart w:id="211" w:name="_Toc143519989"/>
      <w:bookmarkEnd w:id="211"/>
      <w:bookmarkStart w:id="212" w:name="_Toc143512103"/>
      <w:bookmarkEnd w:id="212"/>
      <w:bookmarkStart w:id="213" w:name="_Toc143514036"/>
      <w:bookmarkEnd w:id="213"/>
      <w:bookmarkStart w:id="214" w:name="_Toc143512133"/>
      <w:bookmarkEnd w:id="214"/>
      <w:bookmarkStart w:id="215" w:name="_Toc143511671"/>
      <w:bookmarkEnd w:id="215"/>
      <w:bookmarkStart w:id="216" w:name="_Toc143518942"/>
      <w:bookmarkEnd w:id="216"/>
      <w:bookmarkStart w:id="217" w:name="_Toc143515621"/>
      <w:bookmarkEnd w:id="217"/>
      <w:bookmarkStart w:id="218" w:name="_Toc143516212"/>
      <w:bookmarkEnd w:id="218"/>
      <w:bookmarkStart w:id="219" w:name="_Toc143511921"/>
      <w:bookmarkEnd w:id="219"/>
      <w:bookmarkStart w:id="220" w:name="_Toc143513935"/>
      <w:bookmarkEnd w:id="220"/>
      <w:bookmarkStart w:id="221" w:name="_Toc143516483"/>
      <w:bookmarkEnd w:id="221"/>
      <w:bookmarkStart w:id="222" w:name="_Toc143515529"/>
      <w:bookmarkEnd w:id="222"/>
      <w:bookmarkStart w:id="223" w:name="_Toc143516032"/>
      <w:bookmarkEnd w:id="223"/>
      <w:bookmarkStart w:id="224" w:name="_Toc143512502"/>
      <w:bookmarkEnd w:id="224"/>
      <w:bookmarkStart w:id="225" w:name="_Toc143519862"/>
      <w:bookmarkEnd w:id="225"/>
      <w:bookmarkStart w:id="226" w:name="_Toc143519850"/>
      <w:bookmarkEnd w:id="226"/>
      <w:bookmarkStart w:id="227" w:name="_Toc143521346"/>
      <w:bookmarkEnd w:id="227"/>
      <w:bookmarkStart w:id="228" w:name="_Toc143512556"/>
      <w:bookmarkEnd w:id="228"/>
      <w:bookmarkStart w:id="229" w:name="_Toc143515663"/>
      <w:bookmarkEnd w:id="229"/>
      <w:bookmarkStart w:id="230" w:name="_Toc143522707"/>
      <w:bookmarkEnd w:id="230"/>
      <w:bookmarkStart w:id="231" w:name="_Toc143515511"/>
      <w:bookmarkEnd w:id="231"/>
      <w:bookmarkStart w:id="232" w:name="_Toc143523685"/>
      <w:bookmarkEnd w:id="232"/>
      <w:bookmarkStart w:id="233" w:name="_Toc143517674"/>
      <w:bookmarkEnd w:id="233"/>
      <w:bookmarkStart w:id="234" w:name="_Toc143514017"/>
      <w:bookmarkEnd w:id="234"/>
      <w:bookmarkStart w:id="235" w:name="_Toc143521175"/>
      <w:bookmarkEnd w:id="235"/>
      <w:bookmarkStart w:id="236" w:name="_Toc143511619"/>
      <w:bookmarkEnd w:id="236"/>
      <w:bookmarkStart w:id="237" w:name="_Toc143511722"/>
      <w:bookmarkEnd w:id="237"/>
      <w:bookmarkStart w:id="238" w:name="_Toc143512538"/>
      <w:bookmarkEnd w:id="238"/>
      <w:bookmarkStart w:id="239" w:name="_Toc143518823"/>
      <w:bookmarkEnd w:id="239"/>
      <w:bookmarkStart w:id="240" w:name="_Toc143515119"/>
      <w:bookmarkEnd w:id="240"/>
      <w:bookmarkStart w:id="241" w:name="_Toc143522943"/>
      <w:bookmarkEnd w:id="241"/>
      <w:bookmarkStart w:id="242" w:name="_Toc143515014"/>
      <w:bookmarkEnd w:id="242"/>
      <w:bookmarkStart w:id="243" w:name="_Toc143511515"/>
      <w:bookmarkEnd w:id="243"/>
      <w:bookmarkStart w:id="244" w:name="_Toc143512286"/>
      <w:bookmarkEnd w:id="244"/>
      <w:bookmarkStart w:id="245" w:name="_Toc143523089"/>
      <w:bookmarkEnd w:id="245"/>
      <w:bookmarkStart w:id="246" w:name="_Toc143518678"/>
      <w:bookmarkEnd w:id="246"/>
      <w:bookmarkStart w:id="247" w:name="_Toc143519640"/>
      <w:bookmarkEnd w:id="247"/>
      <w:bookmarkStart w:id="248" w:name="_Toc143513257"/>
      <w:bookmarkEnd w:id="248"/>
      <w:bookmarkStart w:id="249" w:name="_Toc143522270"/>
      <w:bookmarkEnd w:id="249"/>
      <w:bookmarkStart w:id="250" w:name="_Toc143522340"/>
      <w:bookmarkEnd w:id="250"/>
      <w:bookmarkStart w:id="251" w:name="_Toc143512833"/>
      <w:bookmarkEnd w:id="251"/>
      <w:bookmarkStart w:id="252" w:name="_Toc143523735"/>
      <w:bookmarkEnd w:id="252"/>
      <w:bookmarkStart w:id="253" w:name="_Toc143519646"/>
      <w:bookmarkEnd w:id="253"/>
      <w:bookmarkStart w:id="254" w:name="_Toc143519373"/>
      <w:bookmarkEnd w:id="254"/>
      <w:bookmarkStart w:id="255" w:name="_Toc143516363"/>
      <w:bookmarkEnd w:id="255"/>
      <w:bookmarkStart w:id="256" w:name="_Toc143516489"/>
      <w:bookmarkEnd w:id="256"/>
      <w:bookmarkStart w:id="257" w:name="_Toc143511897"/>
      <w:bookmarkEnd w:id="257"/>
      <w:bookmarkStart w:id="258" w:name="_Toc143524995"/>
      <w:bookmarkEnd w:id="258"/>
      <w:bookmarkStart w:id="259" w:name="_Toc143513967"/>
      <w:bookmarkEnd w:id="259"/>
      <w:bookmarkStart w:id="260" w:name="_Toc143523432"/>
      <w:bookmarkEnd w:id="260"/>
      <w:bookmarkStart w:id="261" w:name="_Toc143519101"/>
      <w:bookmarkEnd w:id="261"/>
      <w:bookmarkStart w:id="262" w:name="_Toc143523162"/>
      <w:bookmarkEnd w:id="262"/>
      <w:bookmarkStart w:id="263" w:name="_Toc143515807"/>
      <w:bookmarkEnd w:id="263"/>
      <w:bookmarkStart w:id="264" w:name="_Toc143515856"/>
      <w:bookmarkEnd w:id="264"/>
      <w:bookmarkStart w:id="265" w:name="_Toc143512400"/>
      <w:bookmarkEnd w:id="265"/>
      <w:bookmarkStart w:id="266" w:name="_Toc143515505"/>
      <w:bookmarkEnd w:id="266"/>
      <w:bookmarkStart w:id="267" w:name="_Toc143523198"/>
      <w:bookmarkEnd w:id="267"/>
      <w:bookmarkStart w:id="268" w:name="_Toc143519580"/>
      <w:bookmarkEnd w:id="268"/>
      <w:bookmarkStart w:id="269" w:name="_Toc143519409"/>
      <w:bookmarkEnd w:id="269"/>
      <w:bookmarkStart w:id="270" w:name="_Toc143511758"/>
      <w:bookmarkEnd w:id="270"/>
      <w:bookmarkStart w:id="271" w:name="_Toc143512773"/>
      <w:bookmarkEnd w:id="271"/>
      <w:bookmarkStart w:id="272" w:name="_Toc143525100"/>
      <w:bookmarkEnd w:id="272"/>
      <w:bookmarkStart w:id="273" w:name="_Toc143522242"/>
      <w:bookmarkEnd w:id="273"/>
      <w:bookmarkStart w:id="274" w:name="_Toc143515378"/>
      <w:bookmarkEnd w:id="274"/>
      <w:bookmarkStart w:id="275" w:name="_Toc143521270"/>
      <w:bookmarkEnd w:id="275"/>
      <w:bookmarkStart w:id="276" w:name="_Toc143522895"/>
      <w:bookmarkEnd w:id="276"/>
      <w:bookmarkStart w:id="277" w:name="_Toc143519880"/>
      <w:bookmarkEnd w:id="277"/>
      <w:bookmarkStart w:id="278" w:name="_Toc143523715"/>
      <w:bookmarkEnd w:id="278"/>
      <w:bookmarkStart w:id="279" w:name="_Toc143515384"/>
      <w:bookmarkEnd w:id="279"/>
      <w:bookmarkStart w:id="280" w:name="_Toc143513840"/>
      <w:bookmarkEnd w:id="280"/>
      <w:bookmarkStart w:id="281" w:name="_Toc143522284"/>
      <w:bookmarkEnd w:id="281"/>
      <w:bookmarkStart w:id="282" w:name="_Toc143512658"/>
      <w:bookmarkEnd w:id="282"/>
      <w:bookmarkStart w:id="283" w:name="_Toc143522659"/>
      <w:bookmarkEnd w:id="283"/>
      <w:bookmarkStart w:id="284" w:name="_Toc143515699"/>
      <w:bookmarkEnd w:id="284"/>
      <w:bookmarkStart w:id="285" w:name="_Toc143523360"/>
      <w:bookmarkEnd w:id="285"/>
      <w:bookmarkStart w:id="286" w:name="_Toc143515193"/>
      <w:bookmarkEnd w:id="286"/>
      <w:bookmarkStart w:id="287" w:name="_Toc143523492"/>
      <w:bookmarkEnd w:id="287"/>
      <w:bookmarkStart w:id="288" w:name="_Toc143512610"/>
      <w:bookmarkEnd w:id="288"/>
      <w:bookmarkStart w:id="289" w:name="_Toc143523498"/>
      <w:bookmarkEnd w:id="289"/>
      <w:bookmarkStart w:id="290" w:name="_Toc143512436"/>
      <w:bookmarkEnd w:id="290"/>
      <w:bookmarkStart w:id="291" w:name="_Toc143523216"/>
      <w:bookmarkEnd w:id="291"/>
      <w:bookmarkStart w:id="292" w:name="_Toc143519489"/>
      <w:bookmarkEnd w:id="292"/>
      <w:bookmarkStart w:id="293" w:name="_Toc143512562"/>
      <w:bookmarkEnd w:id="293"/>
      <w:bookmarkStart w:id="294" w:name="_Toc143524683"/>
      <w:bookmarkEnd w:id="294"/>
      <w:bookmarkStart w:id="295" w:name="_Toc143514070"/>
      <w:bookmarkEnd w:id="295"/>
      <w:bookmarkStart w:id="296" w:name="_Toc143514106"/>
      <w:bookmarkEnd w:id="296"/>
      <w:bookmarkStart w:id="297" w:name="_Toc143523330"/>
      <w:bookmarkEnd w:id="297"/>
      <w:bookmarkStart w:id="298" w:name="_Toc143511640"/>
      <w:bookmarkEnd w:id="298"/>
      <w:bookmarkStart w:id="299" w:name="_Toc143515609"/>
      <w:bookmarkEnd w:id="299"/>
      <w:bookmarkStart w:id="300" w:name="_Toc143520079"/>
      <w:bookmarkEnd w:id="300"/>
      <w:bookmarkStart w:id="301" w:name="_Toc143513786"/>
      <w:bookmarkEnd w:id="301"/>
      <w:bookmarkStart w:id="302" w:name="_Toc143523709"/>
      <w:bookmarkEnd w:id="302"/>
      <w:bookmarkStart w:id="303" w:name="_Toc143515627"/>
      <w:bookmarkEnd w:id="303"/>
      <w:bookmarkStart w:id="304" w:name="_Toc143521239"/>
      <w:bookmarkEnd w:id="304"/>
      <w:bookmarkStart w:id="305" w:name="_Toc143513974"/>
      <w:bookmarkEnd w:id="305"/>
      <w:bookmarkStart w:id="306" w:name="_Toc143512163"/>
      <w:bookmarkEnd w:id="306"/>
      <w:bookmarkStart w:id="307" w:name="_Toc143511389"/>
      <w:bookmarkEnd w:id="307"/>
      <w:bookmarkStart w:id="308" w:name="_Toc143512424"/>
      <w:bookmarkEnd w:id="308"/>
      <w:bookmarkStart w:id="309" w:name="_Toc143518643"/>
      <w:bookmarkEnd w:id="309"/>
      <w:bookmarkStart w:id="310" w:name="_Toc143515309"/>
      <w:bookmarkEnd w:id="310"/>
      <w:bookmarkStart w:id="311" w:name="_Toc143523420"/>
      <w:bookmarkEnd w:id="311"/>
      <w:bookmarkStart w:id="312" w:name="_Toc143521245"/>
      <w:bookmarkEnd w:id="312"/>
      <w:bookmarkStart w:id="313" w:name="_Toc143519916"/>
      <w:bookmarkEnd w:id="313"/>
      <w:bookmarkStart w:id="314" w:name="_Toc143519616"/>
      <w:bookmarkEnd w:id="314"/>
      <w:bookmarkStart w:id="315" w:name="_Toc143512670"/>
      <w:bookmarkEnd w:id="315"/>
      <w:bookmarkStart w:id="316" w:name="_Toc143519995"/>
      <w:bookmarkEnd w:id="316"/>
      <w:bookmarkStart w:id="317" w:name="_Toc143517819"/>
      <w:bookmarkEnd w:id="317"/>
      <w:bookmarkStart w:id="318" w:name="_Toc143521263"/>
      <w:bookmarkEnd w:id="318"/>
      <w:bookmarkStart w:id="319" w:name="_Toc143519592"/>
      <w:bookmarkEnd w:id="319"/>
      <w:bookmarkStart w:id="320" w:name="_Toc143514151"/>
      <w:bookmarkEnd w:id="320"/>
      <w:bookmarkStart w:id="321" w:name="_Toc143512628"/>
      <w:bookmarkEnd w:id="321"/>
      <w:bookmarkStart w:id="322" w:name="_Toc143511583"/>
      <w:bookmarkEnd w:id="322"/>
      <w:bookmarkStart w:id="323" w:name="_Toc143515126"/>
      <w:bookmarkEnd w:id="323"/>
      <w:bookmarkStart w:id="324" w:name="_Toc143521276"/>
      <w:bookmarkEnd w:id="324"/>
      <w:bookmarkStart w:id="325" w:name="_Toc143522407"/>
      <w:bookmarkEnd w:id="325"/>
      <w:bookmarkStart w:id="326" w:name="_Toc143522347"/>
      <w:bookmarkEnd w:id="326"/>
      <w:bookmarkStart w:id="327" w:name="_Toc143521081"/>
      <w:bookmarkEnd w:id="327"/>
      <w:bookmarkStart w:id="328" w:name="_Toc143522641"/>
      <w:bookmarkEnd w:id="328"/>
      <w:bookmarkStart w:id="329" w:name="_Toc143512115"/>
      <w:bookmarkEnd w:id="329"/>
      <w:bookmarkStart w:id="330" w:name="_Toc143515354"/>
      <w:bookmarkEnd w:id="330"/>
      <w:bookmarkStart w:id="331" w:name="_Toc143512863"/>
      <w:bookmarkEnd w:id="331"/>
      <w:bookmarkStart w:id="332" w:name="_Toc143512851"/>
      <w:bookmarkEnd w:id="332"/>
      <w:bookmarkStart w:id="333" w:name="_Toc143515771"/>
      <w:bookmarkEnd w:id="333"/>
      <w:bookmarkStart w:id="334" w:name="_Toc143511909"/>
      <w:bookmarkEnd w:id="334"/>
      <w:bookmarkStart w:id="335" w:name="_Toc143515759"/>
      <w:bookmarkEnd w:id="335"/>
      <w:bookmarkStart w:id="336" w:name="_Toc143519283"/>
      <w:bookmarkEnd w:id="336"/>
      <w:bookmarkStart w:id="337" w:name="_Toc143522979"/>
      <w:bookmarkEnd w:id="337"/>
      <w:bookmarkStart w:id="338" w:name="_Toc143516266"/>
      <w:bookmarkEnd w:id="338"/>
      <w:bookmarkStart w:id="339" w:name="_Toc143519820"/>
      <w:bookmarkEnd w:id="339"/>
      <w:bookmarkStart w:id="340" w:name="_Toc143519385"/>
      <w:bookmarkEnd w:id="340"/>
      <w:bookmarkStart w:id="341" w:name="_Toc143523156"/>
      <w:bookmarkEnd w:id="341"/>
      <w:bookmarkStart w:id="342" w:name="_Toc143523589"/>
      <w:bookmarkEnd w:id="342"/>
      <w:bookmarkStart w:id="343" w:name="_Toc143515493"/>
      <w:bookmarkEnd w:id="343"/>
      <w:bookmarkStart w:id="344" w:name="_Toc143522647"/>
      <w:bookmarkEnd w:id="344"/>
      <w:bookmarkStart w:id="345" w:name="_Toc143523703"/>
      <w:bookmarkEnd w:id="345"/>
      <w:bookmarkStart w:id="346" w:name="_Toc143522511"/>
      <w:bookmarkEnd w:id="346"/>
      <w:bookmarkStart w:id="347" w:name="_Toc143522429"/>
      <w:bookmarkEnd w:id="347"/>
      <w:bookmarkStart w:id="348" w:name="_Toc143522415"/>
      <w:bookmarkEnd w:id="348"/>
      <w:bookmarkStart w:id="349" w:name="_Toc143519892"/>
      <w:bookmarkEnd w:id="349"/>
      <w:bookmarkStart w:id="350" w:name="_Toc143512779"/>
      <w:bookmarkEnd w:id="350"/>
      <w:bookmarkStart w:id="351" w:name="_Toc143518873"/>
      <w:bookmarkEnd w:id="351"/>
      <w:bookmarkStart w:id="352" w:name="_Toc143515535"/>
      <w:bookmarkEnd w:id="352"/>
      <w:bookmarkStart w:id="353" w:name="_Toc143520923"/>
      <w:bookmarkEnd w:id="353"/>
      <w:bookmarkStart w:id="354" w:name="_Toc143516020"/>
      <w:bookmarkEnd w:id="354"/>
      <w:bookmarkStart w:id="355" w:name="_Toc143514056"/>
      <w:bookmarkEnd w:id="355"/>
      <w:bookmarkStart w:id="356" w:name="_Toc143515272"/>
      <w:bookmarkEnd w:id="356"/>
      <w:bookmarkStart w:id="357" w:name="_Toc143522799"/>
      <w:bookmarkEnd w:id="357"/>
      <w:bookmarkStart w:id="358" w:name="_Toc143525033"/>
      <w:bookmarkEnd w:id="358"/>
      <w:bookmarkStart w:id="359" w:name="_Toc143518998"/>
      <w:bookmarkEnd w:id="359"/>
      <w:bookmarkStart w:id="360" w:name="_Toc143524923"/>
      <w:bookmarkEnd w:id="360"/>
      <w:bookmarkStart w:id="361" w:name="_Toc143523027"/>
      <w:bookmarkEnd w:id="361"/>
      <w:bookmarkStart w:id="362" w:name="_Toc143522392"/>
      <w:bookmarkEnd w:id="362"/>
      <w:bookmarkStart w:id="363" w:name="_Toc143516344"/>
      <w:bookmarkEnd w:id="363"/>
      <w:bookmarkStart w:id="364" w:name="_Toc143515334"/>
      <w:bookmarkEnd w:id="364"/>
      <w:bookmarkStart w:id="365" w:name="_Toc143511903"/>
      <w:bookmarkEnd w:id="365"/>
      <w:bookmarkStart w:id="366" w:name="_Toc143524814"/>
      <w:bookmarkEnd w:id="366"/>
      <w:bookmarkStart w:id="367" w:name="_Toc143519760"/>
      <w:bookmarkEnd w:id="367"/>
      <w:bookmarkStart w:id="368" w:name="_Toc143511683"/>
      <w:bookmarkEnd w:id="368"/>
      <w:bookmarkStart w:id="369" w:name="_Toc143521494"/>
      <w:bookmarkEnd w:id="369"/>
      <w:bookmarkStart w:id="370" w:name="_Toc143512592"/>
      <w:bookmarkEnd w:id="370"/>
      <w:bookmarkStart w:id="371" w:name="_Toc143516302"/>
      <w:bookmarkEnd w:id="371"/>
      <w:bookmarkStart w:id="372" w:name="_Toc143522725"/>
      <w:bookmarkEnd w:id="372"/>
      <w:bookmarkStart w:id="373" w:name="_Toc143512526"/>
      <w:bookmarkEnd w:id="373"/>
      <w:bookmarkStart w:id="374" w:name="_Toc143519814"/>
      <w:bookmarkEnd w:id="374"/>
      <w:bookmarkStart w:id="375" w:name="_Toc143519223"/>
      <w:bookmarkEnd w:id="375"/>
      <w:bookmarkStart w:id="376" w:name="_Toc143512568"/>
      <w:bookmarkEnd w:id="376"/>
      <w:bookmarkStart w:id="377" w:name="_Toc143522437"/>
      <w:bookmarkEnd w:id="377"/>
      <w:bookmarkStart w:id="378" w:name="_Toc143522616"/>
      <w:bookmarkEnd w:id="378"/>
      <w:bookmarkStart w:id="379" w:name="_Toc143519077"/>
      <w:bookmarkEnd w:id="379"/>
      <w:bookmarkStart w:id="380" w:name="_Toc143516521"/>
      <w:bookmarkEnd w:id="380"/>
      <w:bookmarkStart w:id="381" w:name="_Toc143524780"/>
      <w:bookmarkEnd w:id="381"/>
      <w:bookmarkStart w:id="382" w:name="_Toc143522865"/>
      <w:bookmarkEnd w:id="382"/>
      <w:bookmarkStart w:id="383" w:name="_Toc143516218"/>
      <w:bookmarkEnd w:id="383"/>
      <w:bookmarkStart w:id="384" w:name="_Toc143512682"/>
      <w:bookmarkEnd w:id="384"/>
      <w:bookmarkStart w:id="385" w:name="_Toc143512043"/>
      <w:bookmarkEnd w:id="385"/>
      <w:bookmarkStart w:id="386" w:name="_Toc143523095"/>
      <w:bookmarkEnd w:id="386"/>
      <w:bookmarkStart w:id="387" w:name="_Toc143512206"/>
      <w:bookmarkEnd w:id="387"/>
      <w:bookmarkStart w:id="388" w:name="_Toc143511375"/>
      <w:bookmarkEnd w:id="388"/>
      <w:bookmarkStart w:id="389" w:name="_Toc143519784"/>
      <w:bookmarkEnd w:id="389"/>
      <w:bookmarkStart w:id="390" w:name="_Toc143521078"/>
      <w:bookmarkEnd w:id="390"/>
      <w:bookmarkStart w:id="391" w:name="_Toc143519838"/>
      <w:bookmarkEnd w:id="391"/>
      <w:bookmarkStart w:id="392" w:name="_Toc143512055"/>
      <w:bookmarkEnd w:id="392"/>
      <w:bookmarkStart w:id="393" w:name="_Toc143512073"/>
      <w:bookmarkEnd w:id="393"/>
      <w:bookmarkStart w:id="394" w:name="_Toc143519754"/>
      <w:bookmarkEnd w:id="394"/>
      <w:bookmarkStart w:id="395" w:name="_Toc143522901"/>
      <w:bookmarkEnd w:id="395"/>
      <w:bookmarkStart w:id="396" w:name="_Toc143519253"/>
      <w:bookmarkEnd w:id="396"/>
      <w:bookmarkStart w:id="397" w:name="_Toc143512243"/>
      <w:bookmarkEnd w:id="397"/>
      <w:bookmarkStart w:id="398" w:name="_Toc143521317"/>
      <w:bookmarkEnd w:id="398"/>
      <w:bookmarkStart w:id="399" w:name="_Toc143512430"/>
      <w:bookmarkEnd w:id="399"/>
      <w:bookmarkStart w:id="400" w:name="_Toc143518770"/>
      <w:bookmarkEnd w:id="400"/>
      <w:bookmarkStart w:id="401" w:name="_Toc143524922"/>
      <w:bookmarkEnd w:id="401"/>
      <w:bookmarkStart w:id="402" w:name="_Toc143524996"/>
      <w:bookmarkEnd w:id="402"/>
      <w:bookmarkStart w:id="403" w:name="_Toc143519083"/>
      <w:bookmarkEnd w:id="403"/>
      <w:bookmarkStart w:id="404" w:name="_Toc143518615"/>
      <w:bookmarkEnd w:id="404"/>
      <w:bookmarkStart w:id="405" w:name="_Toc143518917"/>
      <w:bookmarkEnd w:id="405"/>
      <w:bookmarkStart w:id="406" w:name="_Toc143523270"/>
      <w:bookmarkEnd w:id="406"/>
      <w:bookmarkStart w:id="407" w:name="_Toc143522486"/>
      <w:bookmarkEnd w:id="407"/>
      <w:bookmarkStart w:id="408" w:name="_Toc143517643"/>
      <w:bookmarkEnd w:id="408"/>
      <w:bookmarkStart w:id="409" w:name="_Toc143517708"/>
      <w:bookmarkEnd w:id="409"/>
      <w:bookmarkStart w:id="410" w:name="_Toc143522829"/>
      <w:bookmarkEnd w:id="410"/>
      <w:bookmarkStart w:id="411" w:name="_Toc143516050"/>
      <w:bookmarkEnd w:id="411"/>
      <w:bookmarkStart w:id="412" w:name="_Toc143517682"/>
      <w:bookmarkEnd w:id="412"/>
      <w:bookmarkStart w:id="413" w:name="_Toc143524827"/>
      <w:bookmarkEnd w:id="413"/>
      <w:bookmarkStart w:id="414" w:name="_Toc143513680"/>
      <w:bookmarkEnd w:id="414"/>
      <w:bookmarkStart w:id="415" w:name="_Toc143516375"/>
      <w:bookmarkEnd w:id="415"/>
      <w:bookmarkStart w:id="416" w:name="_Toc143524529"/>
      <w:bookmarkEnd w:id="416"/>
      <w:bookmarkStart w:id="417" w:name="_Toc143522249"/>
      <w:bookmarkEnd w:id="417"/>
      <w:bookmarkStart w:id="418" w:name="_Toc143519562"/>
      <w:bookmarkEnd w:id="418"/>
      <w:bookmarkStart w:id="419" w:name="_Toc143515559"/>
      <w:bookmarkEnd w:id="419"/>
      <w:bookmarkStart w:id="420" w:name="_Toc143512676"/>
      <w:bookmarkEnd w:id="420"/>
      <w:bookmarkStart w:id="421" w:name="_Toc143519802"/>
      <w:bookmarkEnd w:id="421"/>
      <w:bookmarkStart w:id="422" w:name="_Toc143519532"/>
      <w:bookmarkEnd w:id="422"/>
      <w:bookmarkStart w:id="423" w:name="_Toc143512803"/>
      <w:bookmarkEnd w:id="423"/>
      <w:bookmarkStart w:id="424" w:name="_Toc143520922"/>
      <w:bookmarkEnd w:id="424"/>
      <w:bookmarkStart w:id="425" w:name="_Toc143516369"/>
      <w:bookmarkEnd w:id="425"/>
      <w:bookmarkStart w:id="426" w:name="_Toc143521077"/>
      <w:bookmarkEnd w:id="426"/>
      <w:bookmarkStart w:id="427" w:name="_Toc143522298"/>
      <w:bookmarkEnd w:id="427"/>
      <w:bookmarkStart w:id="428" w:name="_Toc143515112"/>
      <w:bookmarkEnd w:id="428"/>
      <w:bookmarkStart w:id="429" w:name="_Toc143523306"/>
      <w:bookmarkEnd w:id="429"/>
      <w:bookmarkStart w:id="430" w:name="_Toc143524104"/>
      <w:bookmarkEnd w:id="430"/>
      <w:bookmarkStart w:id="431" w:name="_Toc143519904"/>
      <w:bookmarkEnd w:id="431"/>
      <w:bookmarkStart w:id="432" w:name="_Toc143512815"/>
      <w:bookmarkEnd w:id="432"/>
      <w:bookmarkStart w:id="433" w:name="_Toc143523474"/>
      <w:bookmarkEnd w:id="433"/>
      <w:bookmarkStart w:id="434" w:name="_Toc143521304"/>
      <w:bookmarkEnd w:id="434"/>
      <w:bookmarkStart w:id="435" w:name="_Toc143523300"/>
      <w:bookmarkEnd w:id="435"/>
      <w:bookmarkStart w:id="436" w:name="_Toc143515717"/>
      <w:bookmarkEnd w:id="436"/>
      <w:bookmarkStart w:id="437" w:name="_Toc143514254"/>
      <w:bookmarkEnd w:id="437"/>
      <w:bookmarkStart w:id="438" w:name="_Toc143522610"/>
      <w:bookmarkEnd w:id="438"/>
      <w:bookmarkStart w:id="439" w:name="_Toc143515147"/>
      <w:bookmarkEnd w:id="439"/>
      <w:bookmarkStart w:id="440" w:name="_Toc143523052"/>
      <w:bookmarkEnd w:id="440"/>
      <w:bookmarkStart w:id="441" w:name="_Toc143523192"/>
      <w:bookmarkEnd w:id="441"/>
      <w:bookmarkStart w:id="442" w:name="_Toc143519772"/>
      <w:bookmarkEnd w:id="442"/>
      <w:bookmarkStart w:id="443" w:name="_Toc143523372"/>
      <w:bookmarkEnd w:id="443"/>
      <w:bookmarkStart w:id="444" w:name="_Toc143525034"/>
      <w:bookmarkEnd w:id="444"/>
      <w:bookmarkStart w:id="445" w:name="_Toc143512255"/>
      <w:bookmarkEnd w:id="445"/>
      <w:bookmarkStart w:id="446" w:name="_Toc143519634"/>
      <w:bookmarkEnd w:id="446"/>
      <w:bookmarkStart w:id="447" w:name="_Toc143521027"/>
      <w:bookmarkEnd w:id="447"/>
      <w:bookmarkStart w:id="448" w:name="_Toc143516260"/>
      <w:bookmarkEnd w:id="448"/>
      <w:bookmarkStart w:id="449" w:name="_Toc143522529"/>
      <w:bookmarkEnd w:id="449"/>
      <w:bookmarkStart w:id="450" w:name="_Toc143516429"/>
      <w:bookmarkEnd w:id="450"/>
      <w:bookmarkStart w:id="451" w:name="_Toc143516290"/>
      <w:bookmarkEnd w:id="451"/>
      <w:bookmarkStart w:id="452" w:name="_Toc143517525"/>
      <w:bookmarkEnd w:id="452"/>
      <w:bookmarkStart w:id="453" w:name="_Toc143518786"/>
      <w:bookmarkEnd w:id="453"/>
      <w:bookmarkStart w:id="454" w:name="_Toc143521282"/>
      <w:bookmarkEnd w:id="454"/>
      <w:bookmarkStart w:id="455" w:name="_Toc143515084"/>
      <w:bookmarkEnd w:id="455"/>
      <w:bookmarkStart w:id="456" w:name="_Toc143523033"/>
      <w:bookmarkEnd w:id="456"/>
      <w:bookmarkStart w:id="457" w:name="_Toc143515445"/>
      <w:bookmarkEnd w:id="457"/>
      <w:bookmarkStart w:id="458" w:name="_Toc143518962"/>
      <w:bookmarkEnd w:id="458"/>
      <w:bookmarkStart w:id="459" w:name="_Toc143516513"/>
      <w:bookmarkEnd w:id="459"/>
      <w:bookmarkStart w:id="460" w:name="_Toc143522805"/>
      <w:bookmarkEnd w:id="460"/>
      <w:bookmarkStart w:id="461" w:name="_Toc143518741"/>
      <w:bookmarkEnd w:id="461"/>
      <w:bookmarkStart w:id="462" w:name="_Toc143523324"/>
      <w:bookmarkEnd w:id="462"/>
      <w:bookmarkStart w:id="463" w:name="_Toc143522823"/>
      <w:bookmarkEnd w:id="463"/>
      <w:bookmarkStart w:id="464" w:name="_Toc143515390"/>
      <w:bookmarkEnd w:id="464"/>
      <w:bookmarkStart w:id="465" w:name="_Toc143522701"/>
      <w:bookmarkEnd w:id="465"/>
      <w:bookmarkStart w:id="466" w:name="_Toc143521133"/>
      <w:bookmarkEnd w:id="466"/>
      <w:bookmarkStart w:id="467" w:name="_Toc143512731"/>
      <w:bookmarkEnd w:id="467"/>
      <w:bookmarkStart w:id="468" w:name="_Toc143511795"/>
      <w:bookmarkEnd w:id="468"/>
      <w:bookmarkStart w:id="469" w:name="_Toc143519047"/>
      <w:bookmarkEnd w:id="469"/>
      <w:bookmarkStart w:id="470" w:name="_Toc143512881"/>
      <w:bookmarkEnd w:id="470"/>
      <w:bookmarkStart w:id="471" w:name="_Toc143516152"/>
      <w:bookmarkEnd w:id="471"/>
      <w:bookmarkStart w:id="472" w:name="_Toc143512888"/>
      <w:bookmarkEnd w:id="472"/>
      <w:bookmarkStart w:id="473" w:name="_Toc143519143"/>
      <w:bookmarkEnd w:id="473"/>
      <w:bookmarkStart w:id="474" w:name="_Toc143511891"/>
      <w:bookmarkEnd w:id="474"/>
      <w:bookmarkStart w:id="475" w:name="_Toc143514011"/>
      <w:bookmarkEnd w:id="475"/>
      <w:bookmarkStart w:id="476" w:name="_Toc143519712"/>
      <w:bookmarkEnd w:id="476"/>
      <w:bookmarkStart w:id="477" w:name="_Toc143523058"/>
      <w:bookmarkEnd w:id="477"/>
      <w:bookmarkStart w:id="478" w:name="_Toc143522749"/>
      <w:bookmarkEnd w:id="478"/>
      <w:bookmarkStart w:id="479" w:name="_Toc143523342"/>
      <w:bookmarkEnd w:id="479"/>
      <w:bookmarkStart w:id="480" w:name="_Toc143523348"/>
      <w:bookmarkEnd w:id="480"/>
      <w:bookmarkStart w:id="481" w:name="_Toc143519910"/>
      <w:bookmarkEnd w:id="481"/>
      <w:bookmarkStart w:id="482" w:name="_Toc143512224"/>
      <w:bookmarkEnd w:id="482"/>
      <w:bookmarkStart w:id="483" w:name="_Toc143519029"/>
      <w:bookmarkEnd w:id="483"/>
      <w:bookmarkStart w:id="484" w:name="_Toc143523450"/>
      <w:bookmarkEnd w:id="484"/>
      <w:bookmarkStart w:id="485" w:name="_Toc143521257"/>
      <w:bookmarkEnd w:id="485"/>
      <w:bookmarkStart w:id="486" w:name="_Toc143511445"/>
      <w:bookmarkEnd w:id="486"/>
      <w:bookmarkStart w:id="487" w:name="_Toc143513993"/>
      <w:bookmarkEnd w:id="487"/>
      <w:bookmarkStart w:id="488" w:name="_Toc143511466"/>
      <w:bookmarkEnd w:id="488"/>
      <w:bookmarkStart w:id="489" w:name="_Toc143512508"/>
      <w:bookmarkEnd w:id="489"/>
      <w:bookmarkStart w:id="490" w:name="_Toc143522889"/>
      <w:bookmarkEnd w:id="490"/>
      <w:bookmarkStart w:id="491" w:name="_Toc143515021"/>
      <w:bookmarkEnd w:id="491"/>
      <w:bookmarkStart w:id="492" w:name="_Toc143523504"/>
      <w:bookmarkEnd w:id="492"/>
      <w:bookmarkStart w:id="493" w:name="_Toc143519391"/>
      <w:bookmarkEnd w:id="493"/>
      <w:bookmarkStart w:id="494" w:name="_Toc143513968"/>
      <w:bookmarkEnd w:id="494"/>
      <w:bookmarkStart w:id="495" w:name="_Toc143512532"/>
      <w:bookmarkEnd w:id="495"/>
      <w:bookmarkStart w:id="496" w:name="_Toc143512616"/>
      <w:bookmarkEnd w:id="496"/>
      <w:bookmarkStart w:id="497" w:name="_Toc143519119"/>
      <w:bookmarkEnd w:id="497"/>
      <w:bookmarkStart w:id="498" w:name="_Toc143515675"/>
      <w:bookmarkEnd w:id="498"/>
      <w:bookmarkStart w:id="499" w:name="_Toc143523643"/>
      <w:bookmarkEnd w:id="499"/>
      <w:bookmarkStart w:id="500" w:name="_Toc143519307"/>
      <w:bookmarkEnd w:id="500"/>
      <w:bookmarkStart w:id="501" w:name="_Toc143523113"/>
      <w:bookmarkEnd w:id="501"/>
      <w:bookmarkStart w:id="502" w:name="_Toc143511915"/>
      <w:bookmarkEnd w:id="502"/>
      <w:bookmarkStart w:id="503" w:name="_Toc143515133"/>
      <w:bookmarkEnd w:id="503"/>
      <w:bookmarkStart w:id="504" w:name="_Toc143511933"/>
      <w:bookmarkEnd w:id="504"/>
      <w:bookmarkStart w:id="505" w:name="_Toc143519507"/>
      <w:bookmarkEnd w:id="505"/>
      <w:bookmarkStart w:id="506" w:name="_Toc143523402"/>
      <w:bookmarkEnd w:id="506"/>
      <w:bookmarkStart w:id="507" w:name="_Toc143520584"/>
      <w:bookmarkEnd w:id="507"/>
      <w:bookmarkStart w:id="508" w:name="_Toc143519089"/>
      <w:bookmarkEnd w:id="508"/>
      <w:bookmarkStart w:id="509" w:name="_Toc143519349"/>
      <w:bookmarkEnd w:id="509"/>
      <w:bookmarkStart w:id="510" w:name="_Toc143522811"/>
      <w:bookmarkEnd w:id="510"/>
      <w:bookmarkStart w:id="511" w:name="_Toc143524634"/>
      <w:bookmarkEnd w:id="511"/>
      <w:bookmarkStart w:id="512" w:name="_Toc143516272"/>
      <w:bookmarkEnd w:id="512"/>
      <w:bookmarkStart w:id="513" w:name="_Toc143522859"/>
      <w:bookmarkEnd w:id="513"/>
      <w:bookmarkStart w:id="514" w:name="_Toc143515469"/>
      <w:bookmarkEnd w:id="514"/>
      <w:bookmarkStart w:id="515" w:name="_Toc143512725"/>
      <w:bookmarkEnd w:id="515"/>
      <w:bookmarkStart w:id="516" w:name="_Toc143515645"/>
      <w:bookmarkEnd w:id="516"/>
      <w:bookmarkStart w:id="517" w:name="_Toc143515481"/>
      <w:bookmarkEnd w:id="517"/>
      <w:bookmarkStart w:id="518" w:name="_Toc143523438"/>
      <w:bookmarkEnd w:id="518"/>
      <w:bookmarkStart w:id="519" w:name="_Toc143511813"/>
      <w:bookmarkEnd w:id="519"/>
      <w:bookmarkStart w:id="520" w:name="_Toc143518664"/>
      <w:bookmarkEnd w:id="520"/>
      <w:bookmarkStart w:id="521" w:name="_Toc143512370"/>
      <w:bookmarkEnd w:id="521"/>
      <w:bookmarkStart w:id="522" w:name="_Toc143512761"/>
      <w:bookmarkEnd w:id="522"/>
      <w:bookmarkStart w:id="523" w:name="_Toc143523480"/>
      <w:bookmarkEnd w:id="523"/>
      <w:bookmarkStart w:id="524" w:name="_Toc143524686"/>
      <w:bookmarkEnd w:id="524"/>
      <w:bookmarkStart w:id="525" w:name="_Toc143511977"/>
      <w:bookmarkEnd w:id="525"/>
      <w:bookmarkStart w:id="526" w:name="_Toc143512755"/>
      <w:bookmarkEnd w:id="526"/>
      <w:bookmarkStart w:id="527" w:name="_Toc143515795"/>
      <w:bookmarkEnd w:id="527"/>
      <w:bookmarkStart w:id="528" w:name="_Toc143511746"/>
      <w:bookmarkEnd w:id="528"/>
      <w:bookmarkStart w:id="529" w:name="_Toc143512857"/>
      <w:bookmarkEnd w:id="529"/>
      <w:bookmarkStart w:id="530" w:name="_Toc143512292"/>
      <w:bookmarkEnd w:id="530"/>
      <w:bookmarkStart w:id="531" w:name="_Toc143518866"/>
      <w:bookmarkEnd w:id="531"/>
      <w:bookmarkStart w:id="532" w:name="_Toc143516158"/>
      <w:bookmarkEnd w:id="532"/>
      <w:bookmarkStart w:id="533" w:name="_Toc143511995"/>
      <w:bookmarkEnd w:id="533"/>
      <w:bookmarkStart w:id="534" w:name="_Toc143522472"/>
      <w:bookmarkEnd w:id="534"/>
      <w:bookmarkStart w:id="535" w:name="_Toc143519265"/>
      <w:bookmarkEnd w:id="535"/>
      <w:bookmarkStart w:id="536" w:name="_Toc143522291"/>
      <w:bookmarkEnd w:id="536"/>
      <w:bookmarkStart w:id="537" w:name="_Toc143519934"/>
      <w:bookmarkEnd w:id="537"/>
      <w:bookmarkStart w:id="538" w:name="_Toc143522785"/>
      <w:bookmarkEnd w:id="538"/>
      <w:bookmarkStart w:id="539" w:name="_Toc143512358"/>
      <w:bookmarkEnd w:id="539"/>
      <w:bookmarkStart w:id="540" w:name="_Toc143515875"/>
      <w:bookmarkEnd w:id="540"/>
      <w:bookmarkStart w:id="541" w:name="_Toc143512376"/>
      <w:bookmarkEnd w:id="541"/>
      <w:bookmarkStart w:id="542" w:name="_Toc143523396"/>
      <w:bookmarkEnd w:id="542"/>
      <w:bookmarkStart w:id="543" w:name="_Toc143515487"/>
      <w:bookmarkEnd w:id="543"/>
      <w:bookmarkStart w:id="544" w:name="_Toc143515893"/>
      <w:bookmarkEnd w:id="544"/>
      <w:bookmarkStart w:id="545" w:name="_Toc143519940"/>
      <w:bookmarkEnd w:id="545"/>
      <w:bookmarkStart w:id="546" w:name="_Toc143515077"/>
      <w:bookmarkEnd w:id="546"/>
      <w:bookmarkStart w:id="547" w:name="_Toc143516224"/>
      <w:bookmarkEnd w:id="547"/>
      <w:bookmarkStart w:id="548" w:name="_Toc143516188"/>
      <w:bookmarkEnd w:id="548"/>
      <w:bookmarkStart w:id="549" w:name="_Toc143521310"/>
      <w:bookmarkEnd w:id="549"/>
      <w:bookmarkStart w:id="550" w:name="_Toc143524191"/>
      <w:bookmarkEnd w:id="550"/>
      <w:bookmarkStart w:id="551" w:name="_Toc143519664"/>
      <w:bookmarkEnd w:id="551"/>
      <w:bookmarkStart w:id="552" w:name="_Toc143522493"/>
      <w:bookmarkEnd w:id="552"/>
      <w:bookmarkStart w:id="553" w:name="_Toc143524687"/>
      <w:bookmarkEnd w:id="553"/>
      <w:bookmarkStart w:id="554" w:name="_Toc143522985"/>
      <w:bookmarkEnd w:id="554"/>
      <w:bookmarkStart w:id="555" w:name="_Toc143520031"/>
      <w:bookmarkEnd w:id="555"/>
      <w:bookmarkStart w:id="556" w:name="_Toc143519766"/>
      <w:bookmarkEnd w:id="556"/>
      <w:bookmarkStart w:id="557" w:name="_Toc143518986"/>
      <w:bookmarkEnd w:id="557"/>
      <w:bookmarkStart w:id="558" w:name="_Toc143516357"/>
      <w:bookmarkEnd w:id="558"/>
      <w:bookmarkStart w:id="559" w:name="_Toc143512181"/>
      <w:bookmarkEnd w:id="559"/>
      <w:bookmarkStart w:id="560" w:name="_Toc143511861"/>
      <w:bookmarkEnd w:id="560"/>
      <w:bookmarkStart w:id="561" w:name="_Toc143515035"/>
      <w:bookmarkEnd w:id="561"/>
      <w:bookmarkStart w:id="562" w:name="_Toc143518905"/>
      <w:bookmarkEnd w:id="562"/>
      <w:bookmarkStart w:id="563" w:name="_Toc143511648"/>
      <w:bookmarkEnd w:id="563"/>
      <w:bookmarkStart w:id="564" w:name="_Toc143522665"/>
      <w:bookmarkEnd w:id="564"/>
      <w:bookmarkStart w:id="565" w:name="_Toc143517783"/>
      <w:bookmarkEnd w:id="565"/>
      <w:bookmarkStart w:id="566" w:name="_Toc143523734"/>
      <w:bookmarkEnd w:id="566"/>
      <w:bookmarkStart w:id="567" w:name="_Toc143519464"/>
      <w:bookmarkEnd w:id="567"/>
      <w:bookmarkStart w:id="568" w:name="_Toc143515899"/>
      <w:bookmarkEnd w:id="568"/>
      <w:bookmarkStart w:id="569" w:name="_Toc143517566"/>
      <w:bookmarkEnd w:id="569"/>
      <w:bookmarkStart w:id="570" w:name="_Toc143517702"/>
      <w:bookmarkEnd w:id="570"/>
      <w:bookmarkStart w:id="571" w:name="_Toc143521079"/>
      <w:bookmarkEnd w:id="571"/>
      <w:bookmarkStart w:id="572" w:name="_Toc143519035"/>
      <w:bookmarkEnd w:id="572"/>
      <w:bookmarkStart w:id="573" w:name="_Toc143516447"/>
      <w:bookmarkEnd w:id="573"/>
      <w:bookmarkStart w:id="574" w:name="_Toc143523378"/>
      <w:bookmarkEnd w:id="574"/>
      <w:bookmarkStart w:id="575" w:name="_Toc143515948"/>
      <w:bookmarkEnd w:id="575"/>
      <w:bookmarkStart w:id="576" w:name="_Toc143519137"/>
      <w:bookmarkEnd w:id="576"/>
      <w:bookmarkStart w:id="577" w:name="_Toc143513837"/>
      <w:bookmarkEnd w:id="577"/>
      <w:bookmarkStart w:id="578" w:name="_Toc143519694"/>
      <w:bookmarkEnd w:id="578"/>
      <w:bookmarkStart w:id="579" w:name="_Toc143523733"/>
      <w:bookmarkEnd w:id="579"/>
      <w:bookmarkStart w:id="580" w:name="_Toc143512604"/>
      <w:bookmarkEnd w:id="580"/>
      <w:bookmarkStart w:id="581" w:name="_Toc143515777"/>
      <w:bookmarkEnd w:id="581"/>
      <w:bookmarkStart w:id="582" w:name="_Toc143520055"/>
      <w:bookmarkEnd w:id="582"/>
      <w:bookmarkStart w:id="583" w:name="_Toc143518629"/>
      <w:bookmarkEnd w:id="583"/>
      <w:bookmarkStart w:id="584" w:name="_Toc143524951"/>
      <w:bookmarkEnd w:id="584"/>
      <w:bookmarkStart w:id="585" w:name="_Toc143522523"/>
      <w:bookmarkEnd w:id="585"/>
      <w:bookmarkStart w:id="586" w:name="_Toc143523390"/>
      <w:bookmarkEnd w:id="586"/>
      <w:bookmarkStart w:id="587" w:name="_Toc143515360"/>
      <w:bookmarkEnd w:id="587"/>
      <w:bookmarkStart w:id="588" w:name="_Toc143517619"/>
      <w:bookmarkEnd w:id="588"/>
      <w:bookmarkStart w:id="589" w:name="_Toc143512845"/>
      <w:bookmarkEnd w:id="589"/>
      <w:bookmarkStart w:id="590" w:name="_Toc143523552"/>
      <w:bookmarkEnd w:id="590"/>
      <w:bookmarkStart w:id="591" w:name="_Toc143518880"/>
      <w:bookmarkEnd w:id="591"/>
      <w:bookmarkStart w:id="592" w:name="_Toc143512157"/>
      <w:bookmarkEnd w:id="592"/>
      <w:bookmarkStart w:id="593" w:name="_Toc143523264"/>
      <w:bookmarkEnd w:id="593"/>
      <w:bookmarkStart w:id="594" w:name="_Toc143512574"/>
      <w:bookmarkEnd w:id="594"/>
      <w:bookmarkStart w:id="595" w:name="_Toc143519622"/>
      <w:bookmarkEnd w:id="595"/>
      <w:bookmarkStart w:id="596" w:name="_Toc143521390"/>
      <w:bookmarkEnd w:id="596"/>
      <w:bookmarkStart w:id="597" w:name="_Toc143511807"/>
      <w:bookmarkEnd w:id="597"/>
      <w:bookmarkStart w:id="598" w:name="_Toc143523558"/>
      <w:bookmarkEnd w:id="598"/>
      <w:bookmarkStart w:id="599" w:name="_Toc143511480"/>
      <w:bookmarkEnd w:id="599"/>
      <w:bookmarkStart w:id="600" w:name="_Toc143523408"/>
      <w:bookmarkEnd w:id="600"/>
      <w:bookmarkStart w:id="601" w:name="_Toc143519059"/>
      <w:bookmarkEnd w:id="601"/>
      <w:bookmarkStart w:id="602" w:name="_Toc143520073"/>
      <w:bookmarkEnd w:id="602"/>
      <w:bookmarkStart w:id="603" w:name="_Toc143515565"/>
      <w:bookmarkEnd w:id="603"/>
      <w:bookmarkStart w:id="604" w:name="_Toc143520103"/>
      <w:bookmarkEnd w:id="604"/>
      <w:bookmarkStart w:id="605" w:name="_Toc143515280"/>
      <w:bookmarkEnd w:id="605"/>
      <w:bookmarkStart w:id="606" w:name="_Toc143515735"/>
      <w:bookmarkEnd w:id="606"/>
      <w:bookmarkStart w:id="607" w:name="_Toc143522847"/>
      <w:bookmarkEnd w:id="607"/>
      <w:bookmarkStart w:id="608" w:name="_Toc143517649"/>
      <w:bookmarkEnd w:id="608"/>
      <w:bookmarkStart w:id="609" w:name="_Toc143520097"/>
      <w:bookmarkEnd w:id="609"/>
      <w:bookmarkStart w:id="610" w:name="_Toc143519113"/>
      <w:bookmarkEnd w:id="610"/>
      <w:bookmarkStart w:id="611" w:name="_Toc143523228"/>
      <w:bookmarkEnd w:id="611"/>
      <w:bookmarkStart w:id="612" w:name="_Toc143515201"/>
      <w:bookmarkEnd w:id="612"/>
      <w:bookmarkStart w:id="613" w:name="_Toc143519361"/>
      <w:bookmarkEnd w:id="613"/>
      <w:bookmarkStart w:id="614" w:name="_Toc143517419"/>
      <w:bookmarkEnd w:id="614"/>
      <w:bookmarkStart w:id="615" w:name="_Toc143523132"/>
      <w:bookmarkEnd w:id="615"/>
      <w:bookmarkStart w:id="616" w:name="_Toc143517696"/>
      <w:bookmarkEnd w:id="616"/>
      <w:bookmarkStart w:id="617" w:name="_Toc143516092"/>
      <w:bookmarkEnd w:id="617"/>
      <w:bookmarkStart w:id="618" w:name="_Toc143511382"/>
      <w:bookmarkEnd w:id="618"/>
      <w:bookmarkStart w:id="619" w:name="_Toc143519501"/>
      <w:bookmarkEnd w:id="619"/>
      <w:bookmarkStart w:id="620" w:name="_Toc143511764"/>
      <w:bookmarkEnd w:id="620"/>
      <w:bookmarkStart w:id="621" w:name="_Toc143512412"/>
      <w:bookmarkEnd w:id="621"/>
      <w:bookmarkStart w:id="622" w:name="_Toc143522773"/>
      <w:bookmarkEnd w:id="622"/>
      <w:bookmarkStart w:id="623" w:name="_Toc143515693"/>
      <w:bookmarkEnd w:id="623"/>
      <w:bookmarkStart w:id="624" w:name="_Toc143519211"/>
      <w:bookmarkEnd w:id="624"/>
      <w:bookmarkStart w:id="625" w:name="_Toc143515603"/>
      <w:bookmarkEnd w:id="625"/>
      <w:bookmarkStart w:id="626" w:name="_Toc143516140"/>
      <w:bookmarkEnd w:id="626"/>
      <w:bookmarkStart w:id="627" w:name="_Toc143524916"/>
      <w:bookmarkEnd w:id="627"/>
      <w:bookmarkStart w:id="628" w:name="_Toc143511410"/>
      <w:bookmarkEnd w:id="628"/>
      <w:bookmarkStart w:id="629" w:name="_Toc143512664"/>
      <w:bookmarkEnd w:id="629"/>
      <w:bookmarkStart w:id="630" w:name="_Toc143516411"/>
      <w:bookmarkEnd w:id="630"/>
      <w:bookmarkStart w:id="631" w:name="_Toc143515887"/>
      <w:bookmarkEnd w:id="631"/>
      <w:bookmarkStart w:id="632" w:name="_Toc143522479"/>
      <w:bookmarkEnd w:id="632"/>
      <w:bookmarkStart w:id="633" w:name="_Toc143523667"/>
      <w:bookmarkEnd w:id="633"/>
      <w:bookmarkStart w:id="634" w:name="_Toc143519313"/>
      <w:bookmarkEnd w:id="634"/>
      <w:bookmarkStart w:id="635" w:name="_Toc143512273"/>
      <w:bookmarkEnd w:id="635"/>
      <w:bookmarkStart w:id="636" w:name="_Toc143511702"/>
      <w:bookmarkEnd w:id="636"/>
      <w:bookmarkStart w:id="637" w:name="_Toc143523003"/>
      <w:bookmarkEnd w:id="637"/>
      <w:bookmarkStart w:id="638" w:name="_Toc143522361"/>
      <w:bookmarkEnd w:id="638"/>
      <w:bookmarkStart w:id="639" w:name="_Toc143516393"/>
      <w:bookmarkEnd w:id="639"/>
      <w:bookmarkStart w:id="640" w:name="_Toc143512267"/>
      <w:bookmarkEnd w:id="640"/>
      <w:bookmarkStart w:id="641" w:name="_Toc143522326"/>
      <w:bookmarkEnd w:id="641"/>
      <w:bookmarkStart w:id="642" w:name="_Toc143519718"/>
      <w:bookmarkEnd w:id="642"/>
      <w:bookmarkStart w:id="643" w:name="_Toc143516978"/>
      <w:bookmarkEnd w:id="643"/>
      <w:bookmarkStart w:id="644" w:name="_Toc143512598"/>
      <w:bookmarkEnd w:id="644"/>
      <w:bookmarkStart w:id="645" w:name="_Toc143516890"/>
      <w:bookmarkEnd w:id="645"/>
      <w:bookmarkStart w:id="646" w:name="_Toc143518929"/>
      <w:bookmarkEnd w:id="646"/>
      <w:bookmarkStart w:id="647" w:name="_Toc143523522"/>
      <w:bookmarkEnd w:id="647"/>
      <w:bookmarkStart w:id="648" w:name="_Toc143522883"/>
      <w:bookmarkEnd w:id="648"/>
      <w:bookmarkStart w:id="649" w:name="_Toc143512261"/>
      <w:bookmarkEnd w:id="649"/>
      <w:bookmarkStart w:id="650" w:name="_Toc143524869"/>
      <w:bookmarkEnd w:id="650"/>
      <w:bookmarkStart w:id="651" w:name="_Toc143522333"/>
      <w:bookmarkEnd w:id="651"/>
      <w:bookmarkStart w:id="652" w:name="_Toc143523661"/>
      <w:bookmarkEnd w:id="652"/>
      <w:bookmarkStart w:id="653" w:name="_Toc143523234"/>
      <w:bookmarkEnd w:id="653"/>
      <w:bookmarkStart w:id="654" w:name="_Toc143513893"/>
      <w:bookmarkEnd w:id="654"/>
      <w:bookmarkStart w:id="655" w:name="_Toc143519658"/>
      <w:bookmarkEnd w:id="655"/>
      <w:bookmarkStart w:id="656" w:name="_Toc143516471"/>
      <w:bookmarkEnd w:id="656"/>
      <w:bookmarkStart w:id="657" w:name="_Toc143515936"/>
      <w:bookmarkEnd w:id="657"/>
      <w:bookmarkStart w:id="658" w:name="_Toc143521427"/>
      <w:bookmarkEnd w:id="658"/>
      <w:bookmarkStart w:id="659" w:name="_Toc143523009"/>
      <w:bookmarkEnd w:id="659"/>
      <w:bookmarkStart w:id="660" w:name="_Toc143523528"/>
      <w:bookmarkEnd w:id="660"/>
      <w:bookmarkStart w:id="661" w:name="_Toc143512544"/>
      <w:bookmarkEnd w:id="661"/>
      <w:bookmarkStart w:id="662" w:name="_Toc143522913"/>
      <w:bookmarkEnd w:id="662"/>
      <w:bookmarkStart w:id="663" w:name="_Toc143515966"/>
      <w:bookmarkEnd w:id="663"/>
      <w:bookmarkStart w:id="664" w:name="_Toc143523107"/>
      <w:bookmarkEnd w:id="664"/>
      <w:bookmarkStart w:id="665" w:name="_Toc143512406"/>
      <w:bookmarkEnd w:id="665"/>
      <w:bookmarkStart w:id="666" w:name="_Toc143512484"/>
      <w:bookmarkEnd w:id="666"/>
      <w:bookmarkStart w:id="667" w:name="_Toc143512827"/>
      <w:bookmarkEnd w:id="667"/>
      <w:bookmarkStart w:id="668" w:name="_Toc143523546"/>
      <w:bookmarkEnd w:id="668"/>
      <w:bookmarkStart w:id="669" w:name="_Toc143522907"/>
      <w:bookmarkEnd w:id="669"/>
      <w:bookmarkStart w:id="670" w:name="_Toc143519295"/>
      <w:bookmarkEnd w:id="670"/>
      <w:bookmarkStart w:id="671" w:name="_Toc143512007"/>
      <w:bookmarkEnd w:id="671"/>
      <w:bookmarkStart w:id="672" w:name="_Toc143522568"/>
      <w:bookmarkEnd w:id="672"/>
      <w:bookmarkStart w:id="673" w:name="_Toc143515098"/>
      <w:bookmarkEnd w:id="673"/>
      <w:bookmarkStart w:id="674" w:name="_Toc143511831"/>
      <w:bookmarkEnd w:id="674"/>
      <w:bookmarkStart w:id="675" w:name="_Toc143520497"/>
      <w:bookmarkEnd w:id="675"/>
      <w:bookmarkStart w:id="676" w:name="_Toc143515924"/>
      <w:bookmarkEnd w:id="676"/>
      <w:bookmarkStart w:id="677" w:name="_Toc143517418"/>
      <w:bookmarkEnd w:id="677"/>
      <w:bookmarkStart w:id="678" w:name="_Toc143511783"/>
      <w:bookmarkEnd w:id="678"/>
      <w:bookmarkStart w:id="679" w:name="_Toc143515523"/>
      <w:bookmarkEnd w:id="679"/>
      <w:bookmarkStart w:id="680" w:name="_Toc143524633"/>
      <w:bookmarkEnd w:id="680"/>
      <w:bookmarkStart w:id="681" w:name="_Toc143512121"/>
      <w:bookmarkEnd w:id="681"/>
      <w:bookmarkStart w:id="682" w:name="_Toc143511837"/>
      <w:bookmarkEnd w:id="682"/>
      <w:bookmarkStart w:id="683" w:name="_Toc143522635"/>
      <w:bookmarkEnd w:id="683"/>
      <w:bookmarkStart w:id="684" w:name="_Toc143516453"/>
      <w:bookmarkEnd w:id="684"/>
      <w:bookmarkStart w:id="685" w:name="_Toc143512382"/>
      <w:bookmarkEnd w:id="685"/>
      <w:bookmarkStart w:id="686" w:name="_Toc143515049"/>
      <w:bookmarkEnd w:id="686"/>
      <w:bookmarkStart w:id="687" w:name="_Toc143511965"/>
      <w:bookmarkEnd w:id="687"/>
      <w:bookmarkStart w:id="688" w:name="_Toc143518699"/>
      <w:bookmarkEnd w:id="688"/>
      <w:bookmarkStart w:id="689" w:name="_Toc143511561"/>
      <w:bookmarkEnd w:id="689"/>
      <w:bookmarkStart w:id="690" w:name="_Toc143515597"/>
      <w:bookmarkEnd w:id="690"/>
      <w:bookmarkStart w:id="691" w:name="_Toc143521251"/>
      <w:bookmarkEnd w:id="691"/>
      <w:bookmarkStart w:id="692" w:name="_Toc143512079"/>
      <w:bookmarkEnd w:id="692"/>
      <w:bookmarkStart w:id="693" w:name="_Toc143519550"/>
      <w:bookmarkEnd w:id="693"/>
      <w:bookmarkStart w:id="694" w:name="_Toc143519844"/>
      <w:bookmarkEnd w:id="694"/>
      <w:bookmarkStart w:id="695" w:name="_Toc143516056"/>
      <w:bookmarkEnd w:id="695"/>
      <w:bookmarkStart w:id="696" w:name="_Toc143512013"/>
      <w:bookmarkEnd w:id="696"/>
      <w:bookmarkStart w:id="697" w:name="_Toc143511677"/>
      <w:bookmarkEnd w:id="697"/>
      <w:bookmarkStart w:id="698" w:name="_Toc143522400"/>
      <w:bookmarkEnd w:id="698"/>
      <w:bookmarkStart w:id="699" w:name="_Toc143512809"/>
      <w:bookmarkEnd w:id="699"/>
      <w:bookmarkStart w:id="700" w:name="_Toc143516122"/>
      <w:bookmarkEnd w:id="700"/>
      <w:bookmarkStart w:id="701" w:name="_Toc143516441"/>
      <w:bookmarkEnd w:id="701"/>
      <w:bookmarkStart w:id="702" w:name="_Toc143521227"/>
      <w:bookmarkEnd w:id="702"/>
      <w:bookmarkStart w:id="703" w:name="_Toc143511424"/>
      <w:bookmarkEnd w:id="703"/>
      <w:bookmarkStart w:id="704" w:name="_Toc143519808"/>
      <w:bookmarkEnd w:id="704"/>
      <w:bookmarkStart w:id="705" w:name="_Toc143515729"/>
      <w:bookmarkEnd w:id="705"/>
      <w:bookmarkStart w:id="706" w:name="_Toc143519568"/>
      <w:bookmarkEnd w:id="706"/>
      <w:bookmarkStart w:id="707" w:name="_Toc143518888"/>
      <w:bookmarkEnd w:id="707"/>
      <w:bookmarkStart w:id="708" w:name="_Toc143520043"/>
      <w:bookmarkEnd w:id="708"/>
      <w:bookmarkStart w:id="709" w:name="_Toc143514030"/>
      <w:bookmarkEnd w:id="709"/>
      <w:bookmarkStart w:id="710" w:name="_Toc143511989"/>
      <w:bookmarkEnd w:id="710"/>
      <w:bookmarkStart w:id="711" w:name="_Toc143522221"/>
      <w:bookmarkEnd w:id="711"/>
      <w:bookmarkStart w:id="712" w:name="_Toc143524876"/>
      <w:bookmarkEnd w:id="712"/>
      <w:bookmarkStart w:id="713" w:name="_Toc143518650"/>
      <w:bookmarkEnd w:id="713"/>
      <w:bookmarkStart w:id="714" w:name="_Toc143519155"/>
      <w:bookmarkEnd w:id="714"/>
      <w:bookmarkStart w:id="715" w:name="_Toc143515741"/>
      <w:bookmarkEnd w:id="715"/>
      <w:bookmarkStart w:id="716" w:name="_Toc143524833"/>
      <w:bookmarkEnd w:id="716"/>
      <w:bookmarkStart w:id="717" w:name="_Toc143523577"/>
      <w:bookmarkEnd w:id="717"/>
      <w:bookmarkStart w:id="718" w:name="_Toc143513966"/>
      <w:bookmarkEnd w:id="718"/>
      <w:bookmarkStart w:id="719" w:name="_Toc143515850"/>
      <w:bookmarkEnd w:id="719"/>
      <w:bookmarkStart w:id="720" w:name="_Toc143512514"/>
      <w:bookmarkEnd w:id="720"/>
      <w:bookmarkStart w:id="721" w:name="_Toc143515783"/>
      <w:bookmarkEnd w:id="721"/>
      <w:bookmarkStart w:id="722" w:name="_Toc143519337"/>
      <w:bookmarkEnd w:id="722"/>
      <w:bookmarkStart w:id="723" w:name="_Toc143512193"/>
      <w:bookmarkEnd w:id="723"/>
      <w:bookmarkStart w:id="724" w:name="_Toc143519983"/>
      <w:bookmarkEnd w:id="724"/>
      <w:bookmarkStart w:id="725" w:name="_Toc143516459"/>
      <w:bookmarkEnd w:id="725"/>
      <w:bookmarkStart w:id="726" w:name="_Toc143518816"/>
      <w:bookmarkEnd w:id="726"/>
      <w:bookmarkStart w:id="727" w:name="_Toc143523631"/>
      <w:bookmarkEnd w:id="727"/>
      <w:bookmarkStart w:id="728" w:name="_Toc143515918"/>
      <w:bookmarkEnd w:id="728"/>
      <w:bookmarkStart w:id="729" w:name="_Toc143519682"/>
      <w:bookmarkEnd w:id="729"/>
      <w:bookmarkStart w:id="730" w:name="_Toc143519331"/>
      <w:bookmarkEnd w:id="730"/>
      <w:bookmarkStart w:id="731" w:name="_Toc143518852"/>
      <w:bookmarkEnd w:id="731"/>
      <w:bookmarkStart w:id="732" w:name="_Toc143511983"/>
      <w:bookmarkEnd w:id="732"/>
      <w:bookmarkStart w:id="733" w:name="_Toc143519458"/>
      <w:bookmarkEnd w:id="733"/>
      <w:bookmarkStart w:id="734" w:name="_Toc143522955"/>
      <w:bookmarkEnd w:id="734"/>
      <w:bookmarkStart w:id="735" w:name="_Toc143518657"/>
      <w:bookmarkEnd w:id="735"/>
      <w:bookmarkStart w:id="736" w:name="_Toc143516062"/>
      <w:bookmarkEnd w:id="736"/>
      <w:bookmarkStart w:id="737" w:name="_Toc143512049"/>
      <w:bookmarkEnd w:id="737"/>
      <w:bookmarkStart w:id="738" w:name="_Toc143511740"/>
      <w:bookmarkEnd w:id="738"/>
      <w:bookmarkStart w:id="739" w:name="_Toc143523070"/>
      <w:bookmarkEnd w:id="739"/>
      <w:bookmarkStart w:id="740" w:name="_Toc143515265"/>
      <w:bookmarkEnd w:id="740"/>
      <w:bookmarkStart w:id="741" w:name="_Toc143512622"/>
      <w:bookmarkEnd w:id="741"/>
      <w:bookmarkStart w:id="742" w:name="_Toc143512688"/>
      <w:bookmarkEnd w:id="742"/>
      <w:bookmarkStart w:id="743" w:name="_Toc143518692"/>
      <w:bookmarkEnd w:id="743"/>
      <w:bookmarkStart w:id="744" w:name="_Toc143519289"/>
      <w:bookmarkEnd w:id="744"/>
      <w:bookmarkStart w:id="745" w:name="_Toc143519790"/>
      <w:bookmarkEnd w:id="745"/>
      <w:bookmarkStart w:id="746" w:name="_Toc143514188"/>
      <w:bookmarkEnd w:id="746"/>
      <w:bookmarkStart w:id="747" w:name="_Toc143516110"/>
      <w:bookmarkEnd w:id="747"/>
      <w:bookmarkStart w:id="748" w:name="_Toc143519538"/>
      <w:bookmarkEnd w:id="748"/>
      <w:bookmarkStart w:id="749" w:name="_Toc143520067"/>
      <w:bookmarkEnd w:id="749"/>
      <w:bookmarkStart w:id="750" w:name="_Toc143519131"/>
      <w:bookmarkEnd w:id="750"/>
      <w:bookmarkStart w:id="751" w:name="_Toc143512109"/>
      <w:bookmarkEnd w:id="751"/>
      <w:bookmarkStart w:id="752" w:name="_Toc143515463"/>
      <w:bookmarkEnd w:id="752"/>
      <w:bookmarkStart w:id="753" w:name="_Toc143512490"/>
      <w:bookmarkEnd w:id="753"/>
      <w:bookmarkStart w:id="754" w:name="_Toc143512700"/>
      <w:bookmarkEnd w:id="754"/>
      <w:bookmarkStart w:id="755" w:name="_Toc143512310"/>
      <w:bookmarkEnd w:id="755"/>
      <w:bookmarkStart w:id="756" w:name="_Toc143512718"/>
      <w:bookmarkEnd w:id="756"/>
      <w:bookmarkStart w:id="757" w:name="_Toc143516194"/>
      <w:bookmarkEnd w:id="757"/>
      <w:bookmarkStart w:id="758" w:name="_Toc143516074"/>
      <w:bookmarkEnd w:id="758"/>
      <w:bookmarkStart w:id="759" w:name="_Toc143517312"/>
      <w:bookmarkEnd w:id="759"/>
      <w:bookmarkStart w:id="760" w:name="_Toc143519736"/>
      <w:bookmarkEnd w:id="760"/>
      <w:bookmarkStart w:id="761" w:name="_Toc143523318"/>
      <w:bookmarkEnd w:id="761"/>
      <w:bookmarkStart w:id="762" w:name="_Toc143523240"/>
      <w:bookmarkEnd w:id="762"/>
      <w:bookmarkStart w:id="763" w:name="_Toc143519241"/>
      <w:bookmarkEnd w:id="763"/>
      <w:bookmarkStart w:id="764" w:name="_Toc143524845"/>
      <w:bookmarkEnd w:id="764"/>
      <w:bookmarkStart w:id="765" w:name="_Toc143523571"/>
      <w:bookmarkEnd w:id="765"/>
      <w:bookmarkStart w:id="766" w:name="_Toc143523384"/>
      <w:bookmarkEnd w:id="766"/>
      <w:bookmarkStart w:id="767" w:name="_Toc143512388"/>
      <w:bookmarkEnd w:id="767"/>
      <w:bookmarkStart w:id="768" w:name="_Toc143515984"/>
      <w:bookmarkEnd w:id="768"/>
      <w:bookmarkStart w:id="769" w:name="_Toc143521221"/>
      <w:bookmarkEnd w:id="769"/>
      <w:bookmarkStart w:id="770" w:name="_Toc143519556"/>
      <w:bookmarkEnd w:id="770"/>
      <w:bookmarkStart w:id="771" w:name="_Toc143513787"/>
      <w:bookmarkEnd w:id="771"/>
      <w:bookmarkStart w:id="772" w:name="_Toc143523426"/>
      <w:bookmarkEnd w:id="772"/>
      <w:bookmarkStart w:id="773" w:name="_Toc143515705"/>
      <w:bookmarkEnd w:id="773"/>
      <w:bookmarkStart w:id="774" w:name="_Toc143512031"/>
      <w:bookmarkEnd w:id="774"/>
      <w:bookmarkStart w:id="775" w:name="_Toc143521028"/>
      <w:bookmarkEnd w:id="775"/>
      <w:bookmarkStart w:id="776" w:name="_Toc143518968"/>
      <w:bookmarkEnd w:id="776"/>
      <w:bookmarkStart w:id="777" w:name="_Toc143515366"/>
      <w:bookmarkEnd w:id="777"/>
      <w:bookmarkStart w:id="778" w:name="_Toc143511819"/>
      <w:bookmarkEnd w:id="778"/>
      <w:bookmarkStart w:id="779" w:name="_Toc143519922"/>
      <w:bookmarkEnd w:id="779"/>
      <w:bookmarkStart w:id="780" w:name="_Toc143513838"/>
      <w:bookmarkEnd w:id="780"/>
      <w:bookmarkStart w:id="781" w:name="_Toc143515439"/>
      <w:bookmarkEnd w:id="781"/>
      <w:bookmarkStart w:id="782" w:name="_Toc143511885"/>
      <w:bookmarkEnd w:id="782"/>
      <w:bookmarkStart w:id="783" w:name="_Toc143511752"/>
      <w:bookmarkEnd w:id="783"/>
      <w:bookmarkStart w:id="784" w:name="_Toc143520085"/>
      <w:bookmarkEnd w:id="784"/>
      <w:bookmarkStart w:id="785" w:name="_Toc143517820"/>
      <w:bookmarkEnd w:id="785"/>
      <w:bookmarkStart w:id="786" w:name="_Toc143519598"/>
      <w:bookmarkEnd w:id="786"/>
      <w:bookmarkStart w:id="787" w:name="_Toc143517886"/>
      <w:bookmarkEnd w:id="787"/>
      <w:bookmarkStart w:id="788" w:name="_Toc143519277"/>
      <w:bookmarkEnd w:id="788"/>
      <w:bookmarkStart w:id="789" w:name="_Toc143519724"/>
      <w:bookmarkEnd w:id="789"/>
      <w:bookmarkStart w:id="790" w:name="_Toc143519379"/>
      <w:bookmarkEnd w:id="790"/>
      <w:bookmarkStart w:id="791" w:name="_Toc143515208"/>
      <w:bookmarkEnd w:id="791"/>
      <w:bookmarkStart w:id="792" w:name="_Toc143511843"/>
      <w:bookmarkEnd w:id="792"/>
      <w:bookmarkStart w:id="793" w:name="_Toc143523583"/>
      <w:bookmarkEnd w:id="793"/>
      <w:bookmarkStart w:id="794" w:name="_Toc143515813"/>
      <w:bookmarkEnd w:id="794"/>
      <w:bookmarkStart w:id="795" w:name="_Toc143522767"/>
      <w:bookmarkEnd w:id="795"/>
      <w:bookmarkStart w:id="796" w:name="_Toc143516044"/>
      <w:bookmarkEnd w:id="796"/>
      <w:bookmarkStart w:id="797" w:name="_Toc143511452"/>
      <w:bookmarkEnd w:id="797"/>
      <w:bookmarkStart w:id="798" w:name="_Toc143514150"/>
      <w:bookmarkEnd w:id="798"/>
      <w:bookmarkStart w:id="799" w:name="_Toc143516976"/>
      <w:bookmarkEnd w:id="799"/>
      <w:bookmarkStart w:id="800" w:name="_Toc143523414"/>
      <w:bookmarkEnd w:id="800"/>
      <w:bookmarkStart w:id="801" w:name="_Toc143521428"/>
      <w:bookmarkEnd w:id="801"/>
      <w:bookmarkStart w:id="802" w:name="_Toc143522199"/>
      <w:bookmarkEnd w:id="802"/>
      <w:bookmarkStart w:id="803" w:name="_Toc143518911"/>
      <w:bookmarkEnd w:id="803"/>
      <w:bookmarkStart w:id="804" w:name="_Toc143524685"/>
      <w:bookmarkEnd w:id="804"/>
      <w:bookmarkStart w:id="805" w:name="_Toc143518762"/>
      <w:bookmarkEnd w:id="805"/>
      <w:bookmarkStart w:id="806" w:name="_Toc143522761"/>
      <w:bookmarkEnd w:id="806"/>
      <w:bookmarkStart w:id="807" w:name="_Toc143519586"/>
      <w:bookmarkEnd w:id="807"/>
      <w:bookmarkStart w:id="808" w:name="_Toc143522877"/>
      <w:bookmarkEnd w:id="808"/>
      <w:bookmarkStart w:id="809" w:name="_Toc143524888"/>
      <w:bookmarkEnd w:id="809"/>
      <w:bookmarkStart w:id="810" w:name="_Toc143514985"/>
      <w:bookmarkEnd w:id="810"/>
      <w:bookmarkStart w:id="811" w:name="_Toc143513258"/>
      <w:bookmarkEnd w:id="811"/>
      <w:bookmarkStart w:id="812" w:name="_Toc143511789"/>
      <w:bookmarkEnd w:id="812"/>
      <w:bookmarkStart w:id="813" w:name="_Toc143515838"/>
      <w:bookmarkEnd w:id="813"/>
      <w:bookmarkStart w:id="814" w:name="_Toc143523186"/>
      <w:bookmarkEnd w:id="814"/>
      <w:bookmarkStart w:id="815" w:name="_Toc143512085"/>
      <w:bookmarkEnd w:id="815"/>
      <w:bookmarkStart w:id="816" w:name="_Toc143524813"/>
      <w:bookmarkEnd w:id="816"/>
      <w:bookmarkStart w:id="817" w:name="_Toc143523697"/>
      <w:bookmarkEnd w:id="817"/>
      <w:bookmarkStart w:id="818" w:name="_Toc143518801"/>
      <w:bookmarkEnd w:id="818"/>
      <w:bookmarkStart w:id="819" w:name="_Toc143515825"/>
      <w:bookmarkEnd w:id="819"/>
      <w:bookmarkStart w:id="820" w:name="_Toc143522853"/>
      <w:bookmarkEnd w:id="820"/>
      <w:bookmarkStart w:id="821" w:name="_Toc143518685"/>
      <w:bookmarkEnd w:id="821"/>
      <w:bookmarkStart w:id="822" w:name="_Toc143511953"/>
      <w:bookmarkEnd w:id="822"/>
      <w:bookmarkStart w:id="823" w:name="_Toc143513346"/>
      <w:bookmarkEnd w:id="823"/>
      <w:bookmarkStart w:id="824" w:name="_Toc143516134"/>
      <w:bookmarkEnd w:id="824"/>
      <w:bookmarkStart w:id="825" w:name="_Toc143523691"/>
      <w:bookmarkEnd w:id="825"/>
      <w:bookmarkStart w:id="826" w:name="_Toc143522671"/>
      <w:bookmarkEnd w:id="826"/>
      <w:bookmarkStart w:id="827" w:name="_Toc143515372"/>
      <w:bookmarkEnd w:id="827"/>
      <w:bookmarkStart w:id="828" w:name="_Toc143520129"/>
      <w:bookmarkEnd w:id="828"/>
      <w:bookmarkStart w:id="829" w:name="_Toc143512061"/>
      <w:bookmarkEnd w:id="829"/>
      <w:bookmarkStart w:id="830" w:name="_Toc143514076"/>
      <w:bookmarkEnd w:id="830"/>
      <w:bookmarkStart w:id="831" w:name="_Toc143523222"/>
      <w:bookmarkEnd w:id="831"/>
      <w:bookmarkStart w:id="832" w:name="_Toc143522465"/>
      <w:bookmarkEnd w:id="832"/>
      <w:bookmarkStart w:id="833" w:name="_Toc143522677"/>
      <w:bookmarkEnd w:id="833"/>
      <w:bookmarkStart w:id="834" w:name="_Toc143519193"/>
      <w:bookmarkEnd w:id="834"/>
      <w:bookmarkStart w:id="835" w:name="_Toc143524896"/>
      <w:bookmarkEnd w:id="835"/>
      <w:bookmarkStart w:id="836" w:name="_Toc143522263"/>
      <w:bookmarkEnd w:id="836"/>
      <w:bookmarkStart w:id="837" w:name="_Toc143522925"/>
      <w:bookmarkEnd w:id="837"/>
      <w:bookmarkStart w:id="838" w:name="_Toc143519023"/>
      <w:bookmarkEnd w:id="838"/>
      <w:bookmarkStart w:id="839" w:name="_Toc143515723"/>
      <w:bookmarkEnd w:id="839"/>
      <w:bookmarkStart w:id="840" w:name="_Toc143523258"/>
      <w:bookmarkEnd w:id="840"/>
      <w:bookmarkStart w:id="841" w:name="_Toc143519325"/>
      <w:bookmarkEnd w:id="841"/>
      <w:bookmarkStart w:id="842" w:name="_Toc143523510"/>
      <w:bookmarkEnd w:id="842"/>
      <w:bookmarkStart w:id="843" w:name="_Toc143522871"/>
      <w:bookmarkEnd w:id="843"/>
      <w:bookmarkStart w:id="844" w:name="_Toc143516423"/>
      <w:bookmarkEnd w:id="844"/>
      <w:bookmarkStart w:id="845" w:name="_Toc143515881"/>
      <w:bookmarkEnd w:id="845"/>
      <w:bookmarkStart w:id="846" w:name="_Toc143516381"/>
      <w:bookmarkEnd w:id="846"/>
      <w:bookmarkStart w:id="847" w:name="_Toc143524190"/>
      <w:bookmarkEnd w:id="847"/>
      <w:bookmarkStart w:id="848" w:name="_Toc143516338"/>
      <w:bookmarkEnd w:id="848"/>
      <w:bookmarkStart w:id="849" w:name="_Toc143515223"/>
      <w:bookmarkEnd w:id="849"/>
      <w:bookmarkStart w:id="850" w:name="_Toc143515639"/>
      <w:bookmarkEnd w:id="850"/>
      <w:bookmarkStart w:id="851" w:name="_Toc143515978"/>
      <w:bookmarkEnd w:id="851"/>
      <w:bookmarkStart w:id="852" w:name="_Toc143513839"/>
      <w:bookmarkEnd w:id="852"/>
      <w:bookmarkStart w:id="853" w:name="_Toc143512791"/>
      <w:bookmarkEnd w:id="853"/>
      <w:bookmarkStart w:id="854" w:name="_Toc143512706"/>
      <w:bookmarkEnd w:id="854"/>
      <w:bookmarkStart w:id="855" w:name="_Toc143517606"/>
      <w:bookmarkEnd w:id="855"/>
      <w:bookmarkStart w:id="856" w:name="_Toc143522376"/>
      <w:bookmarkEnd w:id="856"/>
      <w:bookmarkStart w:id="857" w:name="_Toc143519452"/>
      <w:bookmarkEnd w:id="857"/>
      <w:bookmarkStart w:id="858" w:name="_Toc143522755"/>
      <w:bookmarkEnd w:id="858"/>
      <w:bookmarkStart w:id="859" w:name="_Toc143517662"/>
      <w:bookmarkEnd w:id="859"/>
      <w:bookmarkStart w:id="860" w:name="_Toc143512652"/>
      <w:bookmarkEnd w:id="860"/>
      <w:bookmarkStart w:id="861" w:name="_Toc143523613"/>
      <w:bookmarkEnd w:id="861"/>
      <w:bookmarkStart w:id="862" w:name="_Toc143519778"/>
      <w:bookmarkEnd w:id="862"/>
      <w:bookmarkStart w:id="863" w:name="_Toc143519065"/>
      <w:bookmarkEnd w:id="863"/>
      <w:bookmarkStart w:id="864" w:name="_Toc143523462"/>
      <w:bookmarkEnd w:id="864"/>
      <w:bookmarkStart w:id="865" w:name="_Toc143515258"/>
      <w:bookmarkEnd w:id="865"/>
      <w:bookmarkStart w:id="866" w:name="_Toc143522997"/>
      <w:bookmarkEnd w:id="866"/>
      <w:bookmarkStart w:id="867" w:name="_Toc143521206"/>
      <w:bookmarkEnd w:id="867"/>
      <w:bookmarkStart w:id="868" w:name="_Toc143512586"/>
      <w:bookmarkEnd w:id="868"/>
      <w:bookmarkStart w:id="869" w:name="_Toc143512097"/>
      <w:bookmarkEnd w:id="869"/>
      <w:bookmarkStart w:id="870" w:name="_Toc143513344"/>
      <w:bookmarkEnd w:id="870"/>
      <w:bookmarkStart w:id="871" w:name="_Toc143512460"/>
      <w:bookmarkEnd w:id="871"/>
      <w:bookmarkStart w:id="872" w:name="_Toc143519161"/>
      <w:bookmarkEnd w:id="872"/>
      <w:bookmarkStart w:id="873" w:name="_Toc143516176"/>
      <w:bookmarkEnd w:id="873"/>
      <w:bookmarkStart w:id="874" w:name="_Toc143523486"/>
      <w:bookmarkEnd w:id="874"/>
      <w:bookmarkStart w:id="875" w:name="_Toc143516417"/>
      <w:bookmarkEnd w:id="875"/>
      <w:bookmarkStart w:id="876" w:name="_Toc143522961"/>
      <w:bookmarkEnd w:id="876"/>
      <w:bookmarkStart w:id="877" w:name="_Toc143518593"/>
      <w:bookmarkEnd w:id="877"/>
      <w:bookmarkStart w:id="878" w:name="_Toc143515753"/>
      <w:bookmarkEnd w:id="878"/>
      <w:bookmarkStart w:id="879" w:name="_Toc143518794"/>
      <w:bookmarkEnd w:id="879"/>
      <w:bookmarkStart w:id="880" w:name="_Toc143516520"/>
      <w:bookmarkEnd w:id="880"/>
      <w:bookmarkStart w:id="881" w:name="_Toc143519483"/>
      <w:bookmarkEnd w:id="881"/>
      <w:bookmarkStart w:id="882" w:name="_Toc143519229"/>
      <w:bookmarkEnd w:id="882"/>
      <w:bookmarkStart w:id="883" w:name="_Toc143522368"/>
      <w:bookmarkEnd w:id="883"/>
      <w:bookmarkStart w:id="884" w:name="_Toc143522494"/>
      <w:bookmarkEnd w:id="884"/>
      <w:bookmarkStart w:id="885" w:name="_Toc143522629"/>
      <w:bookmarkEnd w:id="885"/>
      <w:bookmarkStart w:id="886" w:name="_Toc143524684"/>
      <w:bookmarkEnd w:id="886"/>
      <w:bookmarkStart w:id="887" w:name="_Toc143516254"/>
      <w:bookmarkEnd w:id="887"/>
      <w:bookmarkStart w:id="888" w:name="_Toc143519179"/>
      <w:bookmarkEnd w:id="888"/>
      <w:bookmarkStart w:id="889" w:name="_Toc143512472"/>
      <w:bookmarkEnd w:id="889"/>
      <w:bookmarkStart w:id="890" w:name="_Toc143519433"/>
      <w:bookmarkEnd w:id="890"/>
      <w:bookmarkStart w:id="891" w:name="_Toc143517709"/>
      <w:bookmarkEnd w:id="891"/>
      <w:bookmarkStart w:id="892" w:name="_Toc143517470"/>
      <w:bookmarkEnd w:id="892"/>
      <w:bookmarkStart w:id="893" w:name="_Toc143515553"/>
      <w:bookmarkEnd w:id="893"/>
      <w:bookmarkStart w:id="894" w:name="_Toc143512640"/>
      <w:bookmarkEnd w:id="894"/>
      <w:bookmarkStart w:id="895" w:name="_Toc143517781"/>
      <w:bookmarkEnd w:id="895"/>
      <w:bookmarkStart w:id="896" w:name="_Toc143522841"/>
      <w:bookmarkEnd w:id="896"/>
      <w:bookmarkStart w:id="897" w:name="_Toc143512442"/>
      <w:bookmarkEnd w:id="897"/>
      <w:bookmarkStart w:id="898" w:name="_Toc143523101"/>
      <w:bookmarkEnd w:id="898"/>
      <w:bookmarkStart w:id="899" w:name="_Toc143516104"/>
      <w:bookmarkEnd w:id="899"/>
      <w:bookmarkStart w:id="900" w:name="_Toc143519574"/>
      <w:bookmarkEnd w:id="900"/>
      <w:bookmarkStart w:id="901" w:name="_Toc143519965"/>
      <w:bookmarkEnd w:id="901"/>
      <w:bookmarkStart w:id="902" w:name="_Toc143519397"/>
      <w:bookmarkEnd w:id="902"/>
      <w:bookmarkStart w:id="903" w:name="_Toc143519628"/>
      <w:bookmarkEnd w:id="903"/>
      <w:bookmarkStart w:id="904" w:name="_Toc143516889"/>
      <w:bookmarkEnd w:id="904"/>
      <w:bookmarkStart w:id="905" w:name="_Toc143522592"/>
      <w:bookmarkEnd w:id="905"/>
      <w:bookmarkStart w:id="906" w:name="_Toc143523655"/>
      <w:bookmarkEnd w:id="906"/>
      <w:bookmarkStart w:id="907" w:name="_Toc143512839"/>
      <w:bookmarkEnd w:id="907"/>
      <w:bookmarkStart w:id="908" w:name="_Toc143524812"/>
      <w:bookmarkEnd w:id="908"/>
      <w:bookmarkStart w:id="909" w:name="_Toc143524820"/>
      <w:bookmarkEnd w:id="909"/>
      <w:bookmarkStart w:id="910" w:name="_Toc143523021"/>
      <w:bookmarkEnd w:id="910"/>
      <w:bookmarkStart w:id="911" w:name="_Toc143519886"/>
      <w:bookmarkEnd w:id="911"/>
      <w:bookmarkStart w:id="912" w:name="_Toc143516405"/>
      <w:bookmarkEnd w:id="912"/>
      <w:bookmarkStart w:id="913" w:name="_Toc143513987"/>
      <w:bookmarkEnd w:id="913"/>
      <w:bookmarkStart w:id="914" w:name="_Toc143522937"/>
      <w:bookmarkEnd w:id="914"/>
      <w:bookmarkStart w:id="915" w:name="_Toc143515819"/>
      <w:bookmarkEnd w:id="915"/>
      <w:bookmarkStart w:id="916" w:name="_Toc143511879"/>
      <w:bookmarkEnd w:id="916"/>
      <w:bookmarkStart w:id="917" w:name="_Toc143519856"/>
      <w:bookmarkEnd w:id="917"/>
      <w:bookmarkStart w:id="918" w:name="_Toc143517469"/>
      <w:bookmarkEnd w:id="918"/>
      <w:bookmarkStart w:id="919" w:name="_Toc143516002"/>
      <w:bookmarkEnd w:id="919"/>
      <w:bookmarkStart w:id="920" w:name="_Toc143522305"/>
      <w:bookmarkEnd w:id="920"/>
      <w:bookmarkStart w:id="921" w:name="_Toc143511403"/>
      <w:bookmarkEnd w:id="921"/>
      <w:bookmarkStart w:id="922" w:name="_Toc143523468"/>
      <w:bookmarkEnd w:id="922"/>
      <w:bookmarkStart w:id="923" w:name="_Toc143520049"/>
      <w:bookmarkEnd w:id="923"/>
      <w:bookmarkStart w:id="924" w:name="_Toc143523354"/>
      <w:bookmarkEnd w:id="924"/>
      <w:bookmarkStart w:id="925" w:name="_Toc143522598"/>
      <w:bookmarkEnd w:id="925"/>
      <w:bookmarkStart w:id="926" w:name="_Toc143523180"/>
      <w:bookmarkEnd w:id="926"/>
      <w:bookmarkStart w:id="927" w:name="_Toc143519706"/>
      <w:bookmarkEnd w:id="927"/>
      <w:bookmarkStart w:id="928" w:name="_Toc143511438"/>
      <w:bookmarkEnd w:id="928"/>
      <w:bookmarkStart w:id="929" w:name="_Toc143511494"/>
      <w:bookmarkEnd w:id="929"/>
      <w:bookmarkStart w:id="930" w:name="_Toc143519095"/>
      <w:bookmarkEnd w:id="930"/>
      <w:bookmarkStart w:id="931" w:name="_Toc143518831"/>
      <w:bookmarkEnd w:id="931"/>
      <w:bookmarkStart w:id="932" w:name="_Toc143514077"/>
      <w:bookmarkEnd w:id="932"/>
      <w:bookmarkStart w:id="933" w:name="_Toc143512767"/>
      <w:bookmarkEnd w:id="933"/>
      <w:bookmarkStart w:id="934" w:name="_Toc143523595"/>
      <w:bookmarkEnd w:id="934"/>
      <w:bookmarkStart w:id="935" w:name="_Toc143515251"/>
      <w:bookmarkEnd w:id="935"/>
      <w:bookmarkStart w:id="936" w:name="_Toc143524902"/>
      <w:bookmarkEnd w:id="936"/>
      <w:bookmarkStart w:id="937" w:name="_Toc143518992"/>
      <w:bookmarkEnd w:id="937"/>
      <w:bookmarkStart w:id="938" w:name="_Toc143515402"/>
      <w:bookmarkEnd w:id="938"/>
      <w:bookmarkStart w:id="939" w:name="_Toc143515475"/>
      <w:bookmarkEnd w:id="939"/>
      <w:bookmarkStart w:id="940" w:name="_Toc143516399"/>
      <w:bookmarkEnd w:id="940"/>
      <w:bookmarkStart w:id="941" w:name="_Toc143515154"/>
      <w:bookmarkEnd w:id="941"/>
      <w:bookmarkStart w:id="942" w:name="_Toc143516465"/>
      <w:bookmarkEnd w:id="942"/>
      <w:bookmarkStart w:id="943" w:name="_Toc143516182"/>
      <w:bookmarkEnd w:id="943"/>
      <w:bookmarkStart w:id="944" w:name="_Toc143517567"/>
      <w:bookmarkEnd w:id="944"/>
      <w:bookmarkStart w:id="945" w:name="_Toc143520019"/>
      <w:bookmarkEnd w:id="945"/>
      <w:bookmarkStart w:id="946" w:name="_Toc143511825"/>
      <w:bookmarkEnd w:id="946"/>
      <w:bookmarkStart w:id="947" w:name="_Toc143512001"/>
      <w:bookmarkEnd w:id="947"/>
      <w:bookmarkStart w:id="948" w:name="_Toc143519952"/>
      <w:bookmarkEnd w:id="948"/>
      <w:bookmarkStart w:id="949" w:name="_Toc143512346"/>
      <w:bookmarkEnd w:id="949"/>
      <w:bookmarkStart w:id="950" w:name="_Toc143519343"/>
      <w:bookmarkEnd w:id="950"/>
      <w:bookmarkStart w:id="951" w:name="_Toc143511873"/>
      <w:bookmarkEnd w:id="951"/>
      <w:bookmarkStart w:id="952" w:name="_Toc143519053"/>
      <w:bookmarkEnd w:id="952"/>
      <w:bookmarkStart w:id="953" w:name="_Toc143518727"/>
      <w:bookmarkEnd w:id="953"/>
      <w:bookmarkStart w:id="954" w:name="_Toc143523625"/>
      <w:bookmarkEnd w:id="954"/>
      <w:bookmarkStart w:id="955" w:name="_Toc143516128"/>
      <w:bookmarkEnd w:id="955"/>
      <w:bookmarkStart w:id="956" w:name="_Toc143519403"/>
      <w:bookmarkEnd w:id="956"/>
      <w:bookmarkStart w:id="957" w:name="_Toc143512887"/>
      <w:bookmarkEnd w:id="957"/>
      <w:bookmarkStart w:id="958" w:name="_Toc143516098"/>
      <w:bookmarkEnd w:id="958"/>
      <w:bookmarkStart w:id="959" w:name="_Toc143519670"/>
      <w:bookmarkEnd w:id="959"/>
      <w:bookmarkStart w:id="960" w:name="_Toc143518809"/>
      <w:bookmarkEnd w:id="960"/>
      <w:bookmarkStart w:id="961" w:name="_Toc143521296"/>
      <w:bookmarkEnd w:id="961"/>
      <w:bookmarkStart w:id="962" w:name="_Toc143511716"/>
      <w:bookmarkEnd w:id="962"/>
      <w:bookmarkStart w:id="963" w:name="_Toc143519107"/>
      <w:bookmarkEnd w:id="963"/>
      <w:bookmarkStart w:id="964" w:name="_Toc143522719"/>
      <w:bookmarkEnd w:id="964"/>
      <w:bookmarkStart w:id="965" w:name="_Toc143522779"/>
      <w:bookmarkEnd w:id="965"/>
      <w:bookmarkStart w:id="966" w:name="_Toc143512212"/>
      <w:bookmarkEnd w:id="966"/>
      <w:bookmarkStart w:id="967" w:name="_Toc143523673"/>
      <w:bookmarkEnd w:id="967"/>
      <w:bookmarkStart w:id="968" w:name="_Toc143519301"/>
      <w:bookmarkEnd w:id="968"/>
      <w:bookmarkStart w:id="969" w:name="_Toc143512037"/>
      <w:bookmarkEnd w:id="969"/>
      <w:bookmarkStart w:id="970" w:name="_Toc143513683"/>
      <w:bookmarkEnd w:id="970"/>
      <w:bookmarkStart w:id="971" w:name="_Toc143522949"/>
      <w:bookmarkEnd w:id="971"/>
      <w:bookmarkStart w:id="972" w:name="_Toc143523516"/>
      <w:bookmarkEnd w:id="972"/>
      <w:bookmarkStart w:id="973" w:name="_Toc143515517"/>
      <w:bookmarkEnd w:id="973"/>
      <w:bookmarkStart w:id="974" w:name="_Toc143523282"/>
      <w:bookmarkEnd w:id="974"/>
      <w:bookmarkStart w:id="975" w:name="_Toc143513892"/>
      <w:bookmarkEnd w:id="975"/>
      <w:bookmarkStart w:id="976" w:name="_Toc143512298"/>
      <w:bookmarkEnd w:id="976"/>
      <w:bookmarkStart w:id="977" w:name="_Toc143521389"/>
      <w:bookmarkEnd w:id="977"/>
      <w:bookmarkStart w:id="978" w:name="_Toc143522517"/>
      <w:bookmarkEnd w:id="978"/>
      <w:bookmarkStart w:id="979" w:name="_Toc143517688"/>
      <w:bookmarkEnd w:id="979"/>
      <w:bookmarkStart w:id="980" w:name="_Toc143513999"/>
      <w:bookmarkEnd w:id="980"/>
      <w:bookmarkStart w:id="981" w:name="_Toc143519796"/>
      <w:bookmarkEnd w:id="981"/>
      <w:bookmarkStart w:id="982" w:name="_Toc143515942"/>
      <w:bookmarkEnd w:id="982"/>
      <w:bookmarkStart w:id="983" w:name="_Toc143519832"/>
      <w:bookmarkEnd w:id="983"/>
      <w:bookmarkStart w:id="984" w:name="_Toc143520025"/>
      <w:bookmarkEnd w:id="984"/>
      <w:bookmarkStart w:id="985" w:name="_Toc143516230"/>
      <w:bookmarkEnd w:id="985"/>
      <w:bookmarkStart w:id="986" w:name="_Toc143520128"/>
      <w:bookmarkEnd w:id="986"/>
      <w:bookmarkStart w:id="987" w:name="_Toc143514042"/>
      <w:bookmarkEnd w:id="987"/>
      <w:bookmarkStart w:id="988" w:name="_Toc143521345"/>
      <w:bookmarkEnd w:id="988"/>
      <w:bookmarkStart w:id="989" w:name="_Toc143519205"/>
      <w:bookmarkEnd w:id="989"/>
      <w:bookmarkStart w:id="990" w:name="_Toc143513682"/>
      <w:bookmarkEnd w:id="990"/>
      <w:bookmarkStart w:id="991" w:name="_Toc143519604"/>
      <w:bookmarkEnd w:id="991"/>
      <w:bookmarkStart w:id="992" w:name="_Toc143515681"/>
      <w:bookmarkEnd w:id="992"/>
      <w:bookmarkStart w:id="993" w:name="_Toc143511728"/>
      <w:bookmarkEnd w:id="993"/>
      <w:bookmarkStart w:id="994" w:name="_Toc143515279"/>
      <w:bookmarkEnd w:id="994"/>
      <w:bookmarkStart w:id="995" w:name="_Toc143512821"/>
      <w:bookmarkEnd w:id="995"/>
      <w:bookmarkStart w:id="996" w:name="_Toc143522574"/>
      <w:bookmarkEnd w:id="996"/>
      <w:bookmarkStart w:id="997" w:name="_Toc143515591"/>
      <w:bookmarkEnd w:id="997"/>
      <w:bookmarkStart w:id="998" w:name="_Toc143512025"/>
      <w:bookmarkEnd w:id="998"/>
      <w:bookmarkStart w:id="999" w:name="_Toc143512466"/>
      <w:bookmarkEnd w:id="999"/>
      <w:bookmarkStart w:id="1000" w:name="_Toc143512496"/>
      <w:bookmarkEnd w:id="1000"/>
      <w:bookmarkStart w:id="1001" w:name="_Toc143519874"/>
      <w:bookmarkEnd w:id="1001"/>
      <w:bookmarkStart w:id="1002" w:name="_Toc143517738"/>
      <w:bookmarkEnd w:id="1002"/>
      <w:bookmarkStart w:id="1003" w:name="_Toc143516200"/>
      <w:bookmarkEnd w:id="1003"/>
      <w:bookmarkStart w:id="1004" w:name="_Toc143515028"/>
      <w:bookmarkEnd w:id="1004"/>
      <w:bookmarkStart w:id="1005" w:name="_Toc143512869"/>
      <w:bookmarkEnd w:id="1005"/>
      <w:bookmarkStart w:id="1006" w:name="_Toc143519748"/>
      <w:bookmarkEnd w:id="1006"/>
      <w:bookmarkStart w:id="1007" w:name="_Toc143523288"/>
      <w:bookmarkEnd w:id="1007"/>
      <w:bookmarkStart w:id="1008" w:name="_Toc143515348"/>
      <w:bookmarkEnd w:id="1008"/>
      <w:bookmarkStart w:id="1009" w:name="_Toc143519235"/>
      <w:bookmarkEnd w:id="1009"/>
      <w:bookmarkStart w:id="1010" w:name="_Toc143517314"/>
      <w:bookmarkEnd w:id="1010"/>
      <w:bookmarkStart w:id="1011" w:name="_Toc143519730"/>
      <w:bookmarkEnd w:id="1011"/>
      <w:bookmarkStart w:id="1012" w:name="_Toc143512340"/>
      <w:bookmarkEnd w:id="1012"/>
      <w:bookmarkStart w:id="1013" w:name="_Toc143512889"/>
      <w:bookmarkEnd w:id="1013"/>
      <w:bookmarkStart w:id="1014" w:name="_Toc143511770"/>
      <w:bookmarkEnd w:id="1014"/>
      <w:bookmarkStart w:id="1015" w:name="_Toc143523727"/>
      <w:bookmarkEnd w:id="1015"/>
      <w:bookmarkStart w:id="1016" w:name="_Toc143519355"/>
      <w:bookmarkEnd w:id="1016"/>
      <w:bookmarkStart w:id="1017" w:name="_Toc143517625"/>
      <w:bookmarkEnd w:id="1017"/>
      <w:bookmarkStart w:id="1018" w:name="_Toc143511849"/>
      <w:bookmarkEnd w:id="1018"/>
      <w:bookmarkStart w:id="1019" w:name="_Toc143517472"/>
      <w:bookmarkEnd w:id="1019"/>
      <w:bookmarkStart w:id="1020" w:name="_Toc143516477"/>
      <w:bookmarkEnd w:id="1020"/>
      <w:bookmarkStart w:id="1021" w:name="_Toc143516308"/>
      <w:bookmarkEnd w:id="1021"/>
      <w:bookmarkStart w:id="1022" w:name="_Toc143519652"/>
      <w:bookmarkEnd w:id="1022"/>
      <w:bookmarkStart w:id="1023" w:name="_Toc143521207"/>
      <w:bookmarkEnd w:id="1023"/>
      <w:bookmarkStart w:id="1024" w:name="_Toc143515789"/>
      <w:bookmarkEnd w:id="1024"/>
      <w:bookmarkStart w:id="1025" w:name="_Toc143524192"/>
      <w:bookmarkEnd w:id="1025"/>
      <w:bookmarkStart w:id="1026" w:name="_Toc143517655"/>
      <w:bookmarkEnd w:id="1026"/>
      <w:bookmarkStart w:id="1027" w:name="_Toc143523119"/>
      <w:bookmarkEnd w:id="1027"/>
      <w:bookmarkStart w:id="1028" w:name="_Toc143511569"/>
      <w:bookmarkEnd w:id="1028"/>
      <w:bookmarkStart w:id="1029" w:name="_Toc143512019"/>
      <w:bookmarkEnd w:id="1029"/>
      <w:bookmarkStart w:id="1030" w:name="_Toc143518887"/>
      <w:bookmarkEnd w:id="1030"/>
      <w:bookmarkStart w:id="1031" w:name="_Toc143520127"/>
      <w:bookmarkEnd w:id="1031"/>
      <w:bookmarkStart w:id="1032" w:name="_Toc143517315"/>
      <w:bookmarkEnd w:id="1032"/>
      <w:bookmarkStart w:id="1033" w:name="_Toc143512580"/>
      <w:bookmarkEnd w:id="1033"/>
      <w:bookmarkStart w:id="1034" w:name="_Toc143515162"/>
      <w:bookmarkEnd w:id="1034"/>
      <w:bookmarkStart w:id="1035" w:name="_Toc143511554"/>
      <w:bookmarkEnd w:id="1035"/>
      <w:bookmarkStart w:id="1036" w:name="_Toc143515711"/>
      <w:bookmarkEnd w:id="1036"/>
      <w:bookmarkStart w:id="1037" w:name="_Toc143515415"/>
      <w:bookmarkEnd w:id="1037"/>
      <w:bookmarkStart w:id="1038" w:name="_Toc143523276"/>
      <w:bookmarkEnd w:id="1038"/>
      <w:bookmarkStart w:id="1039" w:name="_Toc143513981"/>
      <w:bookmarkEnd w:id="1039"/>
      <w:bookmarkStart w:id="1040" w:name="_Toc143512091"/>
      <w:bookmarkEnd w:id="1040"/>
      <w:bookmarkStart w:id="1041" w:name="_Toc143519125"/>
      <w:bookmarkEnd w:id="1041"/>
      <w:bookmarkStart w:id="1042" w:name="_Toc143517599"/>
      <w:bookmarkEnd w:id="1042"/>
      <w:bookmarkStart w:id="1043" w:name="_Toc143523144"/>
      <w:bookmarkEnd w:id="1043"/>
      <w:bookmarkStart w:id="1044" w:name="_Toc143519415"/>
      <w:bookmarkEnd w:id="1044"/>
      <w:bookmarkStart w:id="1045" w:name="_Toc143515905"/>
      <w:bookmarkEnd w:id="1045"/>
      <w:bookmarkStart w:id="1046" w:name="_Toc143519946"/>
      <w:bookmarkEnd w:id="1046"/>
      <w:bookmarkStart w:id="1047" w:name="_Toc143512175"/>
      <w:bookmarkEnd w:id="1047"/>
      <w:bookmarkStart w:id="1048" w:name="_Toc143515954"/>
      <w:bookmarkEnd w:id="1048"/>
      <w:bookmarkStart w:id="1049" w:name="_Toc143515091"/>
      <w:bookmarkEnd w:id="1049"/>
      <w:bookmarkStart w:id="1050" w:name="_Toc143514023"/>
      <w:bookmarkEnd w:id="1050"/>
      <w:bookmarkStart w:id="1051" w:name="_Toc143520007"/>
      <w:bookmarkEnd w:id="1051"/>
      <w:bookmarkStart w:id="1052" w:name="_Toc143523064"/>
      <w:bookmarkEnd w:id="1052"/>
      <w:bookmarkStart w:id="1053" w:name="_Toc143515930"/>
      <w:bookmarkEnd w:id="1053"/>
      <w:bookmarkStart w:id="1054" w:name="_Toc143520586"/>
      <w:bookmarkEnd w:id="1054"/>
      <w:bookmarkStart w:id="1055" w:name="_Toc143512712"/>
      <w:bookmarkEnd w:id="1055"/>
      <w:bookmarkStart w:id="1056" w:name="_Toc143516296"/>
      <w:bookmarkEnd w:id="1056"/>
      <w:bookmarkStart w:id="1057" w:name="_Toc143523637"/>
      <w:bookmarkEnd w:id="1057"/>
      <w:bookmarkStart w:id="1058" w:name="_Toc143524528"/>
      <w:bookmarkEnd w:id="1058"/>
      <w:bookmarkStart w:id="1059" w:name="_Toc143524997"/>
      <w:bookmarkEnd w:id="1059"/>
      <w:bookmarkStart w:id="1060" w:name="_Toc143517420"/>
      <w:bookmarkEnd w:id="1060"/>
      <w:bookmarkStart w:id="1061" w:name="_Toc143523534"/>
      <w:bookmarkEnd w:id="1061"/>
      <w:bookmarkStart w:id="1062" w:name="_Toc143515547"/>
      <w:bookmarkEnd w:id="1062"/>
      <w:bookmarkStart w:id="1063" w:name="_Toc143516206"/>
      <w:bookmarkEnd w:id="1063"/>
      <w:bookmarkStart w:id="1064" w:name="_Toc143522991"/>
      <w:bookmarkEnd w:id="1064"/>
      <w:bookmarkStart w:id="1065" w:name="_Toc143513345"/>
      <w:bookmarkEnd w:id="1065"/>
      <w:bookmarkStart w:id="1066" w:name="_Toc143517600"/>
      <w:bookmarkEnd w:id="1066"/>
      <w:bookmarkStart w:id="1067" w:name="_Toc143516501"/>
      <w:bookmarkEnd w:id="1067"/>
      <w:bookmarkStart w:id="1068" w:name="_Toc143519149"/>
      <w:bookmarkEnd w:id="1068"/>
      <w:bookmarkStart w:id="1069" w:name="_Toc143523246"/>
      <w:bookmarkEnd w:id="1069"/>
      <w:bookmarkStart w:id="1070" w:name="_Toc143519958"/>
      <w:bookmarkEnd w:id="1070"/>
      <w:bookmarkStart w:id="1071" w:name="_Toc143524952"/>
      <w:bookmarkEnd w:id="1071"/>
      <w:bookmarkStart w:id="1072" w:name="_Toc143518706"/>
      <w:bookmarkEnd w:id="1072"/>
      <w:bookmarkStart w:id="1073" w:name="_Toc143524632"/>
      <w:bookmarkEnd w:id="1073"/>
      <w:bookmarkStart w:id="1074" w:name="_Toc143515056"/>
      <w:bookmarkEnd w:id="1074"/>
      <w:bookmarkStart w:id="1075" w:name="_Toc143515244"/>
      <w:bookmarkEnd w:id="1075"/>
      <w:bookmarkStart w:id="1076" w:name="_Toc143519544"/>
      <w:bookmarkEnd w:id="1076"/>
      <w:bookmarkStart w:id="1077" w:name="_Toc143523204"/>
      <w:bookmarkEnd w:id="1077"/>
      <w:bookmarkStart w:id="1078" w:name="_Toc143516014"/>
      <w:bookmarkEnd w:id="1078"/>
      <w:bookmarkStart w:id="1079" w:name="_Toc143511353"/>
      <w:bookmarkEnd w:id="1079"/>
      <w:bookmarkStart w:id="1080" w:name="_Toc143523150"/>
      <w:bookmarkEnd w:id="1080"/>
      <w:bookmarkStart w:id="1081" w:name="_Toc143511612"/>
      <w:bookmarkEnd w:id="1081"/>
      <w:bookmarkStart w:id="1082" w:name="_Toc143524851"/>
      <w:bookmarkEnd w:id="1082"/>
      <w:bookmarkStart w:id="1083" w:name="_Toc143512322"/>
      <w:bookmarkEnd w:id="1083"/>
      <w:bookmarkStart w:id="1084" w:name="_Toc143512743"/>
      <w:bookmarkEnd w:id="1084"/>
      <w:bookmarkStart w:id="1085" w:name="_Toc143524863"/>
      <w:bookmarkEnd w:id="1085"/>
      <w:bookmarkStart w:id="1086" w:name="_Toc143519977"/>
      <w:bookmarkEnd w:id="1086"/>
      <w:bookmarkStart w:id="1087" w:name="_Toc143522689"/>
      <w:bookmarkEnd w:id="1087"/>
      <w:bookmarkStart w:id="1088" w:name="_Toc143516495"/>
      <w:bookmarkEnd w:id="1088"/>
      <w:bookmarkStart w:id="1089" w:name="_Toc143514064"/>
      <w:bookmarkEnd w:id="1089"/>
      <w:bookmarkStart w:id="1090" w:name="_Toc143512328"/>
      <w:bookmarkEnd w:id="1090"/>
      <w:bookmarkStart w:id="1091" w:name="_Toc143519247"/>
      <w:bookmarkEnd w:id="1091"/>
      <w:bookmarkStart w:id="1092" w:name="_Toc143516977"/>
      <w:bookmarkEnd w:id="1092"/>
      <w:bookmarkStart w:id="1093" w:name="_Toc143518622"/>
      <w:bookmarkEnd w:id="1093"/>
      <w:bookmarkStart w:id="1094" w:name="_Toc143520585"/>
      <w:bookmarkEnd w:id="1094"/>
      <w:bookmarkStart w:id="1095" w:name="_Toc143518755"/>
      <w:bookmarkEnd w:id="1095"/>
      <w:bookmarkStart w:id="1096" w:name="_Toc143515499"/>
      <w:bookmarkEnd w:id="1096"/>
      <w:bookmarkStart w:id="1097" w:name="_Toc143515321"/>
      <w:bookmarkEnd w:id="1097"/>
      <w:bookmarkStart w:id="1098" w:name="_Toc143523444"/>
      <w:bookmarkEnd w:id="1098"/>
      <w:bookmarkStart w:id="1099" w:name="_Toc143523168"/>
      <w:bookmarkEnd w:id="1099"/>
      <w:bookmarkStart w:id="1100" w:name="_Toc143517613"/>
      <w:bookmarkEnd w:id="1100"/>
      <w:bookmarkStart w:id="1101" w:name="_Toc143516278"/>
      <w:bookmarkEnd w:id="1101"/>
      <w:bookmarkStart w:id="1102" w:name="_Toc143522422"/>
      <w:bookmarkEnd w:id="1102"/>
      <w:bookmarkStart w:id="1103" w:name="_Toc143523366"/>
      <w:bookmarkEnd w:id="1103"/>
      <w:bookmarkStart w:id="1104" w:name="_Toc143515427"/>
      <w:bookmarkEnd w:id="1104"/>
      <w:bookmarkStart w:id="1105" w:name="_Toc143511591"/>
      <w:bookmarkEnd w:id="1105"/>
      <w:bookmarkStart w:id="1106" w:name="_Toc143515657"/>
      <w:bookmarkEnd w:id="1106"/>
      <w:bookmarkStart w:id="1107" w:name="_Toc143519010"/>
      <w:bookmarkEnd w:id="1107"/>
      <w:bookmarkStart w:id="1108" w:name="_Toc143522580"/>
      <w:bookmarkEnd w:id="1108"/>
      <w:bookmarkStart w:id="1109" w:name="_Toc143518720"/>
      <w:bookmarkEnd w:id="1109"/>
      <w:bookmarkStart w:id="1110" w:name="_Toc143512797"/>
      <w:bookmarkEnd w:id="1110"/>
      <w:bookmarkStart w:id="1111" w:name="_Toc143522695"/>
      <w:bookmarkEnd w:id="1111"/>
      <w:bookmarkStart w:id="1112" w:name="_Toc143521233"/>
      <w:bookmarkEnd w:id="1112"/>
      <w:bookmarkStart w:id="1113" w:name="_Toc143519427"/>
      <w:bookmarkEnd w:id="1113"/>
      <w:bookmarkStart w:id="1114" w:name="_Toc143512352"/>
      <w:bookmarkEnd w:id="1114"/>
      <w:bookmarkStart w:id="1115" w:name="_Toc143516008"/>
      <w:bookmarkEnd w:id="1115"/>
      <w:bookmarkStart w:id="1116" w:name="_Toc143523252"/>
      <w:bookmarkEnd w:id="1116"/>
      <w:bookmarkStart w:id="1117" w:name="_Toc143512694"/>
      <w:bookmarkEnd w:id="1117"/>
      <w:bookmarkStart w:id="1118" w:name="_Toc143519319"/>
      <w:bookmarkEnd w:id="1118"/>
      <w:bookmarkStart w:id="1119" w:name="_Toc143517737"/>
      <w:bookmarkEnd w:id="1119"/>
      <w:bookmarkStart w:id="1120" w:name="_Toc143519742"/>
      <w:bookmarkEnd w:id="1120"/>
      <w:bookmarkStart w:id="1121" w:name="_Toc143523039"/>
      <w:bookmarkEnd w:id="1121"/>
      <w:bookmarkStart w:id="1122" w:name="_Toc143521174"/>
      <w:bookmarkEnd w:id="1122"/>
      <w:bookmarkStart w:id="1123" w:name="_Toc143523619"/>
      <w:bookmarkEnd w:id="1123"/>
      <w:bookmarkStart w:id="1124" w:name="_Toc143512218"/>
      <w:bookmarkEnd w:id="1124"/>
      <w:bookmarkStart w:id="1125" w:name="_Toc143511487"/>
      <w:bookmarkEnd w:id="1125"/>
      <w:bookmarkStart w:id="1126" w:name="_Toc143516038"/>
      <w:bookmarkEnd w:id="1126"/>
      <w:bookmarkStart w:id="1127" w:name="_Toc143524738"/>
      <w:bookmarkEnd w:id="1127"/>
      <w:bookmarkStart w:id="1128" w:name="_Toc143520001"/>
      <w:bookmarkEnd w:id="1128"/>
      <w:bookmarkStart w:id="1129" w:name="_Toc143522312"/>
      <w:bookmarkEnd w:id="1129"/>
      <w:bookmarkStart w:id="1130" w:name="_Toc143516284"/>
      <w:bookmarkEnd w:id="1130"/>
      <w:bookmarkStart w:id="1131" w:name="_Toc143522683"/>
      <w:bookmarkEnd w:id="1131"/>
      <w:bookmarkStart w:id="1132" w:name="_Toc143514050"/>
      <w:bookmarkEnd w:id="1132"/>
      <w:bookmarkStart w:id="1133" w:name="_Toc143519217"/>
      <w:bookmarkEnd w:id="1133"/>
      <w:bookmarkStart w:id="1134" w:name="_Toc143511971"/>
      <w:bookmarkEnd w:id="1134"/>
      <w:bookmarkStart w:id="1135" w:name="_Toc143523312"/>
      <w:bookmarkEnd w:id="1135"/>
      <w:bookmarkStart w:id="1136" w:name="_Toc143522228"/>
      <w:bookmarkEnd w:id="1136"/>
      <w:bookmarkStart w:id="1137" w:name="_Toc143516519"/>
      <w:bookmarkEnd w:id="1137"/>
      <w:bookmarkStart w:id="1138" w:name="_Toc143516435"/>
      <w:bookmarkEnd w:id="1138"/>
      <w:bookmarkStart w:id="1139" w:name="_Toc143515186"/>
      <w:bookmarkEnd w:id="1139"/>
      <w:bookmarkStart w:id="1140" w:name="_Toc143515457"/>
      <w:bookmarkEnd w:id="1140"/>
      <w:bookmarkStart w:id="1141" w:name="_Toc143523138"/>
      <w:bookmarkEnd w:id="1141"/>
      <w:bookmarkStart w:id="1142" w:name="_Toc143515315"/>
      <w:bookmarkEnd w:id="1142"/>
      <w:bookmarkStart w:id="1143" w:name="_Toc143515007"/>
      <w:bookmarkEnd w:id="1143"/>
      <w:bookmarkStart w:id="1144" w:name="_Toc143520037"/>
      <w:bookmarkEnd w:id="1144"/>
      <w:bookmarkStart w:id="1145" w:name="_Toc143522737"/>
      <w:bookmarkEnd w:id="1145"/>
      <w:bookmarkStart w:id="1146" w:name="_Toc143523607"/>
      <w:bookmarkEnd w:id="1146"/>
      <w:bookmarkStart w:id="1147" w:name="_Toc143522256"/>
      <w:bookmarkEnd w:id="1147"/>
      <w:bookmarkStart w:id="1148" w:name="_Toc143515042"/>
      <w:bookmarkEnd w:id="1148"/>
      <w:bookmarkStart w:id="1149" w:name="_Toc143511855"/>
      <w:bookmarkEnd w:id="1149"/>
      <w:bookmarkStart w:id="1150" w:name="_Toc143517473"/>
      <w:bookmarkEnd w:id="1150"/>
      <w:bookmarkStart w:id="1151" w:name="_Toc143515996"/>
      <w:bookmarkEnd w:id="1151"/>
      <w:bookmarkStart w:id="1152" w:name="_Toc143518734"/>
      <w:bookmarkEnd w:id="1152"/>
      <w:bookmarkStart w:id="1153" w:name="_Toc143514187"/>
      <w:bookmarkEnd w:id="1153"/>
      <w:bookmarkStart w:id="1154" w:name="_Toc143521208"/>
      <w:bookmarkEnd w:id="1154"/>
      <w:bookmarkStart w:id="1155" w:name="_Toc143511734"/>
      <w:bookmarkEnd w:id="1155"/>
      <w:bookmarkStart w:id="1156" w:name="_Toc143522235"/>
      <w:bookmarkEnd w:id="1156"/>
      <w:bookmarkStart w:id="1157" w:name="_Toc143516170"/>
      <w:bookmarkEnd w:id="1157"/>
    </w:p>
    <w:p>
      <w:pPr>
        <w:keepNext w:val="0"/>
        <w:widowControl/>
        <w:numPr>
          <w:ilvl w:val="0"/>
          <w:numId w:val="5"/>
        </w:numPr>
        <w:tabs>
          <w:tab w:val="clear" w:pos="3827"/>
        </w:tabs>
        <w:autoSpaceDE w:val="0"/>
        <w:autoSpaceDN w:val="0"/>
        <w:snapToGrid w:val="0"/>
        <w:spacing w:before="0" w:after="0" w:line="560" w:lineRule="exact"/>
        <w:ind w:left="-4" w:firstLine="4"/>
        <w:jc w:val="center"/>
        <w:rPr>
          <w:rFonts w:ascii="Times New Roman" w:hAnsi="Times New Roman" w:eastAsia="方正小标宋简体"/>
          <w:b w:val="0"/>
          <w:sz w:val="36"/>
          <w:szCs w:val="36"/>
        </w:rPr>
        <w:sectPr>
          <w:pgSz w:w="11906" w:h="16838"/>
          <w:pgMar w:top="2098" w:right="1474" w:bottom="1984" w:left="1587" w:header="851" w:footer="1400" w:gutter="0"/>
          <w:pgNumType w:fmt="numberInDash"/>
          <w:cols w:space="720" w:num="1"/>
          <w:docGrid w:type="linesAndChars" w:linePitch="579" w:charSpace="-842"/>
        </w:sectPr>
      </w:pPr>
    </w:p>
    <w:p>
      <w:pPr>
        <w:keepNext w:val="0"/>
        <w:keepLines/>
        <w:widowControl/>
        <w:autoSpaceDE w:val="0"/>
        <w:autoSpaceDN w:val="0"/>
        <w:snapToGrid w:val="0"/>
        <w:spacing w:before="0" w:after="0" w:line="560" w:lineRule="exact"/>
        <w:jc w:val="center"/>
        <w:outlineLvl w:val="0"/>
        <w:rPr>
          <w:rFonts w:ascii="Times New Roman" w:hAnsi="Times New Roman" w:eastAsia="方正小标宋简体" w:cs="Times New Roman"/>
          <w:b w:val="0"/>
          <w:bCs/>
          <w:kern w:val="44"/>
          <w:sz w:val="36"/>
          <w:szCs w:val="36"/>
          <w:lang w:val="en-US" w:eastAsia="zh-CN" w:bidi="ar-SA"/>
        </w:rPr>
      </w:pPr>
      <w:bookmarkStart w:id="1158" w:name="_Toc156306773"/>
      <w:r>
        <w:rPr>
          <w:rFonts w:hint="eastAsia" w:ascii="Times New Roman" w:hAnsi="Times New Roman" w:eastAsia="方正小标宋简体" w:cs="Times New Roman"/>
          <w:b w:val="0"/>
          <w:bCs/>
          <w:kern w:val="44"/>
          <w:sz w:val="36"/>
          <w:szCs w:val="36"/>
          <w:lang w:val="en-US" w:eastAsia="zh-CN" w:bidi="ar-SA"/>
        </w:rPr>
        <w:t>第四章  组织实施</w:t>
      </w:r>
      <w:bookmarkEnd w:id="1158"/>
    </w:p>
    <w:p>
      <w:pPr>
        <w:keepNext/>
        <w:keepLines/>
        <w:snapToGrid w:val="0"/>
        <w:spacing w:after="0" w:line="560" w:lineRule="exact"/>
        <w:jc w:val="left"/>
        <w:outlineLvl w:val="2"/>
        <w:rPr>
          <w:rFonts w:ascii="Times New Roman" w:hAnsi="Times New Roman" w:eastAsia="楷体_GB2312" w:cs="Times New Roman"/>
          <w:b/>
          <w:kern w:val="44"/>
          <w:sz w:val="32"/>
          <w:szCs w:val="32"/>
        </w:rPr>
      </w:pPr>
      <w:r>
        <w:rPr>
          <w:rFonts w:hint="eastAsia" w:ascii="Times New Roman" w:hAnsi="Times New Roman" w:eastAsia="楷体_GB2312" w:cs="Times New Roman"/>
          <w:bCs/>
          <w:sz w:val="32"/>
          <w:szCs w:val="32"/>
        </w:rPr>
        <w:t>第54条  建立台账</w:t>
      </w:r>
    </w:p>
    <w:p>
      <w:pPr>
        <w:widowControl w:val="0"/>
        <w:snapToGrid w:val="0"/>
        <w:spacing w:after="0" w:line="560" w:lineRule="exact"/>
        <w:ind w:firstLine="632" w:firstLineChars="200"/>
        <w:jc w:val="both"/>
        <w:rPr>
          <w:rFonts w:ascii="宋体" w:hAnsi="宋体"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中关村示范区各分园管理机构可</w:t>
      </w:r>
      <w:r>
        <w:rPr>
          <w:rFonts w:hint="eastAsia" w:ascii="宋体" w:hAnsi="宋体" w:eastAsia="仿宋_GB2312" w:cs="Times New Roman"/>
          <w:kern w:val="2"/>
          <w:sz w:val="32"/>
          <w:szCs w:val="26"/>
          <w:lang w:val="en-US" w:eastAsia="zh-CN" w:bidi="ar-SA"/>
        </w:rPr>
        <w:t>参照本导则中低效产业园区评估指标体系（见附件），结合园区实际，选取或新增若干指标，开展园区综合评估和摸底，建立低效产业园区更新台账，并实施动态更新。</w:t>
      </w:r>
    </w:p>
    <w:p>
      <w:pPr>
        <w:keepNext/>
        <w:keepLines/>
        <w:snapToGrid w:val="0"/>
        <w:spacing w:after="0" w:line="560" w:lineRule="exact"/>
        <w:jc w:val="left"/>
        <w:outlineLvl w:val="2"/>
        <w:rPr>
          <w:rFonts w:ascii="Times New Roman" w:hAnsi="Times New Roman" w:eastAsia="楷体_GB2312" w:cs="Times New Roman"/>
          <w:bCs/>
          <w:sz w:val="32"/>
          <w:szCs w:val="32"/>
        </w:rPr>
      </w:pPr>
      <w:r>
        <w:rPr>
          <w:rFonts w:hint="eastAsia" w:ascii="Times New Roman" w:hAnsi="Times New Roman" w:eastAsia="楷体_GB2312" w:cs="Times New Roman"/>
          <w:bCs/>
          <w:sz w:val="32"/>
          <w:szCs w:val="32"/>
        </w:rPr>
        <w:t>第55条  明确主体</w:t>
      </w:r>
    </w:p>
    <w:p>
      <w:pPr>
        <w:widowControl w:val="0"/>
        <w:adjustRightInd w:val="0"/>
        <w:snapToGrid w:val="0"/>
        <w:spacing w:before="0" w:beforeAutospacing="0" w:after="0" w:afterAutospacing="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低效产业园区更新项目实施主体按照《北京市城市更新条例》相关规定确定。鼓励实施主体采取政府主导下的收购、回购、腾笼换鸟等方式，对园区进行统一规划、改造和运营。鼓励土地使用权人与具备园区运营资质的专业公司合作运营。</w:t>
      </w:r>
    </w:p>
    <w:p>
      <w:pPr>
        <w:keepNext/>
        <w:keepLines/>
        <w:snapToGrid w:val="0"/>
        <w:spacing w:after="0" w:line="560" w:lineRule="exact"/>
        <w:jc w:val="left"/>
        <w:outlineLvl w:val="2"/>
        <w:rPr>
          <w:rFonts w:ascii="Times New Roman" w:hAnsi="Times New Roman" w:eastAsia="楷体_GB2312" w:cs="Times New Roman"/>
          <w:bCs/>
          <w:sz w:val="32"/>
          <w:szCs w:val="32"/>
        </w:rPr>
      </w:pPr>
      <w:r>
        <w:rPr>
          <w:rFonts w:hint="eastAsia" w:ascii="Times New Roman" w:hAnsi="Times New Roman" w:eastAsia="楷体_GB2312" w:cs="Times New Roman"/>
          <w:bCs/>
          <w:sz w:val="32"/>
          <w:szCs w:val="32"/>
        </w:rPr>
        <w:t>第56条  编制方案</w:t>
      </w:r>
    </w:p>
    <w:p>
      <w:pPr>
        <w:widowControl w:val="0"/>
        <w:snapToGrid w:val="0"/>
        <w:spacing w:after="0" w:line="560" w:lineRule="exact"/>
        <w:ind w:firstLine="632" w:firstLineChars="200"/>
        <w:jc w:val="both"/>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实施主体编制项目实施方案，并按照《北京市城市更新条例》规定的相关流程报审。方案应结合实际情况，明确更新范围、内容、方式及建筑规模、使用功能、设计方案、建设计划、土地取得方式、市政基础设施和公共服务设施建设、成本测算、资金筹措方式、运营管理模式、产权办理等内容。</w:t>
      </w:r>
    </w:p>
    <w:p>
      <w:pPr>
        <w:keepNext/>
        <w:keepLines/>
        <w:snapToGrid w:val="0"/>
        <w:spacing w:after="0" w:line="560" w:lineRule="exact"/>
        <w:jc w:val="left"/>
        <w:outlineLvl w:val="2"/>
        <w:rPr>
          <w:rFonts w:ascii="Times New Roman" w:hAnsi="Times New Roman" w:eastAsia="楷体_GB2312" w:cs="Times New Roman"/>
          <w:bCs/>
          <w:sz w:val="32"/>
          <w:szCs w:val="32"/>
        </w:rPr>
      </w:pPr>
      <w:r>
        <w:rPr>
          <w:rFonts w:hint="eastAsia" w:ascii="Times New Roman" w:hAnsi="Times New Roman" w:eastAsia="楷体_GB2312" w:cs="Times New Roman"/>
          <w:bCs/>
          <w:sz w:val="32"/>
          <w:szCs w:val="32"/>
        </w:rPr>
        <w:t>第57条  实施与验收</w:t>
      </w:r>
    </w:p>
    <w:p>
      <w:pPr>
        <w:widowControl w:val="0"/>
        <w:snapToGrid w:val="0"/>
        <w:spacing w:after="0" w:line="560" w:lineRule="exact"/>
        <w:ind w:firstLine="632" w:firstLineChars="200"/>
        <w:jc w:val="left"/>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实施主体按照市场化方式实施更新改造，开展项目投资、建设和运营等工作。中关村示范区各分园管理机构统筹协调推进低效产业园区更新项目实施。项目建设完成后，实施主体应及时申请办理竣工验收手续。</w:t>
      </w:r>
    </w:p>
    <w:p>
      <w:pPr>
        <w:keepNext/>
        <w:keepLines/>
        <w:snapToGrid w:val="0"/>
        <w:spacing w:after="0" w:line="560" w:lineRule="exact"/>
        <w:jc w:val="left"/>
        <w:outlineLvl w:val="2"/>
        <w:rPr>
          <w:rFonts w:ascii="Times New Roman" w:hAnsi="Times New Roman" w:eastAsia="楷体_GB2312" w:cs="Times New Roman"/>
          <w:bCs/>
          <w:sz w:val="32"/>
          <w:szCs w:val="32"/>
        </w:rPr>
      </w:pPr>
      <w:r>
        <w:rPr>
          <w:rFonts w:hint="eastAsia" w:ascii="Times New Roman" w:hAnsi="Times New Roman" w:eastAsia="楷体_GB2312" w:cs="Times New Roman"/>
          <w:bCs/>
          <w:sz w:val="32"/>
          <w:szCs w:val="32"/>
        </w:rPr>
        <w:t>第58条  支持与服务</w:t>
      </w:r>
    </w:p>
    <w:p>
      <w:pPr>
        <w:widowControl w:val="0"/>
        <w:snapToGrid w:val="0"/>
        <w:spacing w:after="0" w:line="560" w:lineRule="exact"/>
        <w:ind w:firstLine="632" w:firstLineChars="200"/>
        <w:jc w:val="left"/>
        <w:rPr>
          <w:rFonts w:ascii="Times New Roman" w:hAnsi="Times New Roman" w:eastAsia="仿宋_GB2312" w:cs="Times New Roman"/>
          <w:kern w:val="2"/>
          <w:sz w:val="32"/>
          <w:szCs w:val="26"/>
          <w:lang w:val="en-US" w:eastAsia="zh-CN" w:bidi="ar-SA"/>
        </w:rPr>
      </w:pPr>
      <w:r>
        <w:rPr>
          <w:rFonts w:hint="eastAsia" w:ascii="Times New Roman" w:hAnsi="Times New Roman" w:eastAsia="仿宋_GB2312" w:cs="Times New Roman"/>
          <w:kern w:val="2"/>
          <w:sz w:val="32"/>
          <w:szCs w:val="26"/>
          <w:lang w:val="en-US" w:eastAsia="zh-CN" w:bidi="ar-SA"/>
        </w:rPr>
        <w:t>中关村示范区各分园管理机构应加强对低效产业园区更新项目的跟踪服务，加大政策扶持力度，进一步激活市场主体动能。对于符合《中关村国家自主创新示范区促进园区高质量发展支持资金管理办法》规定条件的低效产业园区更新项目，可纳入中关村示范区改造提升存量空间专项资金支持范围。</w:t>
      </w:r>
    </w:p>
    <w:p>
      <w:pPr>
        <w:widowControl w:val="0"/>
        <w:snapToGrid w:val="0"/>
        <w:spacing w:after="0" w:line="560" w:lineRule="exact"/>
        <w:ind w:firstLine="632" w:firstLineChars="200"/>
        <w:jc w:val="left"/>
        <w:rPr>
          <w:rFonts w:ascii="Times New Roman" w:hAnsi="Times New Roman" w:eastAsia="仿宋_GB2312" w:cs="Times New Roman"/>
          <w:kern w:val="2"/>
          <w:sz w:val="32"/>
          <w:szCs w:val="26"/>
          <w:lang w:val="en-US" w:eastAsia="zh-CN" w:bidi="ar-SA"/>
        </w:rPr>
      </w:pPr>
    </w:p>
    <w:p>
      <w:pPr>
        <w:widowControl w:val="0"/>
        <w:spacing w:after="160" w:line="600" w:lineRule="exact"/>
        <w:ind w:firstLine="632" w:firstLineChars="200"/>
        <w:jc w:val="both"/>
        <w:rPr>
          <w:rFonts w:hint="eastAsia" w:ascii="仿宋_GB2312" w:hAnsi="仿宋_GB2312" w:eastAsia="仿宋_GB2312" w:cs="仿宋_GB2312"/>
          <w:kern w:val="2"/>
          <w:sz w:val="32"/>
          <w:szCs w:val="26"/>
          <w:lang w:val="en-US" w:eastAsia="zh-CN" w:bidi="ar-SA"/>
        </w:rPr>
      </w:pPr>
      <w:r>
        <w:rPr>
          <w:rFonts w:hint="eastAsia" w:ascii="仿宋_GB2312" w:hAnsi="仿宋_GB2312" w:eastAsia="仿宋_GB2312" w:cs="仿宋_GB2312"/>
          <w:kern w:val="2"/>
          <w:sz w:val="32"/>
          <w:szCs w:val="26"/>
          <w:lang w:val="en-US" w:eastAsia="zh-CN" w:bidi="ar-SA"/>
        </w:rPr>
        <w:t>附表：低效产业园区评估指标表</w:t>
      </w:r>
    </w:p>
    <w:p>
      <w:pPr>
        <w:pStyle w:val="2"/>
        <w:rPr>
          <w:lang w:val="en-US" w:eastAsia="zh-CN"/>
        </w:rPr>
      </w:pPr>
    </w:p>
    <w:p>
      <w:pPr>
        <w:snapToGrid w:val="0"/>
        <w:spacing w:after="0" w:line="560" w:lineRule="exact"/>
        <w:ind w:firstLine="632"/>
        <w:jc w:val="left"/>
        <w:rPr>
          <w:rFonts w:ascii="黑体" w:hAnsi="黑体" w:eastAsia="黑体" w:cs="黑体"/>
        </w:rPr>
        <w:sectPr>
          <w:pgSz w:w="11906" w:h="16838"/>
          <w:pgMar w:top="2098" w:right="1474" w:bottom="1984" w:left="1587" w:header="851" w:footer="1400" w:gutter="0"/>
          <w:pgNumType w:fmt="numberInDash"/>
          <w:cols w:space="720" w:num="1"/>
          <w:docGrid w:type="linesAndChars" w:linePitch="579" w:charSpace="-842"/>
        </w:sectPr>
      </w:pPr>
    </w:p>
    <w:p>
      <w:pPr>
        <w:widowControl w:val="0"/>
        <w:snapToGrid w:val="0"/>
        <w:spacing w:after="0" w:line="560" w:lineRule="exact"/>
        <w:ind w:firstLine="0" w:firstLineChars="0"/>
        <w:jc w:val="both"/>
        <w:rPr>
          <w:rFonts w:ascii="黑体" w:hAnsi="黑体" w:eastAsia="黑体" w:cs="黑体"/>
          <w:kern w:val="2"/>
          <w:sz w:val="32"/>
          <w:szCs w:val="26"/>
          <w:lang w:val="en-US" w:eastAsia="zh-CN" w:bidi="ar-SA"/>
        </w:rPr>
      </w:pPr>
      <w:r>
        <w:rPr>
          <w:rFonts w:hint="eastAsia" w:ascii="黑体" w:hAnsi="黑体" w:eastAsia="黑体" w:cs="黑体"/>
          <w:kern w:val="2"/>
          <w:sz w:val="32"/>
          <w:szCs w:val="26"/>
          <w:lang w:val="en-US" w:eastAsia="zh-CN" w:bidi="ar-SA"/>
        </w:rPr>
        <w:t>附表</w:t>
      </w:r>
    </w:p>
    <w:p>
      <w:pPr>
        <w:widowControl w:val="0"/>
        <w:snapToGrid w:val="0"/>
        <w:spacing w:after="289" w:afterLines="50" w:line="560" w:lineRule="exact"/>
        <w:ind w:firstLine="0" w:firstLineChars="0"/>
        <w:jc w:val="center"/>
        <w:rPr>
          <w:rFonts w:ascii="方正小标宋_GBK" w:hAnsi="方正小标宋_GBK" w:eastAsia="方正小标宋_GBK" w:cs="方正小标宋_GBK"/>
          <w:kern w:val="2"/>
          <w:sz w:val="44"/>
          <w:szCs w:val="44"/>
          <w:lang w:val="en-US" w:eastAsia="zh-CN" w:bidi="ar-SA"/>
        </w:rPr>
      </w:pPr>
      <w:r>
        <w:rPr>
          <w:rFonts w:hint="eastAsia" w:ascii="方正小标宋_GBK" w:hAnsi="方正小标宋_GBK" w:eastAsia="方正小标宋_GBK" w:cs="方正小标宋_GBK"/>
          <w:kern w:val="2"/>
          <w:sz w:val="44"/>
          <w:szCs w:val="44"/>
          <w:lang w:val="en-US" w:eastAsia="zh-CN" w:bidi="ar-SA"/>
        </w:rPr>
        <w:t>低效产业园区评估指标表</w:t>
      </w:r>
    </w:p>
    <w:tbl>
      <w:tblPr>
        <w:tblStyle w:val="10"/>
        <w:tblW w:w="527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0"/>
        <w:gridCol w:w="1098"/>
        <w:gridCol w:w="1917"/>
        <w:gridCol w:w="2518"/>
        <w:gridCol w:w="30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blHeader/>
          <w:jc w:val="center"/>
        </w:trPr>
        <w:tc>
          <w:tcPr>
            <w:tcW w:w="51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after="0" w:line="560" w:lineRule="exact"/>
              <w:jc w:val="center"/>
              <w:rPr>
                <w:rFonts w:ascii="Times New Roman" w:hAnsi="Times New Roman" w:eastAsia="仿宋_GB2312" w:cs="Times New Roman"/>
                <w:b/>
                <w:bCs/>
                <w:sz w:val="28"/>
                <w:szCs w:val="28"/>
                <w:lang w:bidi="ar"/>
              </w:rPr>
            </w:pPr>
            <w:r>
              <w:rPr>
                <w:rFonts w:hint="eastAsia" w:ascii="Times New Roman" w:hAnsi="Times New Roman" w:eastAsia="仿宋_GB2312" w:cs="Times New Roman"/>
                <w:b/>
                <w:bCs/>
                <w:sz w:val="28"/>
                <w:szCs w:val="28"/>
                <w:lang w:bidi="ar"/>
              </w:rPr>
              <w:t>序号</w:t>
            </w:r>
          </w:p>
        </w:tc>
        <w:tc>
          <w:tcPr>
            <w:tcW w:w="5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after="0" w:line="560" w:lineRule="exact"/>
              <w:jc w:val="center"/>
              <w:rPr>
                <w:rFonts w:ascii="Times New Roman" w:hAnsi="Times New Roman" w:eastAsia="仿宋_GB2312" w:cs="Times New Roman"/>
                <w:b/>
                <w:bCs/>
                <w:sz w:val="28"/>
                <w:szCs w:val="28"/>
                <w:lang w:bidi="ar"/>
              </w:rPr>
            </w:pPr>
            <w:r>
              <w:rPr>
                <w:rFonts w:hint="eastAsia" w:ascii="Times New Roman" w:hAnsi="Times New Roman" w:eastAsia="仿宋_GB2312" w:cs="Times New Roman"/>
                <w:b/>
                <w:bCs/>
                <w:sz w:val="28"/>
                <w:szCs w:val="28"/>
                <w:lang w:bidi="ar"/>
              </w:rPr>
              <w:t>类别</w:t>
            </w:r>
          </w:p>
        </w:tc>
        <w:tc>
          <w:tcPr>
            <w:tcW w:w="100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after="0" w:line="560" w:lineRule="exact"/>
              <w:jc w:val="center"/>
              <w:rPr>
                <w:rFonts w:ascii="Times New Roman" w:hAnsi="Times New Roman" w:eastAsia="仿宋_GB2312" w:cs="Times New Roman"/>
                <w:b/>
                <w:bCs/>
                <w:sz w:val="28"/>
                <w:szCs w:val="28"/>
                <w:lang w:bidi="ar"/>
              </w:rPr>
            </w:pPr>
            <w:r>
              <w:rPr>
                <w:rFonts w:hint="eastAsia" w:ascii="Times New Roman" w:hAnsi="Times New Roman" w:eastAsia="仿宋_GB2312" w:cs="Times New Roman"/>
                <w:b/>
                <w:bCs/>
                <w:sz w:val="28"/>
                <w:szCs w:val="28"/>
                <w:lang w:bidi="ar"/>
              </w:rPr>
              <w:t>评估指标</w:t>
            </w:r>
          </w:p>
        </w:tc>
        <w:tc>
          <w:tcPr>
            <w:tcW w:w="131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after="0" w:line="560" w:lineRule="exact"/>
              <w:jc w:val="center"/>
              <w:rPr>
                <w:rFonts w:ascii="Times New Roman" w:hAnsi="Times New Roman" w:eastAsia="仿宋_GB2312" w:cs="Times New Roman"/>
                <w:b/>
                <w:bCs/>
                <w:sz w:val="28"/>
                <w:szCs w:val="28"/>
                <w:lang w:bidi="ar"/>
              </w:rPr>
            </w:pPr>
            <w:r>
              <w:rPr>
                <w:rFonts w:hint="eastAsia" w:ascii="Times New Roman" w:hAnsi="Times New Roman" w:eastAsia="仿宋_GB2312" w:cs="Times New Roman"/>
                <w:b/>
                <w:bCs/>
                <w:sz w:val="28"/>
                <w:szCs w:val="28"/>
                <w:lang w:bidi="ar"/>
              </w:rPr>
              <w:t>指标含义</w:t>
            </w:r>
          </w:p>
        </w:tc>
        <w:tc>
          <w:tcPr>
            <w:tcW w:w="159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after="0" w:line="560" w:lineRule="exact"/>
              <w:rPr>
                <w:rFonts w:ascii="Times New Roman" w:hAnsi="Times New Roman" w:eastAsia="仿宋_GB2312" w:cs="Times New Roman"/>
                <w:b/>
                <w:bCs/>
                <w:sz w:val="28"/>
                <w:szCs w:val="28"/>
                <w:lang w:bidi="ar"/>
              </w:rPr>
            </w:pPr>
            <w:r>
              <w:rPr>
                <w:rFonts w:hint="eastAsia" w:ascii="Times New Roman" w:hAnsi="Times New Roman" w:eastAsia="仿宋_GB2312" w:cs="Times New Roman"/>
                <w:b/>
                <w:bCs/>
                <w:sz w:val="28"/>
                <w:szCs w:val="28"/>
                <w:lang w:bidi="ar"/>
              </w:rPr>
              <w:t>低效产业园区评估参考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0" w:hRule="atLeast"/>
          <w:jc w:val="center"/>
        </w:trPr>
        <w:tc>
          <w:tcPr>
            <w:tcW w:w="513" w:type="pct"/>
            <w:tcBorders>
              <w:top w:val="single" w:color="auto" w:sz="4" w:space="0"/>
              <w:left w:val="single" w:color="auto" w:sz="4" w:space="0"/>
              <w:bottom w:val="single" w:color="auto" w:sz="4" w:space="0"/>
              <w:right w:val="single" w:color="auto" w:sz="4" w:space="0"/>
            </w:tcBorders>
            <w:noWrap w:val="0"/>
            <w:vAlign w:val="center"/>
          </w:tcPr>
          <w:p>
            <w:pPr>
              <w:widowControl w:val="0"/>
              <w:snapToGrid w:val="0"/>
              <w:spacing w:after="0" w:line="440" w:lineRule="exact"/>
              <w:ind w:firstLine="0" w:firstLineChars="0"/>
              <w:jc w:val="center"/>
              <w:rPr>
                <w:rFonts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１</w:t>
            </w:r>
          </w:p>
        </w:tc>
        <w:tc>
          <w:tcPr>
            <w:tcW w:w="574" w:type="pct"/>
            <w:tcBorders>
              <w:top w:val="single" w:color="auto" w:sz="4" w:space="0"/>
              <w:left w:val="single" w:color="auto" w:sz="4" w:space="0"/>
              <w:right w:val="single" w:color="auto" w:sz="4" w:space="0"/>
            </w:tcBorders>
            <w:noWrap w:val="0"/>
            <w:vAlign w:val="center"/>
          </w:tcPr>
          <w:p>
            <w:pPr>
              <w:widowControl w:val="0"/>
              <w:snapToGrid w:val="0"/>
              <w:spacing w:after="0" w:line="440" w:lineRule="exact"/>
              <w:ind w:firstLine="0" w:firstLineChars="0"/>
              <w:jc w:val="center"/>
              <w:rPr>
                <w:rFonts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红线底线类</w:t>
            </w:r>
          </w:p>
        </w:tc>
        <w:tc>
          <w:tcPr>
            <w:tcW w:w="1001" w:type="pct"/>
            <w:tcBorders>
              <w:top w:val="single" w:color="auto" w:sz="4" w:space="0"/>
              <w:left w:val="single" w:color="auto" w:sz="4" w:space="0"/>
              <w:bottom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Times New Roman" w:hAnsi="Times New Roman" w:eastAsia="仿宋_GB2312" w:cs="Times New Roman"/>
                <w:kern w:val="2"/>
                <w:sz w:val="28"/>
                <w:szCs w:val="28"/>
                <w:lang w:val="en-US" w:eastAsia="zh-CN" w:bidi="ar"/>
              </w:rPr>
            </w:pPr>
            <w:r>
              <w:rPr>
                <w:rFonts w:hint="eastAsia" w:ascii="Times New Roman" w:hAnsi="Times New Roman" w:eastAsia="仿宋_GB2312" w:cs="Times New Roman"/>
                <w:kern w:val="2"/>
                <w:sz w:val="28"/>
                <w:szCs w:val="28"/>
                <w:lang w:val="en-US" w:eastAsia="zh-CN" w:bidi="ar"/>
              </w:rPr>
              <w:t>产业负面清单</w:t>
            </w:r>
          </w:p>
        </w:tc>
        <w:tc>
          <w:tcPr>
            <w:tcW w:w="1315" w:type="pct"/>
            <w:tcBorders>
              <w:top w:val="single" w:color="auto" w:sz="4" w:space="0"/>
              <w:left w:val="single" w:color="auto" w:sz="4" w:space="0"/>
              <w:bottom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Times New Roman" w:hAnsi="Times New Roman" w:eastAsia="仿宋_GB2312" w:cs="Times New Roman"/>
                <w:kern w:val="2"/>
                <w:sz w:val="28"/>
                <w:szCs w:val="28"/>
                <w:lang w:val="en-US" w:eastAsia="zh-CN" w:bidi="ar"/>
              </w:rPr>
            </w:pPr>
            <w:r>
              <w:rPr>
                <w:rFonts w:hint="eastAsia" w:ascii="Times New Roman" w:hAnsi="Times New Roman" w:eastAsia="仿宋_GB2312" w:cs="Times New Roman"/>
                <w:kern w:val="2"/>
                <w:sz w:val="28"/>
                <w:szCs w:val="28"/>
                <w:lang w:val="en-US" w:eastAsia="zh-CN" w:bidi="ar"/>
              </w:rPr>
              <w:t>指产业是否属于《北京禁止限制目录》</w:t>
            </w:r>
          </w:p>
        </w:tc>
        <w:tc>
          <w:tcPr>
            <w:tcW w:w="1594" w:type="pct"/>
            <w:tcBorders>
              <w:top w:val="single" w:color="auto" w:sz="4" w:space="0"/>
              <w:left w:val="single" w:color="auto" w:sz="4" w:space="0"/>
              <w:bottom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Times New Roman" w:hAnsi="Times New Roman" w:eastAsia="仿宋_GB2312" w:cs="Times New Roman"/>
                <w:kern w:val="2"/>
                <w:sz w:val="28"/>
                <w:szCs w:val="28"/>
                <w:lang w:val="en-US" w:eastAsia="zh-CN" w:bidi="ar"/>
              </w:rPr>
            </w:pPr>
            <w:r>
              <w:rPr>
                <w:rFonts w:hint="eastAsia" w:ascii="Times New Roman" w:hAnsi="Times New Roman" w:eastAsia="仿宋_GB2312" w:cs="Times New Roman"/>
                <w:kern w:val="2"/>
                <w:sz w:val="28"/>
                <w:szCs w:val="28"/>
                <w:lang w:val="en-US" w:eastAsia="zh-CN" w:bidi="ar"/>
              </w:rPr>
              <w:t>属于产业禁限目录，不符合安全生产和生态环境要求，已列入疏解腾退范畴或企业处于长期停产、半停产状态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jc w:val="center"/>
        </w:trPr>
        <w:tc>
          <w:tcPr>
            <w:tcW w:w="513" w:type="pct"/>
            <w:tcBorders>
              <w:top w:val="single" w:color="auto" w:sz="4" w:space="0"/>
              <w:left w:val="single" w:color="auto" w:sz="4" w:space="0"/>
              <w:bottom w:val="single" w:color="auto" w:sz="4" w:space="0"/>
              <w:right w:val="single" w:color="auto" w:sz="4" w:space="0"/>
            </w:tcBorders>
            <w:noWrap w:val="0"/>
            <w:vAlign w:val="center"/>
          </w:tcPr>
          <w:p>
            <w:pPr>
              <w:widowControl w:val="0"/>
              <w:snapToGrid w:val="0"/>
              <w:spacing w:after="0" w:line="440" w:lineRule="exact"/>
              <w:ind w:firstLine="0" w:firstLineChars="0"/>
              <w:jc w:val="center"/>
              <w:rPr>
                <w:rFonts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2</w:t>
            </w:r>
          </w:p>
        </w:tc>
        <w:tc>
          <w:tcPr>
            <w:tcW w:w="574" w:type="pct"/>
            <w:tcBorders>
              <w:top w:val="single" w:color="auto" w:sz="4" w:space="0"/>
              <w:left w:val="single" w:color="auto" w:sz="4" w:space="0"/>
              <w:right w:val="single" w:color="auto" w:sz="4" w:space="0"/>
            </w:tcBorders>
            <w:noWrap w:val="0"/>
            <w:vAlign w:val="center"/>
          </w:tcPr>
          <w:p>
            <w:pPr>
              <w:widowControl w:val="0"/>
              <w:snapToGrid w:val="0"/>
              <w:spacing w:after="0" w:line="440" w:lineRule="exact"/>
              <w:ind w:firstLine="0" w:firstLineChars="0"/>
              <w:jc w:val="center"/>
              <w:rPr>
                <w:rFonts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低效豁免类</w:t>
            </w:r>
          </w:p>
        </w:tc>
        <w:tc>
          <w:tcPr>
            <w:tcW w:w="1001" w:type="pct"/>
            <w:tcBorders>
              <w:top w:val="single" w:color="auto" w:sz="4" w:space="0"/>
              <w:left w:val="single" w:color="auto" w:sz="4" w:space="0"/>
              <w:bottom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Times New Roman" w:hAnsi="Times New Roman" w:eastAsia="仿宋_GB2312" w:cs="Times New Roman"/>
                <w:kern w:val="2"/>
                <w:sz w:val="28"/>
                <w:szCs w:val="28"/>
                <w:lang w:val="en-US" w:eastAsia="zh-CN" w:bidi="ar"/>
              </w:rPr>
            </w:pPr>
            <w:r>
              <w:rPr>
                <w:rFonts w:hint="eastAsia" w:ascii="Times New Roman" w:hAnsi="Times New Roman" w:eastAsia="仿宋_GB2312" w:cs="Times New Roman"/>
                <w:kern w:val="2"/>
                <w:sz w:val="28"/>
                <w:szCs w:val="28"/>
                <w:lang w:val="en-US" w:eastAsia="zh-CN" w:bidi="ar"/>
              </w:rPr>
              <w:t>园区白名单</w:t>
            </w:r>
          </w:p>
        </w:tc>
        <w:tc>
          <w:tcPr>
            <w:tcW w:w="1315" w:type="pct"/>
            <w:tcBorders>
              <w:top w:val="single" w:color="auto" w:sz="4" w:space="0"/>
              <w:left w:val="single" w:color="auto" w:sz="4" w:space="0"/>
              <w:bottom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Times New Roman" w:hAnsi="Times New Roman" w:eastAsia="仿宋_GB2312" w:cs="Times New Roman"/>
                <w:kern w:val="2"/>
                <w:sz w:val="28"/>
                <w:szCs w:val="28"/>
                <w:lang w:val="en-US" w:eastAsia="zh-CN" w:bidi="ar"/>
              </w:rPr>
            </w:pPr>
            <w:r>
              <w:rPr>
                <w:rFonts w:hint="eastAsia" w:ascii="Times New Roman" w:hAnsi="Times New Roman" w:eastAsia="仿宋_GB2312" w:cs="Times New Roman"/>
                <w:kern w:val="2"/>
                <w:sz w:val="28"/>
                <w:szCs w:val="28"/>
                <w:lang w:val="en-US" w:eastAsia="zh-CN" w:bidi="ar"/>
              </w:rPr>
              <w:t>指园区是否承担重大战略布局、民生保障或重点产业培育等特殊功能</w:t>
            </w:r>
          </w:p>
        </w:tc>
        <w:tc>
          <w:tcPr>
            <w:tcW w:w="1594" w:type="pct"/>
            <w:tcBorders>
              <w:top w:val="single" w:color="auto" w:sz="4" w:space="0"/>
              <w:left w:val="single" w:color="auto" w:sz="4" w:space="0"/>
              <w:bottom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Times New Roman" w:hAnsi="Times New Roman" w:eastAsia="仿宋_GB2312" w:cs="Times New Roman"/>
                <w:kern w:val="2"/>
                <w:sz w:val="28"/>
                <w:szCs w:val="28"/>
                <w:lang w:val="en-US" w:eastAsia="zh-CN" w:bidi="ar"/>
              </w:rPr>
            </w:pPr>
            <w:r>
              <w:rPr>
                <w:rFonts w:hint="eastAsia" w:ascii="Times New Roman" w:hAnsi="Times New Roman" w:eastAsia="仿宋_GB2312" w:cs="Times New Roman"/>
                <w:kern w:val="2"/>
                <w:sz w:val="28"/>
                <w:szCs w:val="28"/>
                <w:lang w:val="en-US" w:eastAsia="zh-CN" w:bidi="ar"/>
              </w:rPr>
              <w:t>将承担重大战略布局、民生保障或重点产业培育等特殊功能的园区不列入低效产业园范畴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9" w:hRule="atLeast"/>
          <w:jc w:val="center"/>
        </w:trPr>
        <w:tc>
          <w:tcPr>
            <w:tcW w:w="513" w:type="pct"/>
            <w:tcBorders>
              <w:top w:val="single" w:color="auto" w:sz="4" w:space="0"/>
              <w:left w:val="single" w:color="auto" w:sz="4" w:space="0"/>
              <w:right w:val="single" w:color="auto" w:sz="4" w:space="0"/>
            </w:tcBorders>
            <w:noWrap w:val="0"/>
            <w:vAlign w:val="center"/>
          </w:tcPr>
          <w:p>
            <w:pPr>
              <w:widowControl w:val="0"/>
              <w:snapToGrid w:val="0"/>
              <w:spacing w:after="0" w:line="440" w:lineRule="exact"/>
              <w:ind w:firstLine="0" w:firstLineChars="0"/>
              <w:jc w:val="center"/>
              <w:rPr>
                <w:rFonts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3</w:t>
            </w:r>
          </w:p>
        </w:tc>
        <w:tc>
          <w:tcPr>
            <w:tcW w:w="574" w:type="pct"/>
            <w:vMerge w:val="restart"/>
            <w:tcBorders>
              <w:left w:val="single" w:color="auto" w:sz="4" w:space="0"/>
              <w:right w:val="single" w:color="auto" w:sz="4" w:space="0"/>
            </w:tcBorders>
            <w:noWrap w:val="0"/>
            <w:vAlign w:val="center"/>
          </w:tcPr>
          <w:p>
            <w:pPr>
              <w:widowControl w:val="0"/>
              <w:snapToGrid w:val="0"/>
              <w:spacing w:after="0" w:line="440" w:lineRule="exact"/>
              <w:ind w:firstLine="0" w:firstLineChars="0"/>
              <w:jc w:val="center"/>
              <w:rPr>
                <w:rFonts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经济效</w:t>
            </w:r>
          </w:p>
          <w:p>
            <w:pPr>
              <w:widowControl w:val="0"/>
              <w:snapToGrid w:val="0"/>
              <w:spacing w:after="0" w:line="440" w:lineRule="exact"/>
              <w:ind w:firstLine="0" w:firstLineChars="0"/>
              <w:jc w:val="center"/>
              <w:rPr>
                <w:rFonts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益类</w:t>
            </w:r>
          </w:p>
        </w:tc>
        <w:tc>
          <w:tcPr>
            <w:tcW w:w="1001" w:type="pct"/>
            <w:tcBorders>
              <w:top w:val="single" w:color="auto" w:sz="4" w:space="0"/>
              <w:left w:val="single" w:color="auto" w:sz="4" w:space="0"/>
              <w:bottom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Times New Roman" w:hAnsi="Times New Roman" w:eastAsia="仿宋_GB2312" w:cs="Times New Roman"/>
                <w:kern w:val="2"/>
                <w:sz w:val="28"/>
                <w:szCs w:val="28"/>
                <w:lang w:val="en-US" w:eastAsia="zh-CN" w:bidi="ar"/>
              </w:rPr>
            </w:pPr>
            <w:r>
              <w:rPr>
                <w:rFonts w:hint="eastAsia" w:ascii="Times New Roman" w:hAnsi="Times New Roman" w:eastAsia="仿宋_GB2312" w:cs="Times New Roman"/>
                <w:kern w:val="2"/>
                <w:sz w:val="28"/>
                <w:szCs w:val="28"/>
                <w:lang w:val="en-US" w:eastAsia="zh-CN" w:bidi="ar"/>
              </w:rPr>
              <w:t>地均收入（或单位建筑面积收入）</w:t>
            </w:r>
          </w:p>
        </w:tc>
        <w:tc>
          <w:tcPr>
            <w:tcW w:w="1315" w:type="pct"/>
            <w:tcBorders>
              <w:top w:val="single" w:color="auto" w:sz="4" w:space="0"/>
              <w:left w:val="single" w:color="auto" w:sz="4" w:space="0"/>
              <w:bottom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Times New Roman" w:hAnsi="Times New Roman" w:eastAsia="仿宋_GB2312" w:cs="Times New Roman"/>
                <w:kern w:val="2"/>
                <w:sz w:val="28"/>
                <w:szCs w:val="28"/>
                <w:lang w:val="en-US" w:eastAsia="zh-CN" w:bidi="ar"/>
              </w:rPr>
            </w:pPr>
            <w:r>
              <w:rPr>
                <w:rFonts w:hint="eastAsia" w:ascii="Times New Roman" w:hAnsi="Times New Roman" w:eastAsia="仿宋_GB2312" w:cs="Times New Roman"/>
                <w:kern w:val="2"/>
                <w:sz w:val="28"/>
                <w:szCs w:val="28"/>
                <w:lang w:val="en-US" w:eastAsia="zh-CN" w:bidi="ar"/>
              </w:rPr>
              <w:t>指企业总收入与用地面积（总建筑面积）的比值</w:t>
            </w:r>
          </w:p>
        </w:tc>
        <w:tc>
          <w:tcPr>
            <w:tcW w:w="1594" w:type="pct"/>
            <w:tcBorders>
              <w:top w:val="single" w:color="auto" w:sz="4" w:space="0"/>
              <w:left w:val="single" w:color="auto" w:sz="4" w:space="0"/>
              <w:bottom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Times New Roman" w:hAnsi="Times New Roman" w:eastAsia="仿宋_GB2312" w:cs="Times New Roman"/>
                <w:kern w:val="2"/>
                <w:sz w:val="28"/>
                <w:szCs w:val="28"/>
                <w:lang w:val="en-US" w:eastAsia="zh-CN" w:bidi="ar"/>
              </w:rPr>
            </w:pPr>
            <w:r>
              <w:rPr>
                <w:rFonts w:hint="eastAsia" w:ascii="Times New Roman" w:hAnsi="Times New Roman" w:eastAsia="仿宋_GB2312" w:cs="Times New Roman"/>
                <w:kern w:val="2"/>
                <w:sz w:val="28"/>
                <w:szCs w:val="28"/>
                <w:lang w:val="en-US" w:eastAsia="zh-CN" w:bidi="ar"/>
              </w:rPr>
              <w:t>地均收入（或单位建筑面积收入）低于入区标准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3" w:hRule="atLeast"/>
          <w:jc w:val="center"/>
        </w:trPr>
        <w:tc>
          <w:tcPr>
            <w:tcW w:w="513" w:type="pct"/>
            <w:tcBorders>
              <w:top w:val="single" w:color="auto" w:sz="4" w:space="0"/>
              <w:left w:val="single" w:color="auto" w:sz="4" w:space="0"/>
              <w:right w:val="single" w:color="auto" w:sz="4" w:space="0"/>
            </w:tcBorders>
            <w:noWrap w:val="0"/>
            <w:vAlign w:val="center"/>
          </w:tcPr>
          <w:p>
            <w:pPr>
              <w:widowControl w:val="0"/>
              <w:snapToGrid w:val="0"/>
              <w:spacing w:after="0" w:line="440" w:lineRule="exact"/>
              <w:ind w:firstLine="0" w:firstLineChars="0"/>
              <w:jc w:val="center"/>
              <w:rPr>
                <w:rFonts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4</w:t>
            </w:r>
          </w:p>
        </w:tc>
        <w:tc>
          <w:tcPr>
            <w:tcW w:w="574" w:type="pct"/>
            <w:vMerge w:val="continue"/>
            <w:tcBorders>
              <w:left w:val="single" w:color="auto" w:sz="4" w:space="0"/>
              <w:right w:val="single" w:color="auto" w:sz="4" w:space="0"/>
            </w:tcBorders>
            <w:noWrap w:val="0"/>
            <w:vAlign w:val="center"/>
          </w:tcPr>
          <w:p>
            <w:pPr>
              <w:widowControl w:val="0"/>
              <w:snapToGrid w:val="0"/>
              <w:spacing w:after="0" w:line="440" w:lineRule="exact"/>
              <w:ind w:firstLine="0" w:firstLineChars="0"/>
              <w:jc w:val="center"/>
              <w:rPr>
                <w:rFonts w:ascii="仿宋_GB2312" w:hAnsi="仿宋_GB2312" w:eastAsia="仿宋_GB2312" w:cs="仿宋_GB2312"/>
                <w:kern w:val="2"/>
                <w:sz w:val="28"/>
                <w:szCs w:val="28"/>
                <w:lang w:val="en-US" w:eastAsia="zh-CN" w:bidi="ar"/>
              </w:rPr>
            </w:pPr>
          </w:p>
        </w:tc>
        <w:tc>
          <w:tcPr>
            <w:tcW w:w="1001" w:type="pct"/>
            <w:tcBorders>
              <w:top w:val="single" w:color="auto" w:sz="4" w:space="0"/>
              <w:left w:val="single" w:color="auto" w:sz="4" w:space="0"/>
              <w:bottom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Times New Roman" w:hAnsi="Times New Roman" w:eastAsia="仿宋_GB2312" w:cs="Times New Roman"/>
                <w:kern w:val="2"/>
                <w:sz w:val="28"/>
                <w:szCs w:val="28"/>
                <w:lang w:val="en-US" w:eastAsia="zh-CN" w:bidi="ar"/>
              </w:rPr>
            </w:pPr>
            <w:r>
              <w:rPr>
                <w:rFonts w:hint="eastAsia" w:ascii="Times New Roman" w:hAnsi="Times New Roman" w:eastAsia="仿宋_GB2312" w:cs="Times New Roman"/>
                <w:kern w:val="2"/>
                <w:sz w:val="28"/>
                <w:szCs w:val="28"/>
                <w:lang w:val="en-US" w:eastAsia="zh-CN" w:bidi="ar"/>
              </w:rPr>
              <w:t>地均税收（或单位建筑面积税收）</w:t>
            </w:r>
          </w:p>
        </w:tc>
        <w:tc>
          <w:tcPr>
            <w:tcW w:w="1315" w:type="pct"/>
            <w:tcBorders>
              <w:top w:val="single" w:color="auto" w:sz="4" w:space="0"/>
              <w:left w:val="single" w:color="auto" w:sz="4" w:space="0"/>
              <w:bottom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Times New Roman" w:hAnsi="Times New Roman" w:eastAsia="仿宋_GB2312" w:cs="Times New Roman"/>
                <w:kern w:val="2"/>
                <w:sz w:val="28"/>
                <w:szCs w:val="28"/>
                <w:lang w:val="en-US" w:eastAsia="zh-CN" w:bidi="ar"/>
              </w:rPr>
            </w:pPr>
            <w:r>
              <w:rPr>
                <w:rFonts w:hint="eastAsia" w:ascii="Times New Roman" w:hAnsi="Times New Roman" w:eastAsia="仿宋_GB2312" w:cs="Times New Roman"/>
                <w:kern w:val="2"/>
                <w:sz w:val="28"/>
                <w:szCs w:val="28"/>
                <w:lang w:val="en-US" w:eastAsia="zh-CN" w:bidi="ar"/>
              </w:rPr>
              <w:t xml:space="preserve">指实缴税费与用地面积（总建筑面积）的比值 </w:t>
            </w:r>
          </w:p>
        </w:tc>
        <w:tc>
          <w:tcPr>
            <w:tcW w:w="1594" w:type="pct"/>
            <w:tcBorders>
              <w:top w:val="single" w:color="auto" w:sz="4" w:space="0"/>
              <w:left w:val="single" w:color="auto" w:sz="4" w:space="0"/>
              <w:bottom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Times New Roman" w:hAnsi="Times New Roman" w:eastAsia="仿宋_GB2312" w:cs="Times New Roman"/>
                <w:kern w:val="2"/>
                <w:sz w:val="28"/>
                <w:szCs w:val="28"/>
                <w:lang w:val="en-US" w:eastAsia="zh-CN" w:bidi="ar"/>
              </w:rPr>
            </w:pPr>
            <w:r>
              <w:rPr>
                <w:rFonts w:hint="eastAsia" w:ascii="Times New Roman" w:hAnsi="Times New Roman" w:eastAsia="仿宋_GB2312" w:cs="Times New Roman"/>
                <w:kern w:val="2"/>
                <w:sz w:val="28"/>
                <w:szCs w:val="28"/>
                <w:lang w:val="en-US" w:eastAsia="zh-CN" w:bidi="ar"/>
              </w:rPr>
              <w:t>地均收入（或单位建筑面积收入）低于入区标准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2" w:hRule="atLeast"/>
          <w:jc w:val="center"/>
        </w:trPr>
        <w:tc>
          <w:tcPr>
            <w:tcW w:w="513" w:type="pct"/>
            <w:tcBorders>
              <w:left w:val="single" w:color="auto" w:sz="4" w:space="0"/>
              <w:right w:val="single" w:color="auto" w:sz="4" w:space="0"/>
            </w:tcBorders>
            <w:noWrap w:val="0"/>
            <w:vAlign w:val="center"/>
          </w:tcPr>
          <w:p>
            <w:pPr>
              <w:widowControl w:val="0"/>
              <w:snapToGrid w:val="0"/>
              <w:spacing w:after="0" w:line="440" w:lineRule="exact"/>
              <w:ind w:firstLine="0" w:firstLineChars="0"/>
              <w:jc w:val="center"/>
              <w:rPr>
                <w:rFonts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5</w:t>
            </w:r>
          </w:p>
        </w:tc>
        <w:tc>
          <w:tcPr>
            <w:tcW w:w="574" w:type="pct"/>
            <w:vMerge w:val="restart"/>
            <w:tcBorders>
              <w:left w:val="single" w:color="auto" w:sz="4" w:space="0"/>
              <w:right w:val="single" w:color="auto" w:sz="4" w:space="0"/>
            </w:tcBorders>
            <w:noWrap w:val="0"/>
            <w:vAlign w:val="center"/>
          </w:tcPr>
          <w:p>
            <w:pPr>
              <w:widowControl w:val="0"/>
              <w:snapToGrid w:val="0"/>
              <w:spacing w:after="0" w:line="440" w:lineRule="exact"/>
              <w:ind w:firstLine="0" w:firstLineChars="0"/>
              <w:jc w:val="center"/>
              <w:rPr>
                <w:rFonts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开发建设类</w:t>
            </w:r>
          </w:p>
        </w:tc>
        <w:tc>
          <w:tcPr>
            <w:tcW w:w="1001" w:type="pct"/>
            <w:tcBorders>
              <w:top w:val="single" w:color="auto" w:sz="4" w:space="0"/>
              <w:left w:val="single" w:color="auto" w:sz="4" w:space="0"/>
              <w:bottom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Times New Roman" w:hAnsi="Times New Roman" w:eastAsia="仿宋_GB2312" w:cs="Times New Roman"/>
                <w:kern w:val="2"/>
                <w:sz w:val="28"/>
                <w:szCs w:val="28"/>
                <w:lang w:val="en-US" w:eastAsia="zh-CN" w:bidi="ar"/>
              </w:rPr>
            </w:pPr>
            <w:r>
              <w:rPr>
                <w:rFonts w:hint="eastAsia" w:ascii="Times New Roman" w:hAnsi="Times New Roman" w:eastAsia="仿宋_GB2312" w:cs="Times New Roman"/>
                <w:kern w:val="2"/>
                <w:sz w:val="28"/>
                <w:szCs w:val="28"/>
                <w:lang w:val="en-US" w:eastAsia="zh-CN" w:bidi="ar"/>
              </w:rPr>
              <w:t>容积率</w:t>
            </w:r>
          </w:p>
        </w:tc>
        <w:tc>
          <w:tcPr>
            <w:tcW w:w="1315" w:type="pct"/>
            <w:tcBorders>
              <w:top w:val="single" w:color="auto" w:sz="4" w:space="0"/>
              <w:left w:val="single" w:color="auto" w:sz="4" w:space="0"/>
              <w:bottom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Times New Roman" w:hAnsi="Times New Roman" w:eastAsia="仿宋_GB2312" w:cs="Times New Roman"/>
                <w:kern w:val="2"/>
                <w:sz w:val="28"/>
                <w:szCs w:val="28"/>
                <w:lang w:val="en-US" w:eastAsia="zh-CN" w:bidi="ar"/>
              </w:rPr>
            </w:pPr>
            <w:r>
              <w:rPr>
                <w:rFonts w:hint="eastAsia" w:ascii="Times New Roman" w:hAnsi="Times New Roman" w:eastAsia="仿宋_GB2312" w:cs="Times New Roman"/>
                <w:kern w:val="2"/>
                <w:sz w:val="28"/>
                <w:szCs w:val="28"/>
                <w:lang w:val="en-US" w:eastAsia="zh-CN" w:bidi="ar"/>
              </w:rPr>
              <w:t>指地上总建筑面积与总用地面积的比值</w:t>
            </w:r>
          </w:p>
        </w:tc>
        <w:tc>
          <w:tcPr>
            <w:tcW w:w="1594" w:type="pct"/>
            <w:tcBorders>
              <w:top w:val="single" w:color="auto" w:sz="4" w:space="0"/>
              <w:left w:val="single" w:color="auto" w:sz="4" w:space="0"/>
              <w:bottom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Times New Roman" w:hAnsi="Times New Roman" w:eastAsia="仿宋_GB2312" w:cs="Times New Roman"/>
                <w:kern w:val="2"/>
                <w:sz w:val="28"/>
                <w:szCs w:val="28"/>
                <w:lang w:val="en-US" w:eastAsia="zh-CN" w:bidi="ar"/>
              </w:rPr>
            </w:pPr>
            <w:r>
              <w:rPr>
                <w:rFonts w:hint="eastAsia" w:ascii="Times New Roman" w:hAnsi="Times New Roman" w:eastAsia="仿宋_GB2312" w:cs="Times New Roman"/>
                <w:kern w:val="2"/>
                <w:sz w:val="28"/>
                <w:szCs w:val="28"/>
                <w:lang w:val="en-US" w:eastAsia="zh-CN" w:bidi="ar"/>
              </w:rPr>
              <w:t>容积率低于园区详细规划控制指标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3" w:hRule="atLeast"/>
          <w:jc w:val="center"/>
        </w:trPr>
        <w:tc>
          <w:tcPr>
            <w:tcW w:w="513" w:type="pct"/>
            <w:tcBorders>
              <w:left w:val="single" w:color="auto" w:sz="4" w:space="0"/>
              <w:right w:val="single" w:color="auto" w:sz="4" w:space="0"/>
            </w:tcBorders>
            <w:noWrap w:val="0"/>
            <w:vAlign w:val="center"/>
          </w:tcPr>
          <w:p>
            <w:pPr>
              <w:widowControl w:val="0"/>
              <w:snapToGrid w:val="0"/>
              <w:spacing w:after="0" w:line="440" w:lineRule="exact"/>
              <w:ind w:firstLine="0" w:firstLineChars="0"/>
              <w:jc w:val="center"/>
              <w:rPr>
                <w:rFonts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6</w:t>
            </w:r>
          </w:p>
        </w:tc>
        <w:tc>
          <w:tcPr>
            <w:tcW w:w="574" w:type="pct"/>
            <w:vMerge w:val="continue"/>
            <w:tcBorders>
              <w:left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仿宋_GB2312" w:hAnsi="仿宋_GB2312" w:eastAsia="仿宋_GB2312" w:cs="仿宋_GB2312"/>
                <w:kern w:val="2"/>
                <w:sz w:val="28"/>
                <w:szCs w:val="28"/>
                <w:lang w:val="en-US" w:eastAsia="zh-CN" w:bidi="ar"/>
              </w:rPr>
            </w:pPr>
          </w:p>
        </w:tc>
        <w:tc>
          <w:tcPr>
            <w:tcW w:w="1001" w:type="pct"/>
            <w:tcBorders>
              <w:top w:val="single" w:color="auto" w:sz="4" w:space="0"/>
              <w:left w:val="single" w:color="auto" w:sz="4" w:space="0"/>
              <w:bottom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闲置率</w:t>
            </w:r>
          </w:p>
        </w:tc>
        <w:tc>
          <w:tcPr>
            <w:tcW w:w="1315" w:type="pct"/>
            <w:tcBorders>
              <w:top w:val="single" w:color="auto" w:sz="4" w:space="0"/>
              <w:left w:val="single" w:color="auto" w:sz="4" w:space="0"/>
              <w:bottom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指园区尚未使用的建设用地面积与总用地面积的比值</w:t>
            </w:r>
          </w:p>
        </w:tc>
        <w:tc>
          <w:tcPr>
            <w:tcW w:w="1594" w:type="pct"/>
            <w:tcBorders>
              <w:top w:val="single" w:color="auto" w:sz="4" w:space="0"/>
              <w:left w:val="single" w:color="auto" w:sz="4" w:space="0"/>
              <w:bottom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按照国土空间规划可开发利用而未开发的用地占比高于10%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1" w:hRule="atLeast"/>
          <w:jc w:val="center"/>
        </w:trPr>
        <w:tc>
          <w:tcPr>
            <w:tcW w:w="513" w:type="pct"/>
            <w:tcBorders>
              <w:left w:val="single" w:color="auto" w:sz="4" w:space="0"/>
              <w:right w:val="single" w:color="auto" w:sz="4" w:space="0"/>
            </w:tcBorders>
            <w:noWrap w:val="0"/>
            <w:vAlign w:val="center"/>
          </w:tcPr>
          <w:p>
            <w:pPr>
              <w:widowControl w:val="0"/>
              <w:snapToGrid w:val="0"/>
              <w:spacing w:after="0" w:line="440" w:lineRule="exact"/>
              <w:ind w:firstLine="0" w:firstLineChars="0"/>
              <w:jc w:val="center"/>
              <w:rPr>
                <w:rFonts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7</w:t>
            </w:r>
          </w:p>
        </w:tc>
        <w:tc>
          <w:tcPr>
            <w:tcW w:w="574" w:type="pct"/>
            <w:vMerge w:val="continue"/>
            <w:tcBorders>
              <w:left w:val="single" w:color="auto" w:sz="4" w:space="0"/>
              <w:bottom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仿宋_GB2312" w:hAnsi="仿宋_GB2312" w:eastAsia="仿宋_GB2312" w:cs="仿宋_GB2312"/>
                <w:kern w:val="2"/>
                <w:sz w:val="28"/>
                <w:szCs w:val="28"/>
                <w:lang w:val="en-US" w:eastAsia="zh-CN" w:bidi="ar"/>
              </w:rPr>
            </w:pPr>
          </w:p>
        </w:tc>
        <w:tc>
          <w:tcPr>
            <w:tcW w:w="1001" w:type="pct"/>
            <w:tcBorders>
              <w:top w:val="single" w:color="auto" w:sz="4" w:space="0"/>
              <w:left w:val="single" w:color="auto" w:sz="4" w:space="0"/>
              <w:bottom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空置率</w:t>
            </w:r>
          </w:p>
        </w:tc>
        <w:tc>
          <w:tcPr>
            <w:tcW w:w="1315" w:type="pct"/>
            <w:tcBorders>
              <w:top w:val="single" w:color="auto" w:sz="4" w:space="0"/>
              <w:left w:val="single" w:color="auto" w:sz="4" w:space="0"/>
              <w:bottom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指长期空置的产业空间建筑面积与可使用产业空间总建筑面积的比值</w:t>
            </w:r>
          </w:p>
        </w:tc>
        <w:tc>
          <w:tcPr>
            <w:tcW w:w="1594" w:type="pct"/>
            <w:tcBorders>
              <w:top w:val="single" w:color="auto" w:sz="4" w:space="0"/>
              <w:left w:val="single" w:color="auto" w:sz="4" w:space="0"/>
              <w:bottom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空置率长期处于40%以上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jc w:val="center"/>
        </w:trPr>
        <w:tc>
          <w:tcPr>
            <w:tcW w:w="513" w:type="pct"/>
            <w:tcBorders>
              <w:left w:val="single" w:color="auto" w:sz="4" w:space="0"/>
              <w:right w:val="single" w:color="auto" w:sz="4" w:space="0"/>
            </w:tcBorders>
            <w:noWrap w:val="0"/>
            <w:vAlign w:val="center"/>
          </w:tcPr>
          <w:p>
            <w:pPr>
              <w:widowControl w:val="0"/>
              <w:snapToGrid w:val="0"/>
              <w:spacing w:after="0" w:line="440" w:lineRule="exact"/>
              <w:ind w:firstLine="0" w:firstLineChars="0"/>
              <w:jc w:val="center"/>
              <w:rPr>
                <w:rFonts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8</w:t>
            </w:r>
          </w:p>
        </w:tc>
        <w:tc>
          <w:tcPr>
            <w:tcW w:w="574" w:type="pct"/>
            <w:vMerge w:val="restart"/>
            <w:tcBorders>
              <w:top w:val="single" w:color="auto" w:sz="4" w:space="0"/>
              <w:left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资源消耗类</w:t>
            </w:r>
          </w:p>
        </w:tc>
        <w:tc>
          <w:tcPr>
            <w:tcW w:w="1001" w:type="pct"/>
            <w:tcBorders>
              <w:top w:val="single" w:color="auto" w:sz="4" w:space="0"/>
              <w:left w:val="single" w:color="auto" w:sz="4" w:space="0"/>
              <w:bottom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单位增加值</w:t>
            </w:r>
          </w:p>
          <w:p>
            <w:pPr>
              <w:widowControl w:val="0"/>
              <w:snapToGrid w:val="0"/>
              <w:spacing w:after="0" w:line="440" w:lineRule="exact"/>
              <w:ind w:firstLine="0" w:firstLineChars="0"/>
              <w:jc w:val="both"/>
              <w:rPr>
                <w:rFonts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综合能耗</w:t>
            </w:r>
          </w:p>
        </w:tc>
        <w:tc>
          <w:tcPr>
            <w:tcW w:w="1315" w:type="pct"/>
            <w:tcBorders>
              <w:top w:val="single" w:color="auto" w:sz="4" w:space="0"/>
              <w:left w:val="single" w:color="auto" w:sz="4" w:space="0"/>
              <w:bottom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指园区内企业产生的单位产值增加值所消耗的综合能耗量，包括煤、油、电等各种形式能源的消耗量，并按国家统计局规定的系数折算成标准煤进行统计</w:t>
            </w:r>
          </w:p>
        </w:tc>
        <w:tc>
          <w:tcPr>
            <w:tcW w:w="1594" w:type="pct"/>
            <w:tcBorders>
              <w:top w:val="single" w:color="auto" w:sz="4" w:space="0"/>
              <w:left w:val="single" w:color="auto" w:sz="4" w:space="0"/>
              <w:bottom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单位增加值综合能耗≥0.5吨标煤/万元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8" w:hRule="atLeast"/>
          <w:jc w:val="center"/>
        </w:trPr>
        <w:tc>
          <w:tcPr>
            <w:tcW w:w="513" w:type="pct"/>
            <w:tcBorders>
              <w:left w:val="single" w:color="auto" w:sz="4" w:space="0"/>
              <w:right w:val="single" w:color="auto" w:sz="4" w:space="0"/>
            </w:tcBorders>
            <w:noWrap w:val="0"/>
            <w:vAlign w:val="center"/>
          </w:tcPr>
          <w:p>
            <w:pPr>
              <w:widowControl w:val="0"/>
              <w:snapToGrid w:val="0"/>
              <w:spacing w:after="0" w:line="440" w:lineRule="exact"/>
              <w:ind w:firstLine="0" w:firstLineChars="0"/>
              <w:jc w:val="center"/>
              <w:rPr>
                <w:rFonts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9</w:t>
            </w:r>
          </w:p>
        </w:tc>
        <w:tc>
          <w:tcPr>
            <w:tcW w:w="574" w:type="pct"/>
            <w:vMerge w:val="continue"/>
            <w:tcBorders>
              <w:left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仿宋_GB2312" w:hAnsi="仿宋_GB2312" w:eastAsia="仿宋_GB2312" w:cs="仿宋_GB2312"/>
                <w:kern w:val="2"/>
                <w:sz w:val="28"/>
                <w:szCs w:val="28"/>
                <w:lang w:val="en-US" w:eastAsia="zh-CN" w:bidi="ar"/>
              </w:rPr>
            </w:pPr>
          </w:p>
        </w:tc>
        <w:tc>
          <w:tcPr>
            <w:tcW w:w="1001" w:type="pct"/>
            <w:tcBorders>
              <w:top w:val="single" w:color="auto" w:sz="4" w:space="0"/>
              <w:left w:val="single" w:color="auto" w:sz="4" w:space="0"/>
              <w:bottom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单位增加值</w:t>
            </w:r>
          </w:p>
          <w:p>
            <w:pPr>
              <w:widowControl w:val="0"/>
              <w:snapToGrid w:val="0"/>
              <w:spacing w:after="0" w:line="440" w:lineRule="exact"/>
              <w:ind w:firstLine="0" w:firstLineChars="0"/>
              <w:jc w:val="both"/>
              <w:rPr>
                <w:rFonts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新鲜水耗</w:t>
            </w:r>
          </w:p>
        </w:tc>
        <w:tc>
          <w:tcPr>
            <w:tcW w:w="1315" w:type="pct"/>
            <w:tcBorders>
              <w:top w:val="single" w:color="auto" w:sz="4" w:space="0"/>
              <w:left w:val="single" w:color="auto" w:sz="4" w:space="0"/>
              <w:bottom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指园区企业产生单位产值增加值所消耗的新鲜水资源量</w:t>
            </w:r>
          </w:p>
        </w:tc>
        <w:tc>
          <w:tcPr>
            <w:tcW w:w="1594" w:type="pct"/>
            <w:tcBorders>
              <w:top w:val="single" w:color="auto" w:sz="4" w:space="0"/>
              <w:left w:val="single" w:color="auto" w:sz="4" w:space="0"/>
              <w:bottom w:val="single" w:color="auto" w:sz="4" w:space="0"/>
              <w:right w:val="single" w:color="auto" w:sz="4" w:space="0"/>
            </w:tcBorders>
            <w:noWrap w:val="0"/>
            <w:vAlign w:val="center"/>
          </w:tcPr>
          <w:p>
            <w:pPr>
              <w:widowControl w:val="0"/>
              <w:snapToGrid w:val="0"/>
              <w:spacing w:after="0" w:line="440" w:lineRule="exact"/>
              <w:ind w:firstLine="0" w:firstLineChars="0"/>
              <w:jc w:val="both"/>
              <w:rPr>
                <w:rFonts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单位增加值新鲜水耗≥8立方米/万元</w:t>
            </w:r>
          </w:p>
        </w:tc>
      </w:tr>
    </w:tbl>
    <w:p>
      <w:pPr>
        <w:widowControl w:val="0"/>
        <w:snapToGrid w:val="0"/>
        <w:spacing w:after="0" w:line="440" w:lineRule="exact"/>
        <w:ind w:firstLine="412" w:firstLineChars="200"/>
        <w:jc w:val="both"/>
        <w:rPr>
          <w:rFonts w:ascii="Times New Roman" w:hAnsi="Times New Roman" w:eastAsia="仿宋_GB2312" w:cs="Times New Roman"/>
          <w:bCs/>
          <w:kern w:val="0"/>
          <w:sz w:val="21"/>
          <w:szCs w:val="21"/>
          <w:lang w:val="en-US" w:eastAsia="zh-CN" w:bidi="ar"/>
        </w:rPr>
      </w:pPr>
    </w:p>
    <w:p>
      <w:pPr>
        <w:pStyle w:val="9"/>
        <w:widowControl w:val="0"/>
        <w:spacing w:before="0" w:beforeAutospacing="0" w:after="0" w:line="560" w:lineRule="exact"/>
        <w:ind w:right="210" w:firstLine="0"/>
        <w:jc w:val="both"/>
        <w:rPr>
          <w:rFonts w:ascii="仿宋_GB2312" w:eastAsia="仿宋_GB2312"/>
          <w:sz w:val="32"/>
          <w:szCs w:val="32"/>
        </w:rPr>
      </w:pPr>
    </w:p>
    <w:p>
      <w:bookmarkStart w:id="1159" w:name="_GoBack"/>
      <w:bookmarkEnd w:id="1159"/>
    </w:p>
    <w:sectPr>
      <w:pgSz w:w="11906" w:h="16838"/>
      <w:pgMar w:top="2098" w:right="1474" w:bottom="1984" w:left="1587" w:header="851" w:footer="1400" w:gutter="0"/>
      <w:pgNumType w:fmt="numberInDash"/>
      <w:cols w:space="720" w:num="1"/>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C43422B-5DCE-4F83-A775-758DCE495C5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51CBF513-F8E2-4D7E-8756-38F9CAA08BDC}"/>
  </w:font>
  <w:font w:name="Calibri Light">
    <w:panose1 w:val="020F03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embedRegular r:id="rId3" w:fontKey="{9E44DDCA-24EA-4116-9CEA-C7F200438784}"/>
  </w:font>
  <w:font w:name="楷体_GB2312">
    <w:altName w:val="楷体"/>
    <w:panose1 w:val="02010609030101010101"/>
    <w:charset w:val="86"/>
    <w:family w:val="auto"/>
    <w:pitch w:val="default"/>
    <w:sig w:usb0="00000000" w:usb1="00000000" w:usb2="00000000" w:usb3="00000000" w:csb0="00040000" w:csb1="00000000"/>
    <w:embedRegular r:id="rId4" w:fontKey="{1F53B71E-D41E-417C-A39F-E50EB85CC541}"/>
  </w:font>
  <w:font w:name="方正小标宋简体">
    <w:panose1 w:val="02000000000000000000"/>
    <w:charset w:val="86"/>
    <w:family w:val="auto"/>
    <w:pitch w:val="default"/>
    <w:sig w:usb0="00000001" w:usb1="080E0000" w:usb2="00000000" w:usb3="00000000" w:csb0="00040000" w:csb1="00000000"/>
    <w:embedRegular r:id="rId5" w:fontKey="{A38CBC90-A8B0-4B8C-9C0B-409C7BB9189B}"/>
  </w:font>
  <w:font w:name="等线">
    <w:panose1 w:val="02010600030101010101"/>
    <w:charset w:val="86"/>
    <w:family w:val="auto"/>
    <w:pitch w:val="default"/>
    <w:sig w:usb0="A00002BF" w:usb1="38CF7CFA" w:usb2="00000016" w:usb3="00000000" w:csb0="0004000F" w:csb1="00000000"/>
    <w:embedRegular r:id="rId6" w:fontKey="{11CCBBA0-4A00-47E3-A15F-F2016FA8575F}"/>
  </w:font>
  <w:font w:name="方正小标宋_GBK">
    <w:panose1 w:val="02000000000000000000"/>
    <w:charset w:val="86"/>
    <w:family w:val="script"/>
    <w:pitch w:val="default"/>
    <w:sig w:usb0="00000001" w:usb1="080E0000" w:usb2="00000000" w:usb3="00000000" w:csb0="00040000" w:csb1="00000000"/>
    <w:embedRegular r:id="rId7" w:fontKey="{4B520B0F-AC86-40A0-86A9-0FA2263276A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spacing w:after="160" w:line="240" w:lineRule="auto"/>
      <w:ind w:firstLine="360" w:firstLineChars="200"/>
      <w:jc w:val="center"/>
      <w:rPr>
        <w:rFonts w:ascii="Calibri" w:hAnsi="Calibri" w:eastAsia="等线" w:cs="Times New Roman"/>
        <w:kern w:val="0"/>
        <w:sz w:val="18"/>
        <w:szCs w:val="18"/>
        <w:lang w:val="zh-CN" w:eastAsia="zh-CN" w:bidi="ar-SA"/>
      </w:rPr>
    </w:pPr>
  </w:p>
  <w:p>
    <w:pPr>
      <w:widowControl w:val="0"/>
      <w:tabs>
        <w:tab w:val="center" w:pos="4153"/>
        <w:tab w:val="right" w:pos="8306"/>
      </w:tabs>
      <w:snapToGrid w:val="0"/>
      <w:spacing w:after="160" w:line="240" w:lineRule="atLeast"/>
      <w:ind w:firstLine="360"/>
      <w:jc w:val="left"/>
      <w:rPr>
        <w:rFonts w:ascii="Calibri" w:hAnsi="Calibri" w:eastAsia="等线" w:cs="Times New Roman"/>
        <w:kern w:val="0"/>
        <w:sz w:val="18"/>
        <w:szCs w:val="18"/>
        <w:lang w:val="zh-CN"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spacing w:after="160" w:line="240" w:lineRule="atLeast"/>
      <w:ind w:firstLine="360"/>
      <w:jc w:val="left"/>
      <w:rPr>
        <w:rFonts w:ascii="Calibri" w:hAnsi="Calibri" w:eastAsia="等线" w:cs="Times New Roman"/>
        <w:kern w:val="0"/>
        <w:sz w:val="18"/>
        <w:szCs w:val="18"/>
        <w:lang w:val="zh-CN"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spacing w:after="160" w:line="240" w:lineRule="atLeast"/>
      <w:jc w:val="center"/>
      <w:rPr>
        <w:rFonts w:ascii="Calibri" w:hAnsi="Calibri" w:eastAsia="等线" w:cs="Times New Roman"/>
        <w:kern w:val="0"/>
        <w:sz w:val="18"/>
        <w:szCs w:val="18"/>
        <w:lang w:val="zh-CN" w:eastAsia="zh-CN" w:bidi="ar-SA"/>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124460</wp:posOffset>
              </wp:positionV>
              <wp:extent cx="568325" cy="234315"/>
              <wp:effectExtent l="0" t="0" r="0" b="0"/>
              <wp:wrapNone/>
              <wp:docPr id="2" name="文本框 13"/>
              <wp:cNvGraphicFramePr/>
              <a:graphic xmlns:a="http://schemas.openxmlformats.org/drawingml/2006/main">
                <a:graphicData uri="http://schemas.microsoft.com/office/word/2010/wordprocessingShape">
                  <wps:wsp>
                    <wps:cNvSpPr txBox="1"/>
                    <wps:spPr>
                      <a:xfrm>
                        <a:off x="0" y="0"/>
                        <a:ext cx="568325" cy="234315"/>
                      </a:xfrm>
                      <a:prstGeom prst="rect">
                        <a:avLst/>
                      </a:prstGeom>
                      <a:noFill/>
                      <a:ln>
                        <a:noFill/>
                      </a:ln>
                    </wps:spPr>
                    <wps:txbx>
                      <w:txbxContent>
                        <w:p>
                          <w:pPr>
                            <w:pStyle w:val="8"/>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vert="horz" wrap="square" lIns="0" tIns="0" rIns="0" bIns="0" anchor="t" anchorCtr="0" upright="0"/>
                  </wps:wsp>
                </a:graphicData>
              </a:graphic>
            </wp:anchor>
          </w:drawing>
        </mc:Choice>
        <mc:Fallback>
          <w:pict>
            <v:shape id="文本框 13" o:spid="_x0000_s1026" o:spt="202" type="#_x0000_t202" style="position:absolute;left:0pt;margin-top:9.8pt;height:18.45pt;width:44.75pt;mso-position-horizontal:outside;mso-position-horizontal-relative:margin;z-index:251659264;mso-width-relative:page;mso-height-relative:page;" filled="f" stroked="f" coordsize="21600,21600" o:gfxdata="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zmDD9QAAAAFAQAADwAAAAAAAAAB&#10;ACAAAAAiAAAAZHJzL2Rvd25yZXYueG1sUEsBAhQAFAAAAAgAh07iQP+RB2vbAQAApQMAAA4AAAAA&#10;AAAAAQAgAAAAIwEAAGRycy9lMm9Eb2MueG1sUEsFBgAAAAAGAAYAWQEAAHAFAAAAAA==&#10;">
              <v:fill on="f" focussize="0,0"/>
              <v:stroke on="f"/>
              <v:imagedata o:title=""/>
              <o:lock v:ext="edit" aspectratio="f"/>
              <v:textbox inset="0mm,0mm,0mm,0mm">
                <w:txbxContent>
                  <w:p>
                    <w:pPr>
                      <w:pStyle w:val="8"/>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widowControl w:val="0"/>
      <w:tabs>
        <w:tab w:val="center" w:pos="4153"/>
        <w:tab w:val="right" w:pos="8306"/>
      </w:tabs>
      <w:snapToGrid w:val="0"/>
      <w:spacing w:after="160" w:line="240" w:lineRule="atLeast"/>
      <w:ind w:firstLine="360"/>
      <w:jc w:val="left"/>
      <w:rPr>
        <w:rFonts w:ascii="Calibri" w:hAnsi="Calibri" w:eastAsia="等线" w:cs="Times New Roman"/>
        <w:kern w:val="0"/>
        <w:sz w:val="18"/>
        <w:szCs w:val="18"/>
        <w:lang w:val="zh-CN" w:eastAsia="zh-CN"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124460</wp:posOffset>
              </wp:positionV>
              <wp:extent cx="1828800" cy="1828800"/>
              <wp:effectExtent l="0" t="0" r="0" b="0"/>
              <wp:wrapNone/>
              <wp:docPr id="5"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keepNext w:val="0"/>
                            <w:keepLines w:val="0"/>
                            <w:pageBreakBefore w:val="0"/>
                            <w:widowControl w:val="0"/>
                            <w:kinsoku/>
                            <w:wordWrap/>
                            <w:overflowPunct/>
                            <w:topLinePunct w:val="0"/>
                            <w:autoSpaceDE/>
                            <w:autoSpaceDN/>
                            <w:bidi w:val="0"/>
                            <w:adjustRightInd/>
                            <w:snapToGrid w:val="0"/>
                            <w:ind w:left="210" w:leftChars="100"/>
                            <w:textAlignment w:val="auto"/>
                            <w:rPr>
                              <w:rStyle w:val="12"/>
                              <w:rFonts w:hint="eastAsia" w:ascii="宋体" w:hAnsi="宋体" w:eastAsia="宋体" w:cs="宋体"/>
                              <w:sz w:val="28"/>
                              <w:szCs w:val="28"/>
                            </w:rPr>
                          </w:pPr>
                          <w:r>
                            <w:rPr>
                              <w:rStyle w:val="12"/>
                              <w:rFonts w:hint="eastAsia" w:ascii="宋体" w:hAnsi="宋体" w:eastAsia="宋体" w:cs="宋体"/>
                              <w:sz w:val="28"/>
                              <w:szCs w:val="28"/>
                            </w:rPr>
                            <w:fldChar w:fldCharType="begin"/>
                          </w:r>
                          <w:r>
                            <w:rPr>
                              <w:rStyle w:val="12"/>
                              <w:rFonts w:hint="eastAsia" w:ascii="宋体" w:hAnsi="宋体" w:eastAsia="宋体" w:cs="宋体"/>
                              <w:sz w:val="28"/>
                              <w:szCs w:val="28"/>
                            </w:rPr>
                            <w:instrText xml:space="preserve">PAGE  </w:instrText>
                          </w:r>
                          <w:r>
                            <w:rPr>
                              <w:rStyle w:val="12"/>
                              <w:rFonts w:hint="eastAsia" w:ascii="宋体" w:hAnsi="宋体" w:eastAsia="宋体" w:cs="宋体"/>
                              <w:sz w:val="28"/>
                              <w:szCs w:val="28"/>
                            </w:rPr>
                            <w:fldChar w:fldCharType="end"/>
                          </w:r>
                        </w:p>
                      </w:txbxContent>
                    </wps:txbx>
                    <wps:bodyPr vert="horz" wrap="none" lIns="0" tIns="0" rIns="0" bIns="0" anchor="t" anchorCtr="0" upright="0">
                      <a:spAutoFit/>
                    </wps:bodyPr>
                  </wps:wsp>
                </a:graphicData>
              </a:graphic>
            </wp:anchor>
          </w:drawing>
        </mc:Choice>
        <mc:Fallback>
          <w:pict>
            <v:shape id="文本框 17" o:spid="_x0000_s1026" o:spt="202" type="#_x0000_t202" style="position:absolute;left:0pt;margin-top:9.8pt;height:144pt;width:144pt;mso-position-horizontal:outside;mso-position-horizontal-relative:margin;mso-wrap-style:none;z-index:251660288;mso-width-relative:page;mso-height-relative:page;" filled="f" stroked="f" coordsize="21600,21600" o:gfxdata="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M8VYwNMAAAAHAQAADwAAAAAA&#10;AAABACAAAAAiAAAAZHJzL2Rvd25yZXYueG1sUEsBAhQAFAAAAAgAh07iQIUgA6nfAQAAvwMAAA4A&#10;AAAAAAAAAQAgAAAAIgEAAGRycy9lMm9Eb2MueG1sUEsFBgAAAAAGAAYAWQEAAHMFAAAAAA==&#10;">
              <v:fill on="f" focussize="0,0"/>
              <v:stroke on="f"/>
              <v:imagedata o:title=""/>
              <o:lock v:ext="edit" aspectratio="f"/>
              <v:textbox inset="0mm,0mm,0mm,0mm" style="mso-fit-shape-to-text:t;">
                <w:txbxContent>
                  <w:p>
                    <w:pPr>
                      <w:pStyle w:val="8"/>
                      <w:keepNext w:val="0"/>
                      <w:keepLines w:val="0"/>
                      <w:pageBreakBefore w:val="0"/>
                      <w:widowControl w:val="0"/>
                      <w:kinsoku/>
                      <w:wordWrap/>
                      <w:overflowPunct/>
                      <w:topLinePunct w:val="0"/>
                      <w:autoSpaceDE/>
                      <w:autoSpaceDN/>
                      <w:bidi w:val="0"/>
                      <w:adjustRightInd/>
                      <w:snapToGrid w:val="0"/>
                      <w:ind w:left="210" w:leftChars="100"/>
                      <w:textAlignment w:val="auto"/>
                      <w:rPr>
                        <w:rStyle w:val="12"/>
                        <w:rFonts w:hint="eastAsia" w:ascii="宋体" w:hAnsi="宋体" w:eastAsia="宋体" w:cs="宋体"/>
                        <w:sz w:val="28"/>
                        <w:szCs w:val="28"/>
                      </w:rPr>
                    </w:pPr>
                    <w:r>
                      <w:rPr>
                        <w:rStyle w:val="12"/>
                        <w:rFonts w:hint="eastAsia" w:ascii="宋体" w:hAnsi="宋体" w:eastAsia="宋体" w:cs="宋体"/>
                        <w:sz w:val="28"/>
                        <w:szCs w:val="28"/>
                      </w:rPr>
                      <w:fldChar w:fldCharType="begin"/>
                    </w:r>
                    <w:r>
                      <w:rPr>
                        <w:rStyle w:val="12"/>
                        <w:rFonts w:hint="eastAsia" w:ascii="宋体" w:hAnsi="宋体" w:eastAsia="宋体" w:cs="宋体"/>
                        <w:sz w:val="28"/>
                        <w:szCs w:val="28"/>
                      </w:rPr>
                      <w:instrText xml:space="preserve">PAGE  </w:instrText>
                    </w:r>
                    <w:r>
                      <w:rPr>
                        <w:rStyle w:val="12"/>
                        <w:rFonts w:hint="eastAsia" w:ascii="宋体" w:hAnsi="宋体" w:eastAsia="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none" w:color="auto" w:sz="0" w:space="0"/>
      </w:pBdr>
      <w:tabs>
        <w:tab w:val="center" w:pos="4153"/>
        <w:tab w:val="right" w:pos="8306"/>
      </w:tabs>
      <w:snapToGrid w:val="0"/>
      <w:spacing w:after="160" w:line="240" w:lineRule="atLeast"/>
      <w:ind w:firstLine="360"/>
      <w:jc w:val="both"/>
      <w:rPr>
        <w:rFonts w:ascii="Calibri" w:hAnsi="Calibri" w:eastAsia="等线" w:cs="Times New Roman"/>
        <w:kern w:val="0"/>
        <w:sz w:val="18"/>
        <w:szCs w:val="18"/>
        <w:lang w:val="zh-CN"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E3867"/>
    <w:multiLevelType w:val="multilevel"/>
    <w:tmpl w:val="028E3867"/>
    <w:lvl w:ilvl="0" w:tentative="0">
      <w:start w:val="1"/>
      <w:numFmt w:val="japaneseCounting"/>
      <w:lvlText w:val="第%1章"/>
      <w:lvlJc w:val="left"/>
      <w:pPr>
        <w:tabs>
          <w:tab w:val="left" w:pos="3827"/>
        </w:tabs>
        <w:ind w:left="4247" w:hanging="420"/>
      </w:pPr>
      <w:rPr>
        <w:rFonts w:hint="eastAsia" w:ascii="方正小标宋简体" w:hAnsi="方正小标宋简体" w:eastAsia="方正小标宋简体" w:cs="方正小标宋简体"/>
        <w:b w:val="0"/>
        <w:sz w:val="36"/>
        <w:szCs w:val="36"/>
        <w:lang w:val="en-US"/>
      </w:rPr>
    </w:lvl>
    <w:lvl w:ilvl="1" w:tentative="0">
      <w:start w:val="1"/>
      <w:numFmt w:val="decimal"/>
      <w:isLgl/>
      <w:lvlText w:val="%1.%2."/>
      <w:lvlJc w:val="left"/>
      <w:pPr>
        <w:tabs>
          <w:tab w:val="left" w:pos="0"/>
        </w:tabs>
        <w:ind w:left="720" w:hanging="720"/>
      </w:pPr>
    </w:lvl>
    <w:lvl w:ilvl="2" w:tentative="0">
      <w:start w:val="1"/>
      <w:numFmt w:val="decimal"/>
      <w:isLgl/>
      <w:lvlText w:val="%1.%2.%3."/>
      <w:lvlJc w:val="left"/>
      <w:pPr>
        <w:tabs>
          <w:tab w:val="left" w:pos="0"/>
        </w:tabs>
        <w:ind w:left="720" w:hanging="720"/>
      </w:pPr>
    </w:lvl>
    <w:lvl w:ilvl="3" w:tentative="0">
      <w:start w:val="1"/>
      <w:numFmt w:val="decimal"/>
      <w:isLgl/>
      <w:lvlText w:val="%1.%2.%3.%4."/>
      <w:lvlJc w:val="left"/>
      <w:pPr>
        <w:tabs>
          <w:tab w:val="left" w:pos="0"/>
        </w:tabs>
        <w:ind w:left="1080" w:hanging="1080"/>
      </w:pPr>
    </w:lvl>
    <w:lvl w:ilvl="4" w:tentative="0">
      <w:start w:val="1"/>
      <w:numFmt w:val="decimal"/>
      <w:isLgl/>
      <w:lvlText w:val="%1.%2.%3.%4.%5."/>
      <w:lvlJc w:val="left"/>
      <w:pPr>
        <w:tabs>
          <w:tab w:val="left" w:pos="0"/>
        </w:tabs>
        <w:ind w:left="1440" w:hanging="1440"/>
      </w:pPr>
      <w:rPr>
        <w:color w:val="auto"/>
        <w:sz w:val="24"/>
        <w:szCs w:val="24"/>
      </w:rPr>
    </w:lvl>
    <w:lvl w:ilvl="5" w:tentative="0">
      <w:start w:val="1"/>
      <w:numFmt w:val="decimal"/>
      <w:isLgl/>
      <w:lvlText w:val="%1.%2.%3.%4.%5.%6."/>
      <w:lvlJc w:val="left"/>
      <w:pPr>
        <w:tabs>
          <w:tab w:val="left" w:pos="0"/>
        </w:tabs>
        <w:ind w:left="1440" w:hanging="1440"/>
      </w:pPr>
    </w:lvl>
    <w:lvl w:ilvl="6" w:tentative="0">
      <w:start w:val="1"/>
      <w:numFmt w:val="decimal"/>
      <w:isLgl/>
      <w:lvlText w:val="%1.%2.%3.%4.%5.%6.%7."/>
      <w:lvlJc w:val="left"/>
      <w:pPr>
        <w:tabs>
          <w:tab w:val="left" w:pos="0"/>
        </w:tabs>
        <w:ind w:left="1800" w:hanging="1800"/>
      </w:pPr>
    </w:lvl>
    <w:lvl w:ilvl="7" w:tentative="0">
      <w:start w:val="1"/>
      <w:numFmt w:val="decimal"/>
      <w:isLgl/>
      <w:lvlText w:val="%1.%2.%3.%4.%5.%6.%7.%8."/>
      <w:lvlJc w:val="left"/>
      <w:pPr>
        <w:tabs>
          <w:tab w:val="left" w:pos="0"/>
        </w:tabs>
        <w:ind w:left="2160" w:hanging="2160"/>
      </w:pPr>
    </w:lvl>
    <w:lvl w:ilvl="8" w:tentative="0">
      <w:start w:val="1"/>
      <w:numFmt w:val="decimal"/>
      <w:isLgl/>
      <w:lvlText w:val="%1.%2.%3.%4.%5.%6.%7.%8.%9."/>
      <w:lvlJc w:val="left"/>
      <w:pPr>
        <w:tabs>
          <w:tab w:val="left" w:pos="0"/>
        </w:tabs>
        <w:ind w:left="2160" w:hanging="2160"/>
      </w:pPr>
    </w:lvl>
  </w:abstractNum>
  <w:abstractNum w:abstractNumId="1">
    <w:nsid w:val="0B41E37C"/>
    <w:multiLevelType w:val="singleLevel"/>
    <w:tmpl w:val="0B41E37C"/>
    <w:lvl w:ilvl="0" w:tentative="0">
      <w:start w:val="1"/>
      <w:numFmt w:val="chineseCounting"/>
      <w:pStyle w:val="5"/>
      <w:suff w:val="nothing"/>
      <w:lvlText w:val="%1、"/>
      <w:lvlJc w:val="left"/>
      <w:pPr>
        <w:ind w:left="-420" w:firstLine="420"/>
      </w:pPr>
      <w:rPr>
        <w:rFonts w:hint="eastAsia"/>
      </w:rPr>
    </w:lvl>
  </w:abstractNum>
  <w:abstractNum w:abstractNumId="2">
    <w:nsid w:val="6F8293D1"/>
    <w:multiLevelType w:val="singleLevel"/>
    <w:tmpl w:val="6F8293D1"/>
    <w:lvl w:ilvl="0" w:tentative="0">
      <w:start w:val="1"/>
      <w:numFmt w:val="chineseCounting"/>
      <w:pStyle w:val="14"/>
      <w:suff w:val="nothing"/>
      <w:lvlText w:val="（%1）"/>
      <w:lvlJc w:val="left"/>
      <w:pPr>
        <w:ind w:left="0" w:firstLine="420"/>
      </w:pPr>
      <w:rPr>
        <w:rFonts w:hint="eastAsia"/>
      </w:rPr>
    </w:lvl>
  </w:abstractNum>
  <w:abstractNum w:abstractNumId="3">
    <w:nsid w:val="7741A30F"/>
    <w:multiLevelType w:val="singleLevel"/>
    <w:tmpl w:val="7741A30F"/>
    <w:lvl w:ilvl="0" w:tentative="0">
      <w:start w:val="1"/>
      <w:numFmt w:val="chineseCounting"/>
      <w:pStyle w:val="6"/>
      <w:suff w:val="nothing"/>
      <w:lvlText w:val="（%1）"/>
      <w:lvlJc w:val="left"/>
      <w:pPr>
        <w:ind w:left="0" w:firstLine="420"/>
      </w:pPr>
      <w:rPr>
        <w:rFonts w:hint="eastAsia"/>
      </w:rPr>
    </w:lvl>
  </w:abstractNum>
  <w:abstractNum w:abstractNumId="4">
    <w:nsid w:val="7DF04C9E"/>
    <w:multiLevelType w:val="singleLevel"/>
    <w:tmpl w:val="7DF04C9E"/>
    <w:lvl w:ilvl="0" w:tentative="0">
      <w:start w:val="1"/>
      <w:numFmt w:val="decimal"/>
      <w:pStyle w:val="4"/>
      <w:lvlText w:val="%1."/>
      <w:lvlJc w:val="left"/>
      <w:pPr>
        <w:tabs>
          <w:tab w:val="left" w:pos="2040"/>
        </w:tabs>
        <w:ind w:left="2040" w:hanging="360"/>
      </w:p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zMjNhYmEzY2U3YjA0MmMwZmM0NzM3ZjdlNTFlYWEifQ=="/>
  </w:docVars>
  <w:rsids>
    <w:rsidRoot w:val="1EE2150B"/>
    <w:rsid w:val="060A6EED"/>
    <w:rsid w:val="14D42812"/>
    <w:rsid w:val="1A9E64E4"/>
    <w:rsid w:val="1EE2150B"/>
    <w:rsid w:val="1FB3729E"/>
    <w:rsid w:val="233B09AC"/>
    <w:rsid w:val="2B5E751F"/>
    <w:rsid w:val="3AA311C8"/>
    <w:rsid w:val="4F543C70"/>
    <w:rsid w:val="5FF2470C"/>
    <w:rsid w:val="66F06853"/>
    <w:rsid w:val="69F63BFF"/>
    <w:rsid w:val="6CE85C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5">
    <w:name w:val="heading 1"/>
    <w:basedOn w:val="1"/>
    <w:next w:val="1"/>
    <w:link w:val="15"/>
    <w:autoRedefine/>
    <w:qFormat/>
    <w:uiPriority w:val="0"/>
    <w:pPr>
      <w:keepNext/>
      <w:keepLines/>
      <w:numPr>
        <w:ilvl w:val="0"/>
        <w:numId w:val="1"/>
      </w:numPr>
      <w:spacing w:before="340" w:beforeLines="0" w:beforeAutospacing="0" w:after="330" w:afterLines="0" w:afterAutospacing="0" w:line="576" w:lineRule="auto"/>
      <w:ind w:left="0"/>
      <w:outlineLvl w:val="0"/>
    </w:pPr>
    <w:rPr>
      <w:rFonts w:asciiTheme="minorAscii" w:hAnsiTheme="minorAscii"/>
      <w:b/>
      <w:kern w:val="44"/>
      <w:sz w:val="44"/>
    </w:rPr>
  </w:style>
  <w:style w:type="paragraph" w:styleId="6">
    <w:name w:val="heading 2"/>
    <w:basedOn w:val="1"/>
    <w:next w:val="1"/>
    <w:link w:val="13"/>
    <w:semiHidden/>
    <w:unhideWhenUsed/>
    <w:qFormat/>
    <w:uiPriority w:val="0"/>
    <w:pPr>
      <w:keepNext/>
      <w:keepLines/>
      <w:numPr>
        <w:ilvl w:val="0"/>
        <w:numId w:val="2"/>
      </w:numPr>
      <w:spacing w:before="260" w:after="260" w:line="416" w:lineRule="auto"/>
      <w:ind w:leftChars="200"/>
      <w:outlineLvl w:val="1"/>
    </w:pPr>
    <w:rPr>
      <w:rFonts w:eastAsia="楷体" w:asciiTheme="majorAscii" w:hAnsiTheme="majorAscii" w:cstheme="majorBidi"/>
      <w:b/>
      <w:bCs/>
      <w:sz w:val="32"/>
      <w:szCs w:val="32"/>
    </w:rPr>
  </w:style>
  <w:style w:type="paragraph" w:styleId="7">
    <w:name w:val="heading 3"/>
    <w:basedOn w:val="1"/>
    <w:next w:val="1"/>
    <w:link w:val="16"/>
    <w:semiHidden/>
    <w:unhideWhenUsed/>
    <w:qFormat/>
    <w:uiPriority w:val="0"/>
    <w:pPr>
      <w:keepNext/>
      <w:keepLines/>
      <w:autoSpaceDE w:val="0"/>
      <w:autoSpaceDN w:val="0"/>
      <w:adjustRightInd w:val="0"/>
      <w:spacing w:before="360" w:after="120"/>
      <w:jc w:val="left"/>
      <w:outlineLvl w:val="2"/>
    </w:pPr>
    <w:rPr>
      <w:rFonts w:ascii="宋体" w:hAnsi="宋体" w:eastAsia="宋体" w:cs="Times New Roman"/>
      <w:b/>
      <w:kern w:val="0"/>
      <w:sz w:val="24"/>
      <w:szCs w:val="20"/>
      <w:u w:val="none"/>
    </w:rPr>
  </w:style>
  <w:style w:type="character" w:default="1" w:styleId="11">
    <w:name w:val="Default Paragraph Font"/>
    <w:autoRedefine/>
    <w:semiHidden/>
    <w:unhideWhenUsed/>
    <w:qFormat/>
    <w:uiPriority w:val="1"/>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First Indent 2"/>
    <w:next w:val="3"/>
    <w:unhideWhenUsed/>
    <w:qFormat/>
    <w:uiPriority w:val="99"/>
    <w:pPr>
      <w:widowControl w:val="0"/>
      <w:suppressAutoHyphens/>
      <w:bidi w:val="0"/>
      <w:spacing w:after="120" w:line="240" w:lineRule="auto"/>
      <w:ind w:left="420" w:leftChars="200" w:firstLine="420" w:firstLineChars="200"/>
      <w:jc w:val="both"/>
    </w:pPr>
    <w:rPr>
      <w:rFonts w:ascii="Calibri" w:hAnsi="Calibri" w:eastAsia="宋体" w:cs="Times New Roman"/>
      <w:color w:val="auto"/>
      <w:kern w:val="2"/>
      <w:sz w:val="21"/>
      <w:szCs w:val="24"/>
      <w:lang w:val="en-US" w:eastAsia="zh-CN" w:bidi="ar-SA"/>
    </w:rPr>
  </w:style>
  <w:style w:type="paragraph" w:styleId="3">
    <w:name w:val="Plain Text"/>
    <w:next w:val="4"/>
    <w:qFormat/>
    <w:uiPriority w:val="0"/>
    <w:pPr>
      <w:widowControl w:val="0"/>
      <w:suppressAutoHyphens/>
      <w:bidi w:val="0"/>
      <w:spacing w:line="240" w:lineRule="auto"/>
      <w:jc w:val="both"/>
    </w:pPr>
    <w:rPr>
      <w:rFonts w:ascii="宋体" w:hAnsi="Courier New" w:eastAsia="宋体" w:cs="Times New Roman"/>
      <w:color w:val="auto"/>
      <w:kern w:val="2"/>
      <w:sz w:val="21"/>
      <w:szCs w:val="21"/>
      <w:lang w:val="en-US" w:eastAsia="zh-CN" w:bidi="ar-SA"/>
    </w:rPr>
  </w:style>
  <w:style w:type="paragraph" w:styleId="4">
    <w:name w:val="List Number 5"/>
    <w:basedOn w:val="1"/>
    <w:uiPriority w:val="0"/>
    <w:pPr>
      <w:numPr>
        <w:ilvl w:val="0"/>
        <w:numId w:val="3"/>
      </w:numPr>
    </w:pPr>
  </w:style>
  <w:style w:type="paragraph" w:styleId="8">
    <w:name w:val="footer"/>
    <w:basedOn w:val="1"/>
    <w:unhideWhenUsed/>
    <w:uiPriority w:val="99"/>
    <w:pPr>
      <w:tabs>
        <w:tab w:val="center" w:pos="4153"/>
        <w:tab w:val="right" w:pos="8306"/>
      </w:tabs>
      <w:snapToGrid w:val="0"/>
      <w:jc w:val="left"/>
    </w:pPr>
    <w:rPr>
      <w:sz w:val="18"/>
      <w:szCs w:val="18"/>
    </w:rPr>
  </w:style>
  <w:style w:type="paragraph" w:styleId="9">
    <w:name w:val="Normal (Web)"/>
    <w:basedOn w:val="1"/>
    <w:unhideWhenUsed/>
    <w:qFormat/>
    <w:uiPriority w:val="99"/>
    <w:pPr>
      <w:widowControl/>
      <w:spacing w:before="100" w:beforeAutospacing="1" w:after="119"/>
      <w:ind w:firstLine="420"/>
    </w:pPr>
    <w:rPr>
      <w:rFonts w:ascii="宋体" w:hAnsi="宋体" w:cs="宋体"/>
      <w:kern w:val="0"/>
      <w:sz w:val="20"/>
      <w:szCs w:val="20"/>
    </w:rPr>
  </w:style>
  <w:style w:type="character" w:styleId="12">
    <w:name w:val="page number"/>
    <w:qFormat/>
    <w:uiPriority w:val="0"/>
  </w:style>
  <w:style w:type="character" w:customStyle="1" w:styleId="13">
    <w:name w:val="标题 2 字符"/>
    <w:basedOn w:val="11"/>
    <w:link w:val="6"/>
    <w:autoRedefine/>
    <w:qFormat/>
    <w:uiPriority w:val="9"/>
    <w:rPr>
      <w:rFonts w:eastAsia="楷体" w:asciiTheme="majorAscii" w:hAnsiTheme="majorAscii" w:cstheme="majorBidi"/>
      <w:b/>
      <w:bCs/>
      <w:sz w:val="32"/>
      <w:szCs w:val="32"/>
    </w:rPr>
  </w:style>
  <w:style w:type="paragraph" w:customStyle="1" w:styleId="14">
    <w:name w:val="二级标题"/>
    <w:basedOn w:val="1"/>
    <w:next w:val="1"/>
    <w:autoRedefine/>
    <w:qFormat/>
    <w:uiPriority w:val="0"/>
    <w:pPr>
      <w:keepNext/>
      <w:keepLines/>
      <w:widowControl/>
      <w:numPr>
        <w:ilvl w:val="0"/>
        <w:numId w:val="4"/>
      </w:numPr>
      <w:spacing w:before="260" w:after="260" w:line="360" w:lineRule="auto"/>
      <w:ind w:firstLine="420"/>
      <w:outlineLvl w:val="1"/>
    </w:pPr>
    <w:rPr>
      <w:rFonts w:hint="eastAsia" w:ascii="Calibri Light" w:hAnsi="Calibri Light" w:eastAsia="楷体" w:cs="仿宋_GB2312"/>
      <w:b/>
      <w:bCs/>
      <w:sz w:val="32"/>
      <w:szCs w:val="32"/>
    </w:rPr>
  </w:style>
  <w:style w:type="character" w:customStyle="1" w:styleId="15">
    <w:name w:val="标题 1 Char"/>
    <w:link w:val="5"/>
    <w:autoRedefine/>
    <w:qFormat/>
    <w:uiPriority w:val="0"/>
    <w:rPr>
      <w:rFonts w:asciiTheme="minorAscii" w:hAnsiTheme="minorAscii" w:eastAsiaTheme="minorEastAsia"/>
      <w:b/>
      <w:kern w:val="44"/>
      <w:sz w:val="44"/>
    </w:rPr>
  </w:style>
  <w:style w:type="character" w:customStyle="1" w:styleId="16">
    <w:name w:val="标题 3 字符"/>
    <w:link w:val="7"/>
    <w:autoRedefine/>
    <w:qFormat/>
    <w:uiPriority w:val="0"/>
    <w:rPr>
      <w:rFonts w:ascii="宋体" w:hAnsi="宋体" w:eastAsia="宋体" w:cs="Times New Roman"/>
      <w:b/>
      <w:sz w:val="24"/>
      <w:u w:val="none"/>
      <w:lang w:val="en-US" w:eastAsia="zh-CN" w:bidi="ar-SA"/>
    </w:rPr>
  </w:style>
  <w:style w:type="table" w:customStyle="1" w:styleId="17">
    <w:name w:val="网格型5"/>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2024-03-12T03:05:00Z</dcterms:created>
  <dc:creator>洪硕</dc:creator>
  <cp:lastModifiedBy>洪硕</cp:lastModifiedBy>
  <dcterms:modified xsi:type="dcterms:W3CDTF">2024-03-12T03:06:07Z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5F7B6017EA29494F9B692F3D4432B152_11</vt:lpwstr>
  </property>
</Properties>
</file>